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E94990" w:rsidP="002D5E17">
      <w:pPr>
        <w:pStyle w:val="Titolo1"/>
      </w:pPr>
      <w:bookmarkStart w:id="0" w:name="_GoBack"/>
      <w:bookmarkEnd w:id="0"/>
      <w:r>
        <w:t>Economia dello sviluppo</w:t>
      </w:r>
    </w:p>
    <w:p w:rsidR="00E94990" w:rsidRDefault="00E94990" w:rsidP="00E94990">
      <w:pPr>
        <w:pStyle w:val="Titolo2"/>
      </w:pPr>
      <w:r>
        <w:t>Prof. Lucia Corno</w:t>
      </w:r>
    </w:p>
    <w:p w:rsidR="00E94990" w:rsidRDefault="00E94990" w:rsidP="00E94990">
      <w:pPr>
        <w:spacing w:before="240" w:after="120" w:line="240" w:lineRule="exact"/>
        <w:rPr>
          <w:b/>
          <w:sz w:val="18"/>
        </w:rPr>
      </w:pPr>
      <w:r>
        <w:rPr>
          <w:b/>
          <w:i/>
          <w:sz w:val="18"/>
        </w:rPr>
        <w:t>OBIETTIVO DEL CORSO E RISULTATI DI APPRENDIMENTO ATTESI</w:t>
      </w:r>
    </w:p>
    <w:p w:rsidR="00E94990" w:rsidRDefault="00E94990" w:rsidP="00E94990">
      <w:pPr>
        <w:spacing w:line="240" w:lineRule="exact"/>
      </w:pPr>
      <w:r w:rsidRPr="00E94990">
        <w:t>Il corso mira a fornire agli studenti gli strumenti di base teorici ed empirici per comprendere le determinanti della crescita economica e dello sviluppo economico. Il corso analizzerà i principali vincoli allo sviluppo, quali accumulazione di capitale umano e fisico (cioè istruzione, salute, accesso al credito, corruzione, norme sociali etc), così come le caratteristiche principali delle politiche di lotta alla povertà implementate dalle Organizzazioni Internazionali, come la Banca Mondiale. Il corso si propone di fornire strumenti teorici e analitici per (i) imparare a leggere articoli/documenti in economia dello sviluppo</w:t>
      </w:r>
      <w:r w:rsidR="00D06C3D">
        <w:t xml:space="preserve"> con uno sguardo critico</w:t>
      </w:r>
      <w:r w:rsidRPr="00E94990">
        <w:t xml:space="preserve"> e interpretare la letteratura in questo campo; (ii) comprendere i recenti dibattiti in economia dello sviluppo; (iii) sviluppare un pensiero critico sulle politiche pubbliche dei paes</w:t>
      </w:r>
      <w:r>
        <w:t>i</w:t>
      </w:r>
      <w:r w:rsidRPr="00E94990">
        <w:t xml:space="preserve"> in via di sviluppo; (iv) </w:t>
      </w:r>
      <w:r w:rsidR="0039469B">
        <w:t>imparare le metodologie alla base della ricerca in economia</w:t>
      </w:r>
      <w:r w:rsidRPr="00E94990">
        <w:t xml:space="preserve"> nei paesi in via di sviluppo.</w:t>
      </w:r>
    </w:p>
    <w:p w:rsidR="00E94990" w:rsidRDefault="00E94990" w:rsidP="00E94990">
      <w:pPr>
        <w:spacing w:before="240" w:after="120" w:line="240" w:lineRule="exact"/>
        <w:rPr>
          <w:b/>
          <w:sz w:val="18"/>
        </w:rPr>
      </w:pPr>
      <w:r>
        <w:rPr>
          <w:b/>
          <w:i/>
          <w:sz w:val="18"/>
        </w:rPr>
        <w:t>PROGRAMMA DEL CORSO</w:t>
      </w:r>
    </w:p>
    <w:p w:rsidR="00E94990" w:rsidRDefault="000A7813" w:rsidP="00E94990">
      <w:pPr>
        <w:spacing w:line="240" w:lineRule="exact"/>
      </w:pPr>
      <w:r>
        <w:t>–</w:t>
      </w:r>
      <w:r>
        <w:tab/>
      </w:r>
      <w:r w:rsidR="00E94990">
        <w:t>Come misurare lo sviluppo economico?</w:t>
      </w:r>
    </w:p>
    <w:p w:rsidR="00E94990" w:rsidRDefault="000A7813" w:rsidP="00E94990">
      <w:pPr>
        <w:spacing w:line="240" w:lineRule="exact"/>
      </w:pPr>
      <w:r>
        <w:t>–</w:t>
      </w:r>
      <w:r>
        <w:tab/>
      </w:r>
      <w:r w:rsidR="00E94990">
        <w:t>Come misurare l’efficacia dei programm</w:t>
      </w:r>
      <w:r>
        <w:t>i</w:t>
      </w:r>
      <w:r w:rsidR="00E94990">
        <w:t xml:space="preserve"> di sviluppo? </w:t>
      </w:r>
      <w:proofErr w:type="spellStart"/>
      <w:r w:rsidR="00E94990">
        <w:t>RCTs</w:t>
      </w:r>
      <w:proofErr w:type="spellEnd"/>
      <w:r w:rsidR="00E94990">
        <w:t xml:space="preserve"> e DID</w:t>
      </w:r>
    </w:p>
    <w:p w:rsidR="00E94990" w:rsidRDefault="000A7813" w:rsidP="00E94990">
      <w:pPr>
        <w:spacing w:line="240" w:lineRule="exact"/>
      </w:pPr>
      <w:r>
        <w:t>–</w:t>
      </w:r>
      <w:r>
        <w:tab/>
      </w:r>
      <w:r w:rsidR="00E94990">
        <w:t>Istruzione</w:t>
      </w:r>
    </w:p>
    <w:p w:rsidR="00E94990" w:rsidRDefault="000A7813" w:rsidP="00E94990">
      <w:pPr>
        <w:spacing w:line="240" w:lineRule="exact"/>
      </w:pPr>
      <w:r>
        <w:t>–</w:t>
      </w:r>
      <w:r>
        <w:tab/>
      </w:r>
      <w:r w:rsidR="00E94990">
        <w:t>Salute</w:t>
      </w:r>
    </w:p>
    <w:p w:rsidR="00E94990" w:rsidRDefault="000A7813" w:rsidP="00E94990">
      <w:pPr>
        <w:spacing w:line="240" w:lineRule="exact"/>
      </w:pPr>
      <w:r>
        <w:t>–</w:t>
      </w:r>
      <w:r>
        <w:tab/>
      </w:r>
      <w:r w:rsidR="00E94990">
        <w:t>Il mercato della terra</w:t>
      </w:r>
    </w:p>
    <w:p w:rsidR="00E94990" w:rsidRDefault="000A7813" w:rsidP="00E94990">
      <w:pPr>
        <w:spacing w:line="240" w:lineRule="exact"/>
      </w:pPr>
      <w:r>
        <w:t>–</w:t>
      </w:r>
      <w:r>
        <w:tab/>
      </w:r>
      <w:r w:rsidR="00E94990">
        <w:t xml:space="preserve">Il mercato del credito </w:t>
      </w:r>
    </w:p>
    <w:p w:rsidR="00E94990" w:rsidRDefault="000A7813" w:rsidP="00E94990">
      <w:pPr>
        <w:spacing w:line="240" w:lineRule="exact"/>
      </w:pPr>
      <w:r>
        <w:t>–</w:t>
      </w:r>
      <w:r>
        <w:tab/>
      </w:r>
      <w:r w:rsidR="00E94990">
        <w:t>Le istituzioni</w:t>
      </w:r>
    </w:p>
    <w:p w:rsidR="00E94990" w:rsidRDefault="000A7813" w:rsidP="00E94990">
      <w:pPr>
        <w:spacing w:line="240" w:lineRule="exact"/>
      </w:pPr>
      <w:r>
        <w:t>–</w:t>
      </w:r>
      <w:r>
        <w:tab/>
      </w:r>
      <w:r w:rsidR="00E94990">
        <w:t>Corruzione</w:t>
      </w:r>
    </w:p>
    <w:p w:rsidR="00E94990" w:rsidRDefault="000A7813" w:rsidP="00E94990">
      <w:pPr>
        <w:spacing w:line="240" w:lineRule="exact"/>
      </w:pPr>
      <w:r>
        <w:t>–</w:t>
      </w:r>
      <w:r>
        <w:tab/>
      </w:r>
      <w:r w:rsidR="00E94990">
        <w:t>Conflitti</w:t>
      </w:r>
    </w:p>
    <w:p w:rsidR="00E94990" w:rsidRDefault="000A7813" w:rsidP="00E94990">
      <w:pPr>
        <w:spacing w:line="240" w:lineRule="exact"/>
      </w:pPr>
      <w:r>
        <w:t>–</w:t>
      </w:r>
      <w:r>
        <w:tab/>
      </w:r>
      <w:r w:rsidR="00E94990">
        <w:t>Diversità etnica</w:t>
      </w:r>
    </w:p>
    <w:p w:rsidR="00E94990" w:rsidRDefault="000A7813" w:rsidP="00E94990">
      <w:pPr>
        <w:spacing w:line="240" w:lineRule="exact"/>
      </w:pPr>
      <w:r>
        <w:t>–</w:t>
      </w:r>
      <w:r>
        <w:tab/>
      </w:r>
      <w:r w:rsidR="00E94990">
        <w:t>Media e sviluppo</w:t>
      </w:r>
    </w:p>
    <w:p w:rsidR="00E94990" w:rsidRDefault="000A7813" w:rsidP="00E94990">
      <w:pPr>
        <w:spacing w:line="240" w:lineRule="exact"/>
      </w:pPr>
      <w:r>
        <w:t>–</w:t>
      </w:r>
      <w:r>
        <w:tab/>
      </w:r>
      <w:r w:rsidR="00E94990">
        <w:t>Norme sociali</w:t>
      </w:r>
    </w:p>
    <w:p w:rsidR="00E94990" w:rsidRDefault="000A7813" w:rsidP="00E94990">
      <w:pPr>
        <w:spacing w:line="240" w:lineRule="exact"/>
      </w:pPr>
      <w:r>
        <w:t>–</w:t>
      </w:r>
      <w:r>
        <w:tab/>
      </w:r>
      <w:r w:rsidR="00E94990">
        <w:t>La famiglia</w:t>
      </w:r>
    </w:p>
    <w:p w:rsidR="00E94990" w:rsidRPr="000A7813" w:rsidRDefault="00E94990" w:rsidP="000A7813">
      <w:pPr>
        <w:spacing w:before="240" w:after="120" w:line="240" w:lineRule="exact"/>
        <w:rPr>
          <w:b/>
          <w:i/>
          <w:sz w:val="18"/>
        </w:rPr>
      </w:pPr>
      <w:r>
        <w:rPr>
          <w:b/>
          <w:i/>
          <w:sz w:val="18"/>
        </w:rPr>
        <w:t>BIBLIOGRAFIA</w:t>
      </w:r>
    </w:p>
    <w:p w:rsidR="00E94990" w:rsidRDefault="00E94990" w:rsidP="00E94990">
      <w:pPr>
        <w:pStyle w:val="Testo1"/>
        <w:spacing w:before="0"/>
      </w:pPr>
      <w:r>
        <w:t>*Papers obbligatori</w:t>
      </w:r>
    </w:p>
    <w:p w:rsidR="00E94990" w:rsidRPr="00E94990" w:rsidRDefault="00E94990" w:rsidP="00E94990">
      <w:pPr>
        <w:pStyle w:val="Testo1"/>
        <w:spacing w:before="0"/>
        <w:rPr>
          <w:lang w:val="en-US"/>
        </w:rPr>
      </w:pPr>
      <w:r w:rsidRPr="00E94990">
        <w:rPr>
          <w:lang w:val="en-US"/>
        </w:rPr>
        <w:lastRenderedPageBreak/>
        <w:t>Libri</w:t>
      </w:r>
    </w:p>
    <w:p w:rsidR="00E94990" w:rsidRPr="00E94990" w:rsidRDefault="00E94990" w:rsidP="00E94990">
      <w:pPr>
        <w:pStyle w:val="Testo1"/>
        <w:spacing w:before="0"/>
        <w:rPr>
          <w:lang w:val="en-US"/>
        </w:rPr>
      </w:pPr>
      <w:r w:rsidRPr="00E94990">
        <w:rPr>
          <w:lang w:val="en-US"/>
        </w:rPr>
        <w:t>Ray, D, (2009) Development Economics, Princeton University Press (da ora DR)</w:t>
      </w:r>
    </w:p>
    <w:p w:rsidR="00E94990" w:rsidRDefault="00E94990" w:rsidP="00E94990">
      <w:pPr>
        <w:pStyle w:val="Testo1"/>
        <w:spacing w:before="0"/>
      </w:pPr>
      <w:r>
        <w:t>Banerjee A., Duflo E, Poor Economics, Public Affairs 2011 (da ora BD)</w:t>
      </w:r>
    </w:p>
    <w:p w:rsidR="00E94990" w:rsidRPr="00E94990" w:rsidRDefault="00E94990" w:rsidP="00E94990">
      <w:pPr>
        <w:pStyle w:val="Testo1"/>
        <w:rPr>
          <w:i/>
        </w:rPr>
      </w:pPr>
      <w:r w:rsidRPr="00E94990">
        <w:rPr>
          <w:i/>
        </w:rPr>
        <w:t>Topic 1: Come misurare lo sviluppo economico?</w:t>
      </w:r>
    </w:p>
    <w:p w:rsidR="00E94990" w:rsidRDefault="000A7813" w:rsidP="00E94990">
      <w:pPr>
        <w:pStyle w:val="Testo1"/>
        <w:spacing w:before="0"/>
      </w:pPr>
      <w:r>
        <w:t>Capitolo 2</w:t>
      </w:r>
      <w:r w:rsidR="00E94990">
        <w:t xml:space="preserve"> and Capitolo 8 (fino 8.3) - DR</w:t>
      </w:r>
    </w:p>
    <w:p w:rsidR="00E94990" w:rsidRDefault="000A7813" w:rsidP="00E94990">
      <w:pPr>
        <w:pStyle w:val="Testo1"/>
        <w:spacing w:before="0"/>
      </w:pPr>
      <w:r>
        <w:t>Capitolo 1-2</w:t>
      </w:r>
      <w:r w:rsidR="00E94990">
        <w:t xml:space="preserve"> - BD</w:t>
      </w:r>
    </w:p>
    <w:p w:rsidR="00E94990" w:rsidRPr="00E94990" w:rsidRDefault="00E94990" w:rsidP="00E94990">
      <w:pPr>
        <w:pStyle w:val="Testo1"/>
        <w:spacing w:before="0"/>
        <w:rPr>
          <w:lang w:val="en-US"/>
        </w:rPr>
      </w:pPr>
      <w:r w:rsidRPr="00E94990">
        <w:rPr>
          <w:lang w:val="en-US"/>
        </w:rPr>
        <w:t xml:space="preserve">A. Banerjee and E. Duflo (2007) “The Economic Lives of the Poor”, Journal of Economic Perspectives 21: 141-167 </w:t>
      </w:r>
    </w:p>
    <w:p w:rsidR="00E94990" w:rsidRPr="00E048F1" w:rsidRDefault="00E94990" w:rsidP="00E94990">
      <w:pPr>
        <w:pStyle w:val="Testo1"/>
        <w:rPr>
          <w:i/>
          <w:lang w:val="en-GB"/>
        </w:rPr>
      </w:pPr>
      <w:r w:rsidRPr="00E94990">
        <w:rPr>
          <w:i/>
        </w:rPr>
        <w:t>Topic 2: Come misurare l’efficacia dei programm</w:t>
      </w:r>
      <w:r w:rsidR="000A7813">
        <w:rPr>
          <w:i/>
        </w:rPr>
        <w:t>i</w:t>
      </w:r>
      <w:r w:rsidRPr="00E94990">
        <w:rPr>
          <w:i/>
        </w:rPr>
        <w:t xml:space="preserve"> di sviluppo? </w:t>
      </w:r>
      <w:r w:rsidRPr="00E048F1">
        <w:rPr>
          <w:i/>
          <w:lang w:val="en-GB"/>
        </w:rPr>
        <w:t>RCTs e DID</w:t>
      </w:r>
    </w:p>
    <w:p w:rsidR="00E94990" w:rsidRPr="00E94990" w:rsidRDefault="00E94990" w:rsidP="00E94990">
      <w:pPr>
        <w:pStyle w:val="Testo1"/>
        <w:spacing w:before="0"/>
        <w:rPr>
          <w:lang w:val="en-US"/>
        </w:rPr>
      </w:pPr>
      <w:r w:rsidRPr="00E94990">
        <w:rPr>
          <w:lang w:val="en-US"/>
        </w:rPr>
        <w:t xml:space="preserve">*Duflo, E. (2002), “Empirical methods”, mimeo, MIT. </w:t>
      </w:r>
    </w:p>
    <w:p w:rsidR="00E94990" w:rsidRPr="00E94990" w:rsidRDefault="00E94990" w:rsidP="00E94990">
      <w:pPr>
        <w:pStyle w:val="Testo1"/>
        <w:spacing w:before="0"/>
        <w:rPr>
          <w:lang w:val="en-US"/>
        </w:rPr>
      </w:pPr>
      <w:r w:rsidRPr="00E94990">
        <w:rPr>
          <w:lang w:val="en-US"/>
        </w:rPr>
        <w:t xml:space="preserve">(http://web.mit.edu/14.771/www/emp_handout.pdf) </w:t>
      </w:r>
    </w:p>
    <w:p w:rsidR="00E94990" w:rsidRPr="00E94990" w:rsidRDefault="00E94990" w:rsidP="00E94990">
      <w:pPr>
        <w:pStyle w:val="Testo1"/>
        <w:spacing w:before="0"/>
        <w:rPr>
          <w:lang w:val="en-US"/>
        </w:rPr>
      </w:pPr>
      <w:r w:rsidRPr="00E94990">
        <w:rPr>
          <w:lang w:val="en-US"/>
        </w:rPr>
        <w:t>*Duflo, Glennerster and Kremer “Using Randomization in Development Economics Research: A Toolkit“, Chapter 1, 2.1., 2.2.</w:t>
      </w:r>
    </w:p>
    <w:p w:rsidR="00E94990" w:rsidRPr="00E048F1" w:rsidRDefault="00E94990" w:rsidP="00E94990">
      <w:pPr>
        <w:pStyle w:val="Testo1"/>
        <w:rPr>
          <w:i/>
          <w:lang w:val="en-GB"/>
        </w:rPr>
      </w:pPr>
      <w:r w:rsidRPr="00E048F1">
        <w:rPr>
          <w:i/>
          <w:lang w:val="en-GB"/>
        </w:rPr>
        <w:t>Topic 3: Istruzione</w:t>
      </w:r>
    </w:p>
    <w:p w:rsidR="00E94990" w:rsidRPr="00E94990" w:rsidRDefault="00E94990" w:rsidP="00E94990">
      <w:pPr>
        <w:pStyle w:val="Testo1"/>
        <w:spacing w:before="0"/>
        <w:rPr>
          <w:lang w:val="en-US"/>
        </w:rPr>
      </w:pPr>
      <w:r>
        <w:rPr>
          <w:lang w:val="en-US"/>
        </w:rPr>
        <w:t>*</w:t>
      </w:r>
      <w:r w:rsidRPr="00E94990">
        <w:rPr>
          <w:lang w:val="en-US"/>
        </w:rPr>
        <w:t>Capitolo 3 - BD</w:t>
      </w:r>
    </w:p>
    <w:p w:rsidR="00E94990" w:rsidRPr="00E94990" w:rsidRDefault="00E94990" w:rsidP="00E94990">
      <w:pPr>
        <w:pStyle w:val="Testo1"/>
        <w:spacing w:before="0"/>
        <w:rPr>
          <w:lang w:val="en-US"/>
        </w:rPr>
      </w:pPr>
      <w:r w:rsidRPr="00E94990">
        <w:rPr>
          <w:lang w:val="en-US"/>
        </w:rPr>
        <w:t xml:space="preserve">*Schultz, P. (2004), “School subsidies for the poor: evaluating the Mexican Progresa poverty program”, Journal of Development Economics, 74(1), 199-250. </w:t>
      </w:r>
    </w:p>
    <w:p w:rsidR="00E94990" w:rsidRPr="00E94990" w:rsidRDefault="00E94990" w:rsidP="00E94990">
      <w:pPr>
        <w:pStyle w:val="Testo1"/>
        <w:spacing w:before="0"/>
        <w:rPr>
          <w:lang w:val="en-US"/>
        </w:rPr>
      </w:pPr>
      <w:r w:rsidRPr="00E94990">
        <w:rPr>
          <w:lang w:val="en-US"/>
        </w:rPr>
        <w:t>*Duflo Hanna, Ryan (2012), "Monitoring works: Getting teachers to come to school“</w:t>
      </w:r>
    </w:p>
    <w:p w:rsidR="00E94990" w:rsidRPr="00E94990" w:rsidRDefault="00E94990" w:rsidP="00E94990">
      <w:pPr>
        <w:pStyle w:val="Testo1"/>
        <w:spacing w:before="0"/>
        <w:rPr>
          <w:lang w:val="en-US"/>
        </w:rPr>
      </w:pPr>
      <w:r w:rsidRPr="00E94990">
        <w:rPr>
          <w:lang w:val="en-US"/>
        </w:rPr>
        <w:t>*Duflo E, 2001. "Schooling and Labor Market Consequences of School Construction in Indonesia: Evidence from an Unusual Policy Experiment," American Economic Review, American Economic Association, vol. 91(4), pages 795-813.</w:t>
      </w:r>
    </w:p>
    <w:p w:rsidR="00E94990" w:rsidRPr="00E94990" w:rsidRDefault="000A7813" w:rsidP="00E94990">
      <w:pPr>
        <w:pStyle w:val="Testo1"/>
        <w:spacing w:before="0"/>
        <w:rPr>
          <w:lang w:val="en-US"/>
        </w:rPr>
      </w:pPr>
      <w:r>
        <w:rPr>
          <w:lang w:val="en-US"/>
        </w:rPr>
        <w:t>Kaufmann, K.</w:t>
      </w:r>
      <w:r w:rsidR="00E94990" w:rsidRPr="00E94990">
        <w:rPr>
          <w:lang w:val="en-US"/>
        </w:rPr>
        <w:t>E. La Ferrara and F. Brollo (2011), “Learning about the Enforcement of Conditional Welfare Programs and Behavioral Responses: Evidence from Bolsa Familia in Brazil”, mimeo, Bocconi University, 2011</w:t>
      </w:r>
    </w:p>
    <w:p w:rsidR="00E94990" w:rsidRPr="00E94990" w:rsidRDefault="00E94990" w:rsidP="00E94990">
      <w:pPr>
        <w:pStyle w:val="Testo1"/>
        <w:spacing w:before="0"/>
        <w:rPr>
          <w:lang w:val="en-US"/>
        </w:rPr>
      </w:pPr>
      <w:r w:rsidRPr="00E94990">
        <w:rPr>
          <w:lang w:val="en-US"/>
        </w:rPr>
        <w:t>Glewwe, Kremer and Moulin (2007): "Textbooks and Test Scores: Evidence from a Prospective Evaluation in Kenya”</w:t>
      </w:r>
    </w:p>
    <w:p w:rsidR="00E94990" w:rsidRPr="00E94990" w:rsidRDefault="00E94990" w:rsidP="00E94990">
      <w:pPr>
        <w:pStyle w:val="Testo1"/>
        <w:spacing w:before="0"/>
        <w:rPr>
          <w:lang w:val="en-US"/>
        </w:rPr>
      </w:pPr>
      <w:r w:rsidRPr="00E94990">
        <w:rPr>
          <w:lang w:val="en-US"/>
        </w:rPr>
        <w:t>Dupas, Duflo, Kremer (2010), "Peer Effects, Teacher Incentives, and the Impact of Tracking: Evidence from a Randomized Evaluation in Kenya"</w:t>
      </w:r>
    </w:p>
    <w:p w:rsidR="00E94990" w:rsidRPr="00E048F1" w:rsidRDefault="00E94990" w:rsidP="00E94990">
      <w:pPr>
        <w:pStyle w:val="Testo1"/>
        <w:rPr>
          <w:i/>
          <w:lang w:val="en-GB"/>
        </w:rPr>
      </w:pPr>
      <w:r w:rsidRPr="00E048F1">
        <w:rPr>
          <w:i/>
          <w:lang w:val="en-GB"/>
        </w:rPr>
        <w:t>Topic 4: Salute</w:t>
      </w:r>
    </w:p>
    <w:p w:rsidR="00E94990" w:rsidRPr="00E94990" w:rsidRDefault="00E94990" w:rsidP="00E94990">
      <w:pPr>
        <w:pStyle w:val="Testo1"/>
        <w:spacing w:before="0"/>
        <w:rPr>
          <w:lang w:val="en-US"/>
        </w:rPr>
      </w:pPr>
      <w:r w:rsidRPr="00E94990">
        <w:rPr>
          <w:lang w:val="en-US"/>
        </w:rPr>
        <w:t xml:space="preserve">*Dupas P. (2011) “Health Behavior in Developing Countries, 2011”, Annual Review of Economics, </w:t>
      </w:r>
    </w:p>
    <w:p w:rsidR="00E94990" w:rsidRPr="00E94990" w:rsidRDefault="00E94990" w:rsidP="00E94990">
      <w:pPr>
        <w:pStyle w:val="Testo1"/>
        <w:spacing w:before="0"/>
        <w:rPr>
          <w:lang w:val="en-US"/>
        </w:rPr>
      </w:pPr>
      <w:r w:rsidRPr="00E94990">
        <w:rPr>
          <w:lang w:val="en-US"/>
        </w:rPr>
        <w:t>*Miguel and Kremer, 2004 “Worms: identifying impacts on education and health in the presence of treatment externalities”, Econometrica, Vol. 72, No. 1 159–217</w:t>
      </w:r>
    </w:p>
    <w:p w:rsidR="00E94990" w:rsidRPr="00E94990" w:rsidRDefault="00E94990" w:rsidP="00E94990">
      <w:pPr>
        <w:pStyle w:val="Testo1"/>
        <w:spacing w:before="0"/>
        <w:rPr>
          <w:lang w:val="en-US"/>
        </w:rPr>
      </w:pPr>
      <w:r w:rsidRPr="00E94990">
        <w:rPr>
          <w:lang w:val="en-US"/>
        </w:rPr>
        <w:t>*Bjorkman-Nyqvist, Corno, De Walque, Svensson (2017), “Incentivizing safer sexual behavior: evidence from a lottery experiment on HIV prevention”, American Economic Journal: Applied Economics, forthcoming.</w:t>
      </w:r>
    </w:p>
    <w:p w:rsidR="00E94990" w:rsidRPr="00E94990" w:rsidRDefault="00E94990" w:rsidP="00E94990">
      <w:pPr>
        <w:pStyle w:val="Testo1"/>
        <w:spacing w:before="0"/>
        <w:rPr>
          <w:lang w:val="en-US"/>
        </w:rPr>
      </w:pPr>
      <w:r w:rsidRPr="00E94990">
        <w:rPr>
          <w:lang w:val="en-US"/>
        </w:rPr>
        <w:t>Bjorkman and Svensson 2009 “Power to people: Evidence from a randomized field experiment on community monitoring in Uganda” The Quarterly Journal of Economics, May 2009 Vol 124, No. 2</w:t>
      </w:r>
    </w:p>
    <w:p w:rsidR="00E94990" w:rsidRPr="00E94990" w:rsidRDefault="00E94990" w:rsidP="00E94990">
      <w:pPr>
        <w:pStyle w:val="Testo1"/>
        <w:spacing w:before="0"/>
        <w:rPr>
          <w:lang w:val="en-US"/>
        </w:rPr>
      </w:pPr>
      <w:r w:rsidRPr="00E94990">
        <w:rPr>
          <w:lang w:val="en-US"/>
        </w:rPr>
        <w:t>Aslan M. (2015) “The Effect of the Tsetse Fly on African Development”</w:t>
      </w:r>
    </w:p>
    <w:p w:rsidR="00E94990" w:rsidRPr="00E94990" w:rsidRDefault="00E94990" w:rsidP="00E94990">
      <w:pPr>
        <w:pStyle w:val="Testo1"/>
        <w:spacing w:before="0"/>
        <w:rPr>
          <w:lang w:val="en-US"/>
        </w:rPr>
      </w:pPr>
      <w:r w:rsidRPr="00E94990">
        <w:rPr>
          <w:lang w:val="en-US"/>
        </w:rPr>
        <w:t>American Economic Review 105(1): 382-410. DOI: 10.1257/aer.20130604.</w:t>
      </w:r>
    </w:p>
    <w:p w:rsidR="00E94990" w:rsidRPr="00E94990" w:rsidRDefault="00E94990" w:rsidP="00E94990">
      <w:pPr>
        <w:pStyle w:val="Testo1"/>
        <w:spacing w:before="0"/>
        <w:rPr>
          <w:lang w:val="en-US"/>
        </w:rPr>
      </w:pPr>
      <w:r w:rsidRPr="00E94990">
        <w:rPr>
          <w:lang w:val="en-US"/>
        </w:rPr>
        <w:lastRenderedPageBreak/>
        <w:t>Rasul I, Bassi V “Persuasion: A Case Study of Papal Influences on Fertility-Related Beliefs and Behavior”, American Economic Journal: Applied Economics, October 2017, Vol 9(4) 250-302</w:t>
      </w:r>
    </w:p>
    <w:p w:rsidR="00E94990" w:rsidRPr="00E94990" w:rsidRDefault="00E94990" w:rsidP="00E94990">
      <w:pPr>
        <w:pStyle w:val="Testo1"/>
        <w:rPr>
          <w:i/>
        </w:rPr>
      </w:pPr>
      <w:r w:rsidRPr="00E94990">
        <w:rPr>
          <w:i/>
        </w:rPr>
        <w:t>Topic 5: Il mercato della terra</w:t>
      </w:r>
    </w:p>
    <w:p w:rsidR="00E94990" w:rsidRDefault="00E94990" w:rsidP="00E94990">
      <w:pPr>
        <w:pStyle w:val="Testo1"/>
        <w:spacing w:before="0"/>
      </w:pPr>
      <w:r>
        <w:t xml:space="preserve">*DR, ch. 12 </w:t>
      </w:r>
    </w:p>
    <w:p w:rsidR="00E94990" w:rsidRPr="00E94990" w:rsidRDefault="00E94990" w:rsidP="00E94990">
      <w:pPr>
        <w:pStyle w:val="Testo1"/>
        <w:spacing w:before="0"/>
        <w:rPr>
          <w:lang w:val="en-US"/>
        </w:rPr>
      </w:pPr>
      <w:r w:rsidRPr="00E94990">
        <w:rPr>
          <w:lang w:val="en-US"/>
        </w:rPr>
        <w:t xml:space="preserve">*Shaban, R. (1987), “Testing between competing models of sharecropping”, Journal of Political Economy, 95(5), reprinted in BU2, ch.5 </w:t>
      </w:r>
    </w:p>
    <w:p w:rsidR="00E94990" w:rsidRPr="00E94990" w:rsidRDefault="00E94990" w:rsidP="00E94990">
      <w:pPr>
        <w:pStyle w:val="Testo1"/>
        <w:spacing w:before="0"/>
        <w:rPr>
          <w:lang w:val="en-US"/>
        </w:rPr>
      </w:pPr>
      <w:r w:rsidRPr="00E94990">
        <w:rPr>
          <w:lang w:val="en-US"/>
        </w:rPr>
        <w:t xml:space="preserve">*Banerjee, A., P. Gertler and M. Ghatak (2002), “Empowerment and efficiency: Tenancy reform in West Bengal”, Journal of Political Economy, 110(2), 239-280. </w:t>
      </w:r>
    </w:p>
    <w:p w:rsidR="00E94990" w:rsidRPr="00E94990" w:rsidRDefault="00E94990" w:rsidP="00E94990">
      <w:pPr>
        <w:pStyle w:val="Testo1"/>
        <w:spacing w:before="0"/>
        <w:rPr>
          <w:lang w:val="en-US"/>
        </w:rPr>
      </w:pPr>
      <w:r w:rsidRPr="00E94990">
        <w:rPr>
          <w:lang w:val="en-US"/>
        </w:rPr>
        <w:t xml:space="preserve">*Field, E. (2007), “Entitled to Work: Urban Property Rights and Labor Supply in Peru”, Quarterly Journal of Economics, 122(4), 1561–1602. </w:t>
      </w:r>
    </w:p>
    <w:p w:rsidR="00E94990" w:rsidRPr="00E94990" w:rsidRDefault="00E94990" w:rsidP="00E94990">
      <w:pPr>
        <w:pStyle w:val="Testo1"/>
        <w:spacing w:before="0"/>
        <w:rPr>
          <w:lang w:val="en-US"/>
        </w:rPr>
      </w:pPr>
      <w:r w:rsidRPr="00E94990">
        <w:rPr>
          <w:lang w:val="en-US"/>
        </w:rPr>
        <w:t xml:space="preserve">Singh, N. (1989), “Theories of sharecropping”, in P. Bardhan (ed.), The Economic Theory of Agrarian Institutions, Oxford: Clarendon Press. </w:t>
      </w:r>
    </w:p>
    <w:p w:rsidR="00E94990" w:rsidRPr="00E94990" w:rsidRDefault="00E94990" w:rsidP="00E94990">
      <w:pPr>
        <w:pStyle w:val="Testo1"/>
        <w:spacing w:before="0"/>
        <w:rPr>
          <w:lang w:val="en-US"/>
        </w:rPr>
      </w:pPr>
      <w:r w:rsidRPr="00E94990">
        <w:rPr>
          <w:lang w:val="en-US"/>
        </w:rPr>
        <w:t xml:space="preserve">reprinted in BU1, ch.2 </w:t>
      </w:r>
    </w:p>
    <w:p w:rsidR="00E94990" w:rsidRPr="00E94990" w:rsidRDefault="00E94990" w:rsidP="00E94990">
      <w:pPr>
        <w:pStyle w:val="Testo1"/>
        <w:spacing w:before="0"/>
        <w:rPr>
          <w:lang w:val="en-US"/>
        </w:rPr>
      </w:pPr>
      <w:r w:rsidRPr="00E94990">
        <w:rPr>
          <w:lang w:val="en-US"/>
        </w:rPr>
        <w:t xml:space="preserve">Besley, T. (1995), “Property rights and investment incentives: Theory and evidence from Ghana”, Journal of Political Economy, 103(5), 903-937 </w:t>
      </w:r>
    </w:p>
    <w:p w:rsidR="00E94990" w:rsidRPr="00E94990" w:rsidRDefault="00E94990" w:rsidP="00E94990">
      <w:pPr>
        <w:pStyle w:val="Testo1"/>
        <w:spacing w:before="0"/>
        <w:rPr>
          <w:lang w:val="en-US"/>
        </w:rPr>
      </w:pPr>
      <w:r w:rsidRPr="00E94990">
        <w:rPr>
          <w:lang w:val="en-US"/>
        </w:rPr>
        <w:t xml:space="preserve">Goldstein, M. and C. Udry (2008), “The Profits of Power: Land Rights and Agricultural Investment in Ghana”, Journal of Political Economy, 116(6). </w:t>
      </w:r>
    </w:p>
    <w:p w:rsidR="00E94990" w:rsidRPr="00E94990" w:rsidRDefault="00E94990" w:rsidP="00E94990">
      <w:pPr>
        <w:pStyle w:val="Testo1"/>
        <w:spacing w:before="0"/>
        <w:rPr>
          <w:lang w:val="en-US"/>
        </w:rPr>
      </w:pPr>
      <w:r w:rsidRPr="00E94990">
        <w:rPr>
          <w:lang w:val="en-US"/>
        </w:rPr>
        <w:t xml:space="preserve">Besley, T. and R. Burgess (2000), “Land reform, poverty reduction and growth: Evidence from India”, Quarterly Journal of Economics, 115(2), p.389-430. </w:t>
      </w:r>
    </w:p>
    <w:p w:rsidR="00E94990" w:rsidRPr="00E048F1" w:rsidRDefault="00E94990" w:rsidP="00E94990">
      <w:pPr>
        <w:pStyle w:val="Testo1"/>
        <w:rPr>
          <w:i/>
        </w:rPr>
      </w:pPr>
      <w:r w:rsidRPr="00E048F1">
        <w:rPr>
          <w:i/>
        </w:rPr>
        <w:t xml:space="preserve">Topic 6: Il mercato del credito </w:t>
      </w:r>
      <w:r w:rsidR="00E048F1" w:rsidRPr="00E048F1">
        <w:rPr>
          <w:i/>
        </w:rPr>
        <w:t>e</w:t>
      </w:r>
      <w:r w:rsidR="00E048F1">
        <w:rPr>
          <w:i/>
        </w:rPr>
        <w:t xml:space="preserve"> la microfinanza</w:t>
      </w:r>
    </w:p>
    <w:p w:rsidR="00E94990" w:rsidRPr="00E94990" w:rsidRDefault="00E94990" w:rsidP="00E94990">
      <w:pPr>
        <w:pStyle w:val="Testo1"/>
        <w:spacing w:before="0"/>
        <w:rPr>
          <w:lang w:val="en-US"/>
        </w:rPr>
      </w:pPr>
      <w:r w:rsidRPr="00E94990">
        <w:rPr>
          <w:lang w:val="en-US"/>
        </w:rPr>
        <w:t xml:space="preserve">*Stiglitz, J. and A. Weiss (1981), “Credit rationing in markets with imperfect information”, American Economic Review, 71, 393-410. </w:t>
      </w:r>
    </w:p>
    <w:p w:rsidR="00E94990" w:rsidRPr="00E94990" w:rsidRDefault="00E94990" w:rsidP="00E94990">
      <w:pPr>
        <w:pStyle w:val="Testo1"/>
        <w:spacing w:before="0"/>
        <w:rPr>
          <w:lang w:val="en-US"/>
        </w:rPr>
      </w:pPr>
      <w:r w:rsidRPr="00E94990">
        <w:rPr>
          <w:lang w:val="en-US"/>
        </w:rPr>
        <w:t xml:space="preserve">*Aleem, I. (1993), “Imperfect information, screening, and the costs of informal lending: A study of a rural credit market in Pakistan”, in K. Hoff, A. Braverman and J. Stiglitz (eds.), The Economics of Rural Organization, Oxford University Press. </w:t>
      </w:r>
    </w:p>
    <w:p w:rsidR="00E94990" w:rsidRPr="00E94990" w:rsidRDefault="00E94990" w:rsidP="00E94990">
      <w:pPr>
        <w:pStyle w:val="Testo1"/>
        <w:spacing w:before="0"/>
        <w:rPr>
          <w:lang w:val="en-US"/>
        </w:rPr>
      </w:pPr>
      <w:r w:rsidRPr="00E94990">
        <w:rPr>
          <w:lang w:val="en-US"/>
        </w:rPr>
        <w:t>*Crepon, Devoto, Duflo Pariente (2012) “Estimating the impact of microcredit on those who take it up: Evidence from a randomized experiment in Morocco”</w:t>
      </w:r>
    </w:p>
    <w:p w:rsidR="00E94990" w:rsidRPr="00E94990" w:rsidRDefault="00E94990" w:rsidP="00E94990">
      <w:pPr>
        <w:pStyle w:val="Testo1"/>
        <w:spacing w:before="0"/>
        <w:rPr>
          <w:lang w:val="en-US"/>
        </w:rPr>
      </w:pPr>
      <w:r w:rsidRPr="00E94990">
        <w:rPr>
          <w:lang w:val="en-US"/>
        </w:rPr>
        <w:t xml:space="preserve">Ghosh, P., D. Mookerjee and D. Ray (2000), “Credit rationing in developing countries: An overview of the theory”, in D. Mookerjee and D. Ray (eds.), Readings in the theory of economic development, Blackwell, ch.11. </w:t>
      </w:r>
    </w:p>
    <w:p w:rsidR="00E94990" w:rsidRPr="00E94990" w:rsidRDefault="00E94990" w:rsidP="00E94990">
      <w:pPr>
        <w:pStyle w:val="Testo1"/>
        <w:spacing w:before="0"/>
        <w:rPr>
          <w:lang w:val="en-US"/>
        </w:rPr>
      </w:pPr>
      <w:r w:rsidRPr="00E94990">
        <w:rPr>
          <w:lang w:val="en-US"/>
        </w:rPr>
        <w:t xml:space="preserve">Ghatak, M. and T. Guinnane (1999), “The economics of lending with joint liability: Theory and practice”, Journal of Development Economics, 60, 195-228. </w:t>
      </w:r>
    </w:p>
    <w:p w:rsidR="00E94990" w:rsidRPr="00E94990" w:rsidRDefault="00E94990" w:rsidP="00E94990">
      <w:pPr>
        <w:pStyle w:val="Testo1"/>
        <w:spacing w:before="0"/>
        <w:rPr>
          <w:lang w:val="en-US"/>
        </w:rPr>
      </w:pPr>
      <w:r w:rsidRPr="00E94990">
        <w:rPr>
          <w:lang w:val="en-US"/>
        </w:rPr>
        <w:t xml:space="preserve">Gine, X., P. Jakiela, D. Karlan and J. Morduch (2009), “Microfinance Games”, American Economic Journal: Applied Economics, forthcoming.4 </w:t>
      </w:r>
    </w:p>
    <w:p w:rsidR="00E94990" w:rsidRPr="00E94990" w:rsidRDefault="00E94990" w:rsidP="00E94990">
      <w:pPr>
        <w:pStyle w:val="Testo1"/>
        <w:spacing w:before="0"/>
        <w:rPr>
          <w:lang w:val="en-US"/>
        </w:rPr>
      </w:pPr>
      <w:r w:rsidRPr="00E94990">
        <w:rPr>
          <w:lang w:val="en-US"/>
        </w:rPr>
        <w:t>Pitt, M. and S. Khandker (1998), “The impact of group-based programs on poor households in Bangladesh: Does the gender of participants matter?”, Journal of Political Economy, 106(5), 958-996.</w:t>
      </w:r>
    </w:p>
    <w:p w:rsidR="00E94990" w:rsidRPr="00E94990" w:rsidRDefault="00E94990" w:rsidP="00E94990">
      <w:pPr>
        <w:pStyle w:val="Testo1"/>
        <w:spacing w:before="0"/>
        <w:rPr>
          <w:lang w:val="en-US"/>
        </w:rPr>
      </w:pPr>
      <w:r w:rsidRPr="00E94990">
        <w:rPr>
          <w:lang w:val="en-US"/>
        </w:rPr>
        <w:t>Dupas P, Robinson J. “Why don’t people save more: Evidence from health savings experiment”, American Economic Review</w:t>
      </w:r>
    </w:p>
    <w:p w:rsidR="00E94990" w:rsidRPr="005C732C" w:rsidRDefault="00E94990" w:rsidP="00E94990">
      <w:pPr>
        <w:pStyle w:val="Testo1"/>
        <w:rPr>
          <w:i/>
        </w:rPr>
      </w:pPr>
      <w:r w:rsidRPr="005C732C">
        <w:rPr>
          <w:i/>
        </w:rPr>
        <w:lastRenderedPageBreak/>
        <w:t>Topic 7:</w:t>
      </w:r>
      <w:r w:rsidR="005C732C" w:rsidRPr="005C732C">
        <w:rPr>
          <w:i/>
        </w:rPr>
        <w:t xml:space="preserve"> S</w:t>
      </w:r>
      <w:r w:rsidR="005C732C">
        <w:rPr>
          <w:i/>
        </w:rPr>
        <w:t>t</w:t>
      </w:r>
      <w:r w:rsidR="005C732C" w:rsidRPr="005C732C">
        <w:rPr>
          <w:i/>
        </w:rPr>
        <w:t>oria, sviluppo economico e il ruolo dell</w:t>
      </w:r>
      <w:r w:rsidR="005C732C">
        <w:rPr>
          <w:i/>
        </w:rPr>
        <w:t>e</w:t>
      </w:r>
      <w:r w:rsidRPr="005C732C">
        <w:rPr>
          <w:i/>
        </w:rPr>
        <w:t xml:space="preserve"> istituzioni</w:t>
      </w:r>
      <w:r w:rsidR="005C732C">
        <w:rPr>
          <w:i/>
        </w:rPr>
        <w:t xml:space="preserve"> </w:t>
      </w:r>
    </w:p>
    <w:p w:rsidR="00E94990" w:rsidRPr="00E94990" w:rsidRDefault="00E94990" w:rsidP="00E94990">
      <w:pPr>
        <w:pStyle w:val="Testo1"/>
        <w:spacing w:before="0"/>
        <w:rPr>
          <w:lang w:val="en-US"/>
        </w:rPr>
      </w:pPr>
      <w:r w:rsidRPr="00E94990">
        <w:rPr>
          <w:lang w:val="en-US"/>
        </w:rPr>
        <w:t>* Daron Acemoglu, Simon Johnson, James A. Robinson (2011) “The Colonial Origins of Comparative Development: An Empirical Investigation, The American Economic Review, Vol. 91, No. 5 (Dec., 2001), pp. 1369-1401</w:t>
      </w:r>
    </w:p>
    <w:p w:rsidR="00E94990" w:rsidRPr="00E94990" w:rsidRDefault="00E94990" w:rsidP="00E94990">
      <w:pPr>
        <w:pStyle w:val="Testo1"/>
        <w:spacing w:before="0"/>
        <w:rPr>
          <w:lang w:val="en-US"/>
        </w:rPr>
      </w:pPr>
      <w:r w:rsidRPr="00E94990">
        <w:rPr>
          <w:lang w:val="en-US"/>
        </w:rPr>
        <w:t>Banerjee, Iyer: History, Institutions and Economic Performance: The legacy of Colonial Land Tenure System in India, American Economic Review 2005</w:t>
      </w:r>
    </w:p>
    <w:p w:rsidR="00E94990" w:rsidRPr="00E94990" w:rsidRDefault="005C732C" w:rsidP="00E94990">
      <w:pPr>
        <w:pStyle w:val="Testo1"/>
        <w:spacing w:before="0"/>
        <w:rPr>
          <w:lang w:val="en-US"/>
        </w:rPr>
      </w:pPr>
      <w:r>
        <w:rPr>
          <w:lang w:val="en-US"/>
        </w:rPr>
        <w:t>*</w:t>
      </w:r>
      <w:r w:rsidR="00E94990" w:rsidRPr="00E94990">
        <w:rPr>
          <w:lang w:val="en-US"/>
        </w:rPr>
        <w:t xml:space="preserve">La Porta, R., F. Lopez-de-Silanes, and A. Shleifer (2008), “The Economic Consequences of Legal Origins”, Journal of Economic Literature, 46(2), 285-332. </w:t>
      </w:r>
    </w:p>
    <w:p w:rsidR="00E94990" w:rsidRPr="00E94990" w:rsidRDefault="00E94990" w:rsidP="00E94990">
      <w:pPr>
        <w:pStyle w:val="Testo1"/>
        <w:spacing w:before="0"/>
        <w:rPr>
          <w:lang w:val="en-US"/>
        </w:rPr>
      </w:pPr>
      <w:r w:rsidRPr="00E94990">
        <w:rPr>
          <w:lang w:val="en-US"/>
        </w:rPr>
        <w:t xml:space="preserve">Acemolgu, D., S. Johnson and J. Robinson (2005), “Institutions as the fundamental cause of long run growth”, in Handbook of Economic Growth, (eds. P. Aghion and S. Durlauf), North Holland. </w:t>
      </w:r>
    </w:p>
    <w:p w:rsidR="00E94990" w:rsidRPr="00E94990" w:rsidRDefault="00E94990" w:rsidP="00E94990">
      <w:pPr>
        <w:pStyle w:val="Testo1"/>
        <w:spacing w:before="0"/>
        <w:rPr>
          <w:lang w:val="en-US"/>
        </w:rPr>
      </w:pPr>
      <w:r w:rsidRPr="00E94990">
        <w:rPr>
          <w:lang w:val="en-US"/>
        </w:rPr>
        <w:t>Nunn, N. (2008), “The long term effect of Africa’s slave trade”, Quarterly Journal of Economics, pp. 139-176.</w:t>
      </w:r>
    </w:p>
    <w:p w:rsidR="00E94990" w:rsidRDefault="00E94990" w:rsidP="00E94990">
      <w:pPr>
        <w:pStyle w:val="Testo1"/>
        <w:spacing w:before="0"/>
        <w:rPr>
          <w:lang w:val="en-US"/>
        </w:rPr>
      </w:pPr>
      <w:r>
        <w:t xml:space="preserve">“Guiso, Luigi, Paola Sapienza, and Luigi Zingales. </w:t>
      </w:r>
      <w:r w:rsidRPr="00E94990">
        <w:rPr>
          <w:lang w:val="en-US"/>
        </w:rPr>
        <w:t>2006. "Does Culture Affect Economic Outcomes?" Journal of Economic Perspectives, 20(2): 23-48.”</w:t>
      </w:r>
    </w:p>
    <w:p w:rsidR="005C732C" w:rsidRPr="005C732C" w:rsidRDefault="005C732C" w:rsidP="005C732C">
      <w:pPr>
        <w:pStyle w:val="Testo1"/>
        <w:rPr>
          <w:lang w:val="en-US"/>
        </w:rPr>
      </w:pPr>
      <w:r w:rsidRPr="005C732C">
        <w:rPr>
          <w:lang w:val="en-US"/>
        </w:rPr>
        <w:t xml:space="preserve"> Nunn, Nathan. (2014). “Historical Development,” in Philippe Aghion and Steven Durlauf (eds.), Handbook of Economic Growth, Volume 2A, Chapter 7, pp. 347-402. North Holland, 2014. </w:t>
      </w:r>
    </w:p>
    <w:p w:rsidR="005C732C" w:rsidRPr="0039469B" w:rsidRDefault="005C732C" w:rsidP="005C732C">
      <w:pPr>
        <w:pStyle w:val="Testo1"/>
        <w:rPr>
          <w:lang w:val="en-US"/>
        </w:rPr>
      </w:pPr>
      <w:r w:rsidRPr="0039469B">
        <w:rPr>
          <w:lang w:val="en-US"/>
        </w:rPr>
        <w:t>Michalopoulos, Stelios and Elias Pappaioannou. 2014. “National Institutions and Sub-national Development in Africa,” Quarterly Journal of Economics, 129 (1), 151-213</w:t>
      </w:r>
    </w:p>
    <w:p w:rsidR="005C732C" w:rsidRPr="0039469B" w:rsidRDefault="005C732C" w:rsidP="0039469B">
      <w:pPr>
        <w:pStyle w:val="Testo1"/>
        <w:rPr>
          <w:lang w:val="en-US"/>
        </w:rPr>
      </w:pPr>
      <w:r w:rsidRPr="0039469B">
        <w:t xml:space="preserve">Glaeser, E.L., La Porta, R., Lopez-de-Silanes, F. and Shleifer, A., (2004). </w:t>
      </w:r>
      <w:r w:rsidRPr="0039469B">
        <w:rPr>
          <w:lang w:val="en-US"/>
        </w:rPr>
        <w:t xml:space="preserve">“Do institutions cause growth?” Journal of Economic Growth, 9(3), pp.271-303.  </w:t>
      </w:r>
    </w:p>
    <w:p w:rsidR="005C732C" w:rsidRPr="0039469B" w:rsidRDefault="0039469B" w:rsidP="005C732C">
      <w:pPr>
        <w:pStyle w:val="Testo1"/>
        <w:rPr>
          <w:lang w:val="en-US"/>
        </w:rPr>
      </w:pPr>
      <w:r w:rsidRPr="0039469B">
        <w:t>*</w:t>
      </w:r>
      <w:r w:rsidR="005C732C" w:rsidRPr="0039469B">
        <w:t xml:space="preserve">Alesina, Alberto, Paola Giuliano and Nathan Nunn. </w:t>
      </w:r>
      <w:r w:rsidR="005C732C" w:rsidRPr="0039469B">
        <w:rPr>
          <w:lang w:val="en-US"/>
        </w:rPr>
        <w:t xml:space="preserve">(2013). “On the Origins of Gender Roles: Women and the Plough,” Quarterly Journal of Economics, 128(2): 469-530. </w:t>
      </w:r>
    </w:p>
    <w:p w:rsidR="005C732C" w:rsidRPr="00E94990" w:rsidRDefault="005C732C" w:rsidP="00E94990">
      <w:pPr>
        <w:pStyle w:val="Testo1"/>
        <w:spacing w:before="0"/>
        <w:rPr>
          <w:lang w:val="en-US"/>
        </w:rPr>
      </w:pPr>
    </w:p>
    <w:p w:rsidR="005C732C" w:rsidRPr="00E94990" w:rsidRDefault="00E94990" w:rsidP="005C732C">
      <w:pPr>
        <w:pStyle w:val="Testo1"/>
        <w:rPr>
          <w:i/>
          <w:lang w:val="en-US"/>
        </w:rPr>
      </w:pPr>
      <w:r w:rsidRPr="00E94990">
        <w:rPr>
          <w:i/>
          <w:lang w:val="en-US"/>
        </w:rPr>
        <w:t>Topic 8: Corruzione</w:t>
      </w:r>
    </w:p>
    <w:p w:rsidR="00E94990" w:rsidRPr="00E94990" w:rsidRDefault="00E94990" w:rsidP="00E94990">
      <w:pPr>
        <w:pStyle w:val="Testo1"/>
        <w:spacing w:before="0"/>
        <w:rPr>
          <w:lang w:val="en-US"/>
        </w:rPr>
      </w:pPr>
      <w:r w:rsidRPr="00E94990">
        <w:rPr>
          <w:lang w:val="en-US"/>
        </w:rPr>
        <w:t>*Olken B. (2007), “Monitoring Corruption: Evidence from a Field Experiment in Indonesia”, Journal of Political Economy, 2007, vol. 115, no. 2]</w:t>
      </w:r>
    </w:p>
    <w:p w:rsidR="00E94990" w:rsidRPr="00E94990" w:rsidRDefault="00E94990" w:rsidP="00E94990">
      <w:pPr>
        <w:pStyle w:val="Testo1"/>
        <w:spacing w:before="0"/>
        <w:rPr>
          <w:lang w:val="en-US"/>
        </w:rPr>
      </w:pPr>
      <w:r w:rsidRPr="00E94990">
        <w:rPr>
          <w:lang w:val="en-US"/>
        </w:rPr>
        <w:t>*Fisman and Miguel (2004), “Corruption, Norms, and Legal Enforcement: Evidence from Diplomatic Parking Tickets” Journal of Political Economy, 2007, vol. 115, no. 6</w:t>
      </w:r>
    </w:p>
    <w:p w:rsidR="00E94990" w:rsidRPr="00E94990" w:rsidRDefault="00E94990" w:rsidP="00E94990">
      <w:pPr>
        <w:pStyle w:val="Testo1"/>
        <w:spacing w:before="0"/>
        <w:rPr>
          <w:lang w:val="en-US"/>
        </w:rPr>
      </w:pPr>
      <w:r w:rsidRPr="00E94990">
        <w:rPr>
          <w:lang w:val="en-US"/>
        </w:rPr>
        <w:t xml:space="preserve">*Ferraz and Finan (2008). «Exposing orrupt politicians: the effect of Brazil’s publicly released audits on electoral outcomes», Quarterly Journal of Economics </w:t>
      </w:r>
    </w:p>
    <w:p w:rsidR="00E94990" w:rsidRPr="00E94990" w:rsidRDefault="00E94990" w:rsidP="00E94990">
      <w:pPr>
        <w:pStyle w:val="Testo1"/>
        <w:spacing w:before="0"/>
        <w:rPr>
          <w:lang w:val="en-US"/>
        </w:rPr>
      </w:pPr>
      <w:r w:rsidRPr="00E94990">
        <w:rPr>
          <w:lang w:val="en-US"/>
        </w:rPr>
        <w:t xml:space="preserve">Svensson J. (2005) “Eight questions about Corruption”, Journal of Economic Perspectives, 2005, 19 (5): 19-42. </w:t>
      </w:r>
    </w:p>
    <w:p w:rsidR="00E94990" w:rsidRPr="00E94990" w:rsidRDefault="00E94990" w:rsidP="00E94990">
      <w:pPr>
        <w:pStyle w:val="Testo1"/>
        <w:spacing w:before="0"/>
        <w:rPr>
          <w:lang w:val="en-US"/>
        </w:rPr>
      </w:pPr>
      <w:r w:rsidRPr="00E94990">
        <w:rPr>
          <w:lang w:val="en-US"/>
        </w:rPr>
        <w:t xml:space="preserve">Reinikka, R. and J. Svensson (2005), “Fighting corruption to improve schooling: Evidence from a newspaper campaign in Uganda”, Journal of the European Economic Association, 3 (2-3), 259-267. </w:t>
      </w:r>
    </w:p>
    <w:p w:rsidR="00E94990" w:rsidRPr="00E94990" w:rsidRDefault="00E94990" w:rsidP="00E94990">
      <w:pPr>
        <w:pStyle w:val="Testo1"/>
        <w:rPr>
          <w:i/>
          <w:lang w:val="en-US"/>
        </w:rPr>
      </w:pPr>
      <w:r w:rsidRPr="00E94990">
        <w:rPr>
          <w:i/>
          <w:lang w:val="en-US"/>
        </w:rPr>
        <w:t>Topic 9: Conflitti</w:t>
      </w:r>
    </w:p>
    <w:p w:rsidR="00E94990" w:rsidRPr="00E94990" w:rsidRDefault="00E94990" w:rsidP="00E94990">
      <w:pPr>
        <w:pStyle w:val="Testo1"/>
        <w:spacing w:before="0"/>
        <w:rPr>
          <w:lang w:val="en-US"/>
        </w:rPr>
      </w:pPr>
      <w:r w:rsidRPr="00E94990">
        <w:rPr>
          <w:lang w:val="en-US"/>
        </w:rPr>
        <w:lastRenderedPageBreak/>
        <w:t xml:space="preserve">*Miguel, E., S. Satyanath and E. Sergenti (2004), "Economic Shocks and Civil Conflict: An Instrumental Variables Approach," Journal of Political Economy, 112(4), 725-753 </w:t>
      </w:r>
    </w:p>
    <w:p w:rsidR="00E94990" w:rsidRPr="00E94990" w:rsidRDefault="00E94990" w:rsidP="00E94990">
      <w:pPr>
        <w:pStyle w:val="Testo1"/>
        <w:spacing w:before="0"/>
        <w:rPr>
          <w:lang w:val="en-US"/>
        </w:rPr>
      </w:pPr>
      <w:r w:rsidRPr="00E94990">
        <w:rPr>
          <w:lang w:val="en-US"/>
        </w:rPr>
        <w:t>*Guidolin, M. and E. La Ferrara (2007), “Diamonds are forever, Wars are not. Is conflict bad for private firms?,” American Economic Review, 97(5), 1978-93.</w:t>
      </w:r>
    </w:p>
    <w:p w:rsidR="00E94990" w:rsidRPr="00E94990" w:rsidRDefault="00E94990" w:rsidP="00E94990">
      <w:pPr>
        <w:pStyle w:val="Testo1"/>
        <w:spacing w:before="0"/>
        <w:rPr>
          <w:lang w:val="en-US"/>
        </w:rPr>
      </w:pPr>
      <w:r w:rsidRPr="00E94990">
        <w:rPr>
          <w:lang w:val="en-US"/>
        </w:rPr>
        <w:t>*Yanagizawa Drott D. Propaganda and Conflict:</w:t>
      </w:r>
    </w:p>
    <w:p w:rsidR="00E94990" w:rsidRPr="00E94990" w:rsidRDefault="00E94990" w:rsidP="00E94990">
      <w:pPr>
        <w:pStyle w:val="Testo1"/>
        <w:spacing w:before="0"/>
        <w:rPr>
          <w:lang w:val="en-US"/>
        </w:rPr>
      </w:pPr>
      <w:r w:rsidRPr="00E94990">
        <w:rPr>
          <w:lang w:val="en-US"/>
        </w:rPr>
        <w:t>Theory and Evidence from the Rwandan Genocide, Quarterly Journal of Economics, 2015</w:t>
      </w:r>
    </w:p>
    <w:p w:rsidR="00E94990" w:rsidRPr="00E94990" w:rsidRDefault="00E94990" w:rsidP="00E94990">
      <w:pPr>
        <w:pStyle w:val="Testo1"/>
        <w:spacing w:before="0"/>
        <w:rPr>
          <w:lang w:val="en-US"/>
        </w:rPr>
      </w:pPr>
      <w:r w:rsidRPr="00E94990">
        <w:rPr>
          <w:lang w:val="en-US"/>
        </w:rPr>
        <w:t xml:space="preserve">Collier, P. and A. Hoeffler (1998), “On the Economic Causes of Civil War”, Oxford Economic Papers, 50, 563-573. </w:t>
      </w:r>
    </w:p>
    <w:p w:rsidR="00E94990" w:rsidRPr="00E94990" w:rsidRDefault="00E94990" w:rsidP="00E94990">
      <w:pPr>
        <w:pStyle w:val="Testo1"/>
        <w:spacing w:before="0"/>
        <w:rPr>
          <w:lang w:val="en-US"/>
        </w:rPr>
      </w:pPr>
      <w:r w:rsidRPr="00E94990">
        <w:rPr>
          <w:lang w:val="en-US"/>
        </w:rPr>
        <w:t xml:space="preserve">Blattman, C. And E. Miguel (2010), “Civil wars”, Journal of Economic Literature, 48(1), 3-57. </w:t>
      </w:r>
    </w:p>
    <w:p w:rsidR="00E94990" w:rsidRPr="00E94990" w:rsidRDefault="00E94990" w:rsidP="00E94990">
      <w:pPr>
        <w:pStyle w:val="Testo1"/>
        <w:spacing w:before="0"/>
        <w:rPr>
          <w:lang w:val="en-US"/>
        </w:rPr>
      </w:pPr>
      <w:r w:rsidRPr="00E94990">
        <w:rPr>
          <w:lang w:val="en-US"/>
        </w:rPr>
        <w:t xml:space="preserve">Alesina, A. and E. La Ferrara (2005), “Ethnic diversity and economic performance”, Journal of Economic Literature, 762-800. </w:t>
      </w:r>
    </w:p>
    <w:p w:rsidR="00E94990" w:rsidRPr="00E94990" w:rsidRDefault="00E94990" w:rsidP="00E94990">
      <w:pPr>
        <w:pStyle w:val="Testo1"/>
        <w:spacing w:before="0"/>
        <w:rPr>
          <w:lang w:val="en-US"/>
        </w:rPr>
      </w:pPr>
      <w:r w:rsidRPr="00E94990">
        <w:rPr>
          <w:lang w:val="en-US"/>
        </w:rPr>
        <w:t>Harari, M. And E. La Ferrara (2011), “Conflict, Climate and Cells: A disaggregated analysis” working paper</w:t>
      </w:r>
    </w:p>
    <w:p w:rsidR="00E94990" w:rsidRPr="00E94990" w:rsidRDefault="00E94990" w:rsidP="00E94990">
      <w:pPr>
        <w:pStyle w:val="Testo1"/>
        <w:rPr>
          <w:i/>
          <w:lang w:val="en-US"/>
        </w:rPr>
      </w:pPr>
      <w:r w:rsidRPr="00E94990">
        <w:rPr>
          <w:i/>
          <w:lang w:val="en-US"/>
        </w:rPr>
        <w:t>Topic 10: Diversità etnica</w:t>
      </w:r>
    </w:p>
    <w:p w:rsidR="00E94990" w:rsidRPr="00E94990" w:rsidRDefault="00E94990" w:rsidP="00E94990">
      <w:pPr>
        <w:pStyle w:val="Testo1"/>
        <w:spacing w:before="0"/>
        <w:rPr>
          <w:lang w:val="en-US"/>
        </w:rPr>
      </w:pPr>
      <w:r w:rsidRPr="00E94990">
        <w:rPr>
          <w:lang w:val="en-US"/>
        </w:rPr>
        <w:t xml:space="preserve">Alesina, A. and E. La Ferrara (2005), “Ethnic diversity and economic performance”, Journal of Economic Literature, 762-800. </w:t>
      </w:r>
    </w:p>
    <w:p w:rsidR="00E94990" w:rsidRPr="00E94990" w:rsidRDefault="00E94990" w:rsidP="00E94990">
      <w:pPr>
        <w:pStyle w:val="Testo1"/>
        <w:spacing w:before="0"/>
        <w:rPr>
          <w:lang w:val="en-US"/>
        </w:rPr>
      </w:pPr>
      <w:r w:rsidRPr="00E94990">
        <w:rPr>
          <w:lang w:val="en-US"/>
        </w:rPr>
        <w:t>*Burns, Corno, La Ferrara «Interaction, Sterotypes and Performance: Evidence from South Africa»</w:t>
      </w:r>
    </w:p>
    <w:p w:rsidR="00E94990" w:rsidRPr="00E94990" w:rsidRDefault="00E94990" w:rsidP="00E94990">
      <w:pPr>
        <w:pStyle w:val="Testo1"/>
        <w:spacing w:before="0"/>
        <w:rPr>
          <w:lang w:val="en-US"/>
        </w:rPr>
      </w:pPr>
      <w:r w:rsidRPr="00E94990">
        <w:rPr>
          <w:lang w:val="en-US"/>
        </w:rPr>
        <w:t>Habyarimana,J., M. Humphreys, D. Posner and J. Weinstein (2007), “Why Does Ethnic Diversity Undermine Public Goods Provision?”, American Political Science Review, November</w:t>
      </w:r>
    </w:p>
    <w:p w:rsidR="00E94990" w:rsidRPr="00E94990" w:rsidRDefault="00E94990" w:rsidP="00E94990">
      <w:pPr>
        <w:pStyle w:val="Testo1"/>
        <w:rPr>
          <w:i/>
        </w:rPr>
      </w:pPr>
      <w:r w:rsidRPr="00E94990">
        <w:rPr>
          <w:i/>
        </w:rPr>
        <w:t>Topic 11: Media e sviluppo</w:t>
      </w:r>
    </w:p>
    <w:p w:rsidR="00E94990" w:rsidRPr="00E94990" w:rsidRDefault="00E94990" w:rsidP="00E94990">
      <w:pPr>
        <w:pStyle w:val="Testo1"/>
        <w:spacing w:before="0"/>
        <w:rPr>
          <w:lang w:val="en-US"/>
        </w:rPr>
      </w:pPr>
      <w:r w:rsidRPr="00E94990">
        <w:rPr>
          <w:lang w:val="en-US"/>
        </w:rPr>
        <w:t xml:space="preserve">Eisensee, T. and Strömberg D. (2007), “News droughts, news floods, and U.S. disaster relief”, The Quarterly Journal of Economics, 122(2), 693-728. </w:t>
      </w:r>
    </w:p>
    <w:p w:rsidR="00E94990" w:rsidRDefault="00E94990" w:rsidP="00E94990">
      <w:pPr>
        <w:pStyle w:val="Testo1"/>
        <w:spacing w:before="0"/>
        <w:rPr>
          <w:lang w:val="en-US"/>
        </w:rPr>
      </w:pPr>
      <w:r w:rsidRPr="00E94990">
        <w:rPr>
          <w:lang w:val="en-US"/>
        </w:rPr>
        <w:t>* La Ferrara, E., A. Chong, and S. Duryea (2012), “Soap Operas and Fertility: Evidence from Brazil.” American Economic Journal: Applied Economics, 4(4): 1-31</w:t>
      </w:r>
    </w:p>
    <w:p w:rsidR="00E048F1" w:rsidRPr="00E94990" w:rsidRDefault="00E048F1" w:rsidP="00E94990">
      <w:pPr>
        <w:pStyle w:val="Testo1"/>
        <w:spacing w:before="0"/>
        <w:rPr>
          <w:lang w:val="en-US"/>
        </w:rPr>
      </w:pPr>
      <w:r>
        <w:rPr>
          <w:lang w:val="en-US"/>
        </w:rPr>
        <w:t>*</w:t>
      </w:r>
      <w:r w:rsidRPr="00E048F1">
        <w:rPr>
          <w:lang w:val="en-US"/>
        </w:rPr>
        <w:t>La Ferrara and V. Orozco (2018), “The entertaining way to behavioral change: Fighting HIV with MTV”, mimeo, Bocconi University and MIT.</w:t>
      </w:r>
    </w:p>
    <w:p w:rsidR="00E94990" w:rsidRPr="00E94990" w:rsidRDefault="00E94990" w:rsidP="00E94990">
      <w:pPr>
        <w:pStyle w:val="Testo1"/>
        <w:rPr>
          <w:i/>
          <w:lang w:val="en-US"/>
        </w:rPr>
      </w:pPr>
      <w:r w:rsidRPr="00E94990">
        <w:rPr>
          <w:i/>
          <w:lang w:val="en-US"/>
        </w:rPr>
        <w:t>Topic 12: Norme sociali</w:t>
      </w:r>
    </w:p>
    <w:p w:rsidR="00E94990" w:rsidRPr="00E94990" w:rsidRDefault="00E94990" w:rsidP="00E94990">
      <w:pPr>
        <w:pStyle w:val="Testo1"/>
        <w:spacing w:before="0"/>
        <w:rPr>
          <w:lang w:val="en-US"/>
        </w:rPr>
      </w:pPr>
      <w:r w:rsidRPr="00E94990">
        <w:rPr>
          <w:lang w:val="en-US"/>
        </w:rPr>
        <w:t>*Corno, Hildenbrandt, Voena (20</w:t>
      </w:r>
      <w:r w:rsidR="00E048F1">
        <w:rPr>
          <w:lang w:val="en-US"/>
        </w:rPr>
        <w:t>20</w:t>
      </w:r>
      <w:r w:rsidRPr="00E94990">
        <w:rPr>
          <w:lang w:val="en-US"/>
        </w:rPr>
        <w:t>) “</w:t>
      </w:r>
      <w:r w:rsidR="00E048F1">
        <w:rPr>
          <w:lang w:val="en-US"/>
        </w:rPr>
        <w:t>Weather</w:t>
      </w:r>
      <w:r w:rsidRPr="00E94990">
        <w:rPr>
          <w:lang w:val="en-US"/>
        </w:rPr>
        <w:t xml:space="preserve"> shocks, age at marriage and the direction of marriage payments”</w:t>
      </w:r>
      <w:r w:rsidR="00E048F1">
        <w:rPr>
          <w:lang w:val="en-US"/>
        </w:rPr>
        <w:t>, Econometrica.</w:t>
      </w:r>
    </w:p>
    <w:p w:rsidR="00E94990" w:rsidRPr="00E94990" w:rsidRDefault="00E94990" w:rsidP="00E94990">
      <w:pPr>
        <w:pStyle w:val="Testo1"/>
        <w:spacing w:before="0"/>
        <w:rPr>
          <w:lang w:val="en-US"/>
        </w:rPr>
      </w:pPr>
      <w:r w:rsidRPr="00E94990">
        <w:rPr>
          <w:lang w:val="en-US"/>
        </w:rPr>
        <w:t>Field and Ambrus 2006 “Early Marriage and Female Schooling in Bangladesh”</w:t>
      </w:r>
    </w:p>
    <w:p w:rsidR="00E94990" w:rsidRPr="00E94990" w:rsidRDefault="00E94990" w:rsidP="00E94990">
      <w:pPr>
        <w:pStyle w:val="Testo1"/>
        <w:spacing w:before="0"/>
        <w:rPr>
          <w:lang w:val="en-US"/>
        </w:rPr>
      </w:pPr>
      <w:r w:rsidRPr="00E94990">
        <w:rPr>
          <w:lang w:val="en-US"/>
        </w:rPr>
        <w:t>La Ferrara E. (2006) “Descent Rules and Strategic Transfers. Evidence from Matrilineal Groups in Ghana”, Journal of Development Economics</w:t>
      </w:r>
    </w:p>
    <w:p w:rsidR="00E94990" w:rsidRPr="00E94990" w:rsidRDefault="00E94990" w:rsidP="00E94990">
      <w:pPr>
        <w:pStyle w:val="Testo1"/>
        <w:spacing w:before="0"/>
        <w:rPr>
          <w:lang w:val="en-US"/>
        </w:rPr>
      </w:pPr>
      <w:r w:rsidRPr="00E94990">
        <w:rPr>
          <w:lang w:val="en-US"/>
        </w:rPr>
        <w:t>*Corno, La Ferrara, Voena “The historical origin of female genital cutting”, working paper</w:t>
      </w:r>
    </w:p>
    <w:p w:rsidR="00E94990" w:rsidRPr="00E94990" w:rsidRDefault="00E94990" w:rsidP="00E94990">
      <w:pPr>
        <w:pStyle w:val="Testo1"/>
        <w:spacing w:before="0"/>
        <w:rPr>
          <w:lang w:val="en-US"/>
        </w:rPr>
      </w:pPr>
      <w:r w:rsidRPr="00E94990">
        <w:rPr>
          <w:lang w:val="en-US"/>
        </w:rPr>
        <w:t>Anderson S. (2007),“The Economics of Dowry and Brideprice”</w:t>
      </w:r>
    </w:p>
    <w:p w:rsidR="00E94990" w:rsidRPr="00E94990" w:rsidRDefault="00E94990" w:rsidP="00E94990">
      <w:pPr>
        <w:pStyle w:val="Testo1"/>
        <w:rPr>
          <w:i/>
          <w:lang w:val="en-US"/>
        </w:rPr>
      </w:pPr>
      <w:r w:rsidRPr="00E94990">
        <w:rPr>
          <w:i/>
          <w:lang w:val="en-US"/>
        </w:rPr>
        <w:t xml:space="preserve">Topic 13: La famiglia </w:t>
      </w:r>
    </w:p>
    <w:p w:rsidR="00E94990" w:rsidRPr="00E94990" w:rsidRDefault="00E94990" w:rsidP="00E94990">
      <w:pPr>
        <w:pStyle w:val="Testo1"/>
        <w:spacing w:before="0"/>
        <w:rPr>
          <w:lang w:val="en-US"/>
        </w:rPr>
      </w:pPr>
      <w:r w:rsidRPr="00E94990">
        <w:rPr>
          <w:lang w:val="en-US"/>
        </w:rPr>
        <w:t>*La Ferrara E. (2007), “Family and Kinship Ties in Development: An Economist’s Perspective», working paper</w:t>
      </w:r>
    </w:p>
    <w:p w:rsidR="00E94990" w:rsidRPr="00E94990" w:rsidRDefault="00E94990" w:rsidP="00E94990">
      <w:pPr>
        <w:pStyle w:val="Testo1"/>
        <w:spacing w:before="0"/>
        <w:rPr>
          <w:lang w:val="en-US"/>
        </w:rPr>
      </w:pPr>
      <w:r w:rsidRPr="00E94990">
        <w:rPr>
          <w:lang w:val="en-US"/>
        </w:rPr>
        <w:t xml:space="preserve">- Thomas, D. (1990), “Intra-household resource allocation: An inferential approach”, Journal of Human Resources, 25(4), 635-64. </w:t>
      </w:r>
    </w:p>
    <w:p w:rsidR="00E94990" w:rsidRPr="00E94990" w:rsidRDefault="00E94990" w:rsidP="00E94990">
      <w:pPr>
        <w:pStyle w:val="Testo1"/>
        <w:spacing w:before="0"/>
        <w:rPr>
          <w:lang w:val="en-US"/>
        </w:rPr>
      </w:pPr>
      <w:r w:rsidRPr="00E94990">
        <w:rPr>
          <w:lang w:val="en-US"/>
        </w:rPr>
        <w:t>*Duflo, E. (2003), “Grandmothers and Granddaughters: Old-Age Pensions and Intrahousehold Allocation”, World Bank Economic Review, 17, 1-25.</w:t>
      </w:r>
    </w:p>
    <w:p w:rsidR="00E94990" w:rsidRDefault="00E94990" w:rsidP="00E94990">
      <w:pPr>
        <w:spacing w:before="240" w:after="120"/>
        <w:rPr>
          <w:b/>
          <w:i/>
          <w:sz w:val="18"/>
          <w:lang w:val="en-US"/>
        </w:rPr>
      </w:pPr>
      <w:r>
        <w:rPr>
          <w:b/>
          <w:i/>
          <w:sz w:val="18"/>
          <w:lang w:val="en-US"/>
        </w:rPr>
        <w:lastRenderedPageBreak/>
        <w:t>DIDATTICA DEL CORSO</w:t>
      </w:r>
    </w:p>
    <w:p w:rsidR="00E94990" w:rsidRPr="00E048F1" w:rsidRDefault="000A7813" w:rsidP="00E94990">
      <w:pPr>
        <w:pStyle w:val="Testo2"/>
      </w:pPr>
      <w:r w:rsidRPr="00E048F1">
        <w:t>Lezioni frontali</w:t>
      </w:r>
    </w:p>
    <w:p w:rsidR="000A7813" w:rsidRPr="000A7813" w:rsidRDefault="000A7813" w:rsidP="000A7813">
      <w:pPr>
        <w:spacing w:before="240" w:after="120"/>
        <w:rPr>
          <w:b/>
          <w:i/>
          <w:sz w:val="18"/>
        </w:rPr>
      </w:pPr>
      <w:r w:rsidRPr="000A7813">
        <w:rPr>
          <w:b/>
          <w:i/>
          <w:sz w:val="18"/>
        </w:rPr>
        <w:t>METODO E CRITERI DI VALUTAZIONE</w:t>
      </w:r>
    </w:p>
    <w:p w:rsidR="000A7813" w:rsidRPr="000A7813" w:rsidRDefault="000A7813" w:rsidP="000A7813">
      <w:pPr>
        <w:pStyle w:val="Testo2"/>
      </w:pPr>
      <w:r w:rsidRPr="000A7813">
        <w:t>Esame finale. Non è prevista la prova parziale.</w:t>
      </w:r>
    </w:p>
    <w:p w:rsidR="000A7813" w:rsidRPr="000A7813" w:rsidRDefault="000A7813" w:rsidP="000A7813">
      <w:pPr>
        <w:pStyle w:val="Testo2"/>
      </w:pPr>
      <w:r w:rsidRPr="000A7813">
        <w:t>Il voto sar</w:t>
      </w:r>
      <w:r>
        <w:t>à</w:t>
      </w:r>
      <w:r w:rsidRPr="000A7813">
        <w:t xml:space="preserve"> composto per il 20% da una presentazione </w:t>
      </w:r>
      <w:r w:rsidR="00E048F1">
        <w:t xml:space="preserve">in inglese </w:t>
      </w:r>
      <w:r w:rsidRPr="000A7813">
        <w:t>di un articolo nella reading list non segnato con * e per l’80% da un esame scritto.</w:t>
      </w:r>
    </w:p>
    <w:p w:rsidR="000A7813" w:rsidRPr="000A7813" w:rsidRDefault="000A7813" w:rsidP="000A7813">
      <w:pPr>
        <w:pStyle w:val="Testo2"/>
      </w:pPr>
      <w:r w:rsidRPr="000A7813">
        <w:t>Il voto della presentazione sarà tenuto buono fino all’appello estivo (i.e. luglio).</w:t>
      </w:r>
    </w:p>
    <w:p w:rsidR="000A7813" w:rsidRDefault="000A7813" w:rsidP="000A7813">
      <w:pPr>
        <w:pStyle w:val="Testo2"/>
      </w:pPr>
      <w:r w:rsidRPr="000A7813">
        <w:t>Il voto dell’esame scritto varra’ per il 100% solo nell’appello di settembre.</w:t>
      </w:r>
    </w:p>
    <w:p w:rsidR="000A7813" w:rsidRDefault="000A7813" w:rsidP="000A7813">
      <w:pPr>
        <w:spacing w:before="240" w:after="120" w:line="240" w:lineRule="exact"/>
        <w:rPr>
          <w:b/>
          <w:i/>
          <w:sz w:val="18"/>
        </w:rPr>
      </w:pPr>
      <w:r>
        <w:rPr>
          <w:b/>
          <w:i/>
          <w:sz w:val="18"/>
        </w:rPr>
        <w:t>AVVERTENZE E PREREQUISITI</w:t>
      </w:r>
    </w:p>
    <w:p w:rsidR="000A7813" w:rsidRDefault="000A7813" w:rsidP="000A7813">
      <w:pPr>
        <w:pStyle w:val="Testo2"/>
      </w:pPr>
      <w:r>
        <w:t>È consigliata la conoscenza degli argomenti e degli strumenti di base della microeconomia, statistica e econometria.</w:t>
      </w:r>
    </w:p>
    <w:p w:rsidR="00E048F1" w:rsidRDefault="00E048F1" w:rsidP="000A7813">
      <w:pPr>
        <w:pStyle w:val="Testo2"/>
      </w:pPr>
    </w:p>
    <w:p w:rsidR="00E048F1" w:rsidRPr="00E048F1" w:rsidRDefault="00E048F1" w:rsidP="00E048F1">
      <w:pPr>
        <w:pStyle w:val="Testo2"/>
      </w:pPr>
      <w:r w:rsidRPr="00E048F1">
        <w:t>Nel caso in cui la situazione sanitaria relativa alla pandemia di Covid-19 non dovesse consentire la didattica in presenza, sarà garantita l’erogazione dell’insegnamento in distance learning con modalità che verranno comunicate in tempo utile agli studenti</w:t>
      </w:r>
    </w:p>
    <w:p w:rsidR="00E048F1" w:rsidRDefault="00E048F1" w:rsidP="00E048F1">
      <w:pPr>
        <w:pStyle w:val="Testo2"/>
        <w:ind w:firstLine="0"/>
      </w:pPr>
    </w:p>
    <w:p w:rsidR="000A7813" w:rsidRPr="000A7813" w:rsidRDefault="000A7813" w:rsidP="000A7813">
      <w:pPr>
        <w:pStyle w:val="Testo2"/>
        <w:spacing w:before="120"/>
        <w:rPr>
          <w:i/>
        </w:rPr>
      </w:pPr>
      <w:r w:rsidRPr="000A7813">
        <w:rPr>
          <w:i/>
        </w:rPr>
        <w:t>Materiale</w:t>
      </w:r>
    </w:p>
    <w:p w:rsidR="000A7813" w:rsidRPr="000A7813" w:rsidRDefault="000A7813" w:rsidP="000A7813">
      <w:pPr>
        <w:pStyle w:val="Testo2"/>
      </w:pPr>
      <w:r>
        <w:t>Le slides e gli articoli verranno caricati sulla pagina personale del docente.</w:t>
      </w:r>
    </w:p>
    <w:sectPr w:rsidR="000A7813" w:rsidRPr="000A781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7D"/>
    <w:rsid w:val="000A7813"/>
    <w:rsid w:val="00187B99"/>
    <w:rsid w:val="002014DD"/>
    <w:rsid w:val="002D5E17"/>
    <w:rsid w:val="0039469B"/>
    <w:rsid w:val="004D1217"/>
    <w:rsid w:val="004D6008"/>
    <w:rsid w:val="005C732C"/>
    <w:rsid w:val="00640794"/>
    <w:rsid w:val="006F1772"/>
    <w:rsid w:val="00802D7D"/>
    <w:rsid w:val="008942E7"/>
    <w:rsid w:val="008A1204"/>
    <w:rsid w:val="00900CCA"/>
    <w:rsid w:val="00924B77"/>
    <w:rsid w:val="00940DA2"/>
    <w:rsid w:val="009E055C"/>
    <w:rsid w:val="00A74F6F"/>
    <w:rsid w:val="00AD7557"/>
    <w:rsid w:val="00B43BC2"/>
    <w:rsid w:val="00B50C5D"/>
    <w:rsid w:val="00B51253"/>
    <w:rsid w:val="00B525CC"/>
    <w:rsid w:val="00D06C3D"/>
    <w:rsid w:val="00D404F2"/>
    <w:rsid w:val="00E048F1"/>
    <w:rsid w:val="00E607E6"/>
    <w:rsid w:val="00E94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ACB68-AFD8-4D29-AC37-2D0E3F06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A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720A-73B8-48CD-91FF-9C1018EE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6</Pages>
  <Words>1796</Words>
  <Characters>10803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Paoluzzi Cristiano</cp:lastModifiedBy>
  <cp:revision>2</cp:revision>
  <cp:lastPrinted>2003-03-27T10:42:00Z</cp:lastPrinted>
  <dcterms:created xsi:type="dcterms:W3CDTF">2020-05-28T09:13:00Z</dcterms:created>
  <dcterms:modified xsi:type="dcterms:W3CDTF">2020-05-28T09:13:00Z</dcterms:modified>
</cp:coreProperties>
</file>