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1C27C8" w:rsidP="002D5E17">
      <w:pPr>
        <w:pStyle w:val="Titolo1"/>
      </w:pPr>
      <w:r>
        <w:t>Economia del lavoro</w:t>
      </w:r>
    </w:p>
    <w:p w:rsidR="001C27C8" w:rsidRDefault="001C27C8" w:rsidP="001C27C8">
      <w:pPr>
        <w:pStyle w:val="Titolo2"/>
      </w:pPr>
      <w:r>
        <w:t>Prof. Lorenzo Cappellari</w:t>
      </w:r>
    </w:p>
    <w:p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Il corso di economia del lavoro intende presentare i principali temi inerenti al funzionamento del mercato del lavoro e all’analisi del comportamento dei soggetti coinvolti: imprese, individui e istituzioni. Il corso affronta inoltre gli aspetti teorici e empirici legati a tematiche strettamente connesse al mercato del lavoro quali capitale umano, disuguaglianza, discriminazione, migrazione e criminalità. I vari temi di interesse vengono affrontati in modo da riflettere la recente evoluzione della ricerca in economia del lavoro, combinando i modelli teorici con una lettura rigorosa dell’evidenza empirica e l’attenzione alle implicazioni di politica del lavoro.</w:t>
      </w:r>
    </w:p>
    <w:p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Al termine del corso gli studenti saranno in grado di: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scelte di imprese e lavoratori nel mercato del lavoro;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l’impatto delle istituzioni sugli equilibri del mercato del lavoro;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determinanti delle scelte di investimento in capitale umano;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identificare gli strumenti a disposizione delle imprese per selezionare e motivare la manodopera;</w:t>
      </w:r>
    </w:p>
    <w:p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 xml:space="preserve">utilizzare basilari tecniche econometriche per l’analisi di </w:t>
      </w:r>
      <w:proofErr w:type="spellStart"/>
      <w:r w:rsidRPr="00E3347F">
        <w:rPr>
          <w:rFonts w:ascii="Times" w:hAnsi="Times" w:cs="Times"/>
        </w:rPr>
        <w:t>microdati</w:t>
      </w:r>
      <w:proofErr w:type="spellEnd"/>
      <w:r w:rsidRPr="00E3347F">
        <w:rPr>
          <w:rFonts w:ascii="Times" w:hAnsi="Times" w:cs="Times"/>
        </w:rPr>
        <w:t xml:space="preserve"> reali sul mercato del lavoro.</w:t>
      </w:r>
    </w:p>
    <w:p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1C27C8" w:rsidRPr="00E3347F" w:rsidRDefault="001C27C8" w:rsidP="00E3347F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 xml:space="preserve">La prima parte del corso prende in considerazione i fondamenti dell’analisi del mercato del lavoro partendo dalle sue </w:t>
      </w:r>
      <w:proofErr w:type="spellStart"/>
      <w:r w:rsidRPr="00E3347F">
        <w:rPr>
          <w:rFonts w:ascii="Times" w:hAnsi="Times" w:cs="Times"/>
          <w:szCs w:val="20"/>
        </w:rPr>
        <w:t>microfondazioni</w:t>
      </w:r>
      <w:proofErr w:type="spellEnd"/>
      <w:r w:rsidRPr="00E3347F">
        <w:rPr>
          <w:rFonts w:ascii="Times" w:hAnsi="Times" w:cs="Times"/>
          <w:szCs w:val="20"/>
        </w:rPr>
        <w:t>: offerta, domanda e equilibrio. Si prendono altresì in considerazione gli effetti delle imperfezioni del mercato, le loro conseguenze in termini di disoccupazione e le caratteristiche delle istituzioni del mercato del lavoro, anche alla luce delle riforme in atto in Europa.</w:t>
      </w:r>
    </w:p>
    <w:p w:rsidR="00962CAC" w:rsidRPr="00721045" w:rsidRDefault="001C27C8" w:rsidP="00721045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>La seconda parte del corso analizza le decisioni di investimento in capitale umano, la relazione di lavoro nell’impresa, per poi passare all’econometria del lavoro alla discriminazione nel mercato del lavoro e ad alcuni approfondimenti su temi di attualità.</w:t>
      </w:r>
    </w:p>
    <w:p w:rsidR="00DD1ACD" w:rsidRDefault="00DD1ACD" w:rsidP="00721045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Offerta di lavoro;</w:t>
      </w:r>
    </w:p>
    <w:p w:rsidR="00DD1ACD" w:rsidRDefault="00DD1ACD" w:rsidP="00DD1ACD">
      <w:pPr>
        <w:spacing w:line="240" w:lineRule="exact"/>
      </w:pPr>
      <w:r>
        <w:tab/>
        <w:t>Definizioni: margini intensivo ed estensivo, partecipazione, uso del tempo;</w:t>
      </w:r>
    </w:p>
    <w:p w:rsidR="00DD1ACD" w:rsidRDefault="00DD1ACD" w:rsidP="00DD1ACD">
      <w:pPr>
        <w:spacing w:line="240" w:lineRule="exact"/>
      </w:pPr>
      <w:r>
        <w:tab/>
        <w:t>Il modello di offerta di lavoro individuale;</w:t>
      </w:r>
    </w:p>
    <w:p w:rsidR="00DD1ACD" w:rsidRDefault="00DD1ACD" w:rsidP="00DD1ACD">
      <w:pPr>
        <w:spacing w:line="240" w:lineRule="exact"/>
      </w:pPr>
      <w:r>
        <w:lastRenderedPageBreak/>
        <w:tab/>
        <w:t>Dall’offerta individuale all’offerta di mercato;</w:t>
      </w:r>
    </w:p>
    <w:p w:rsidR="00DD1ACD" w:rsidRDefault="00DD1ACD" w:rsidP="00DD1ACD">
      <w:pPr>
        <w:spacing w:line="240" w:lineRule="exact"/>
      </w:pPr>
      <w:r>
        <w:tab/>
        <w:t>Offerta di lavoro nella famiglia;</w:t>
      </w:r>
    </w:p>
    <w:p w:rsidR="00DD1ACD" w:rsidRDefault="00DD1ACD" w:rsidP="00DD1ACD">
      <w:pPr>
        <w:spacing w:line="240" w:lineRule="exact"/>
      </w:pPr>
      <w:r>
        <w:tab/>
        <w:t>Tassazione e offerta di lavoro.</w:t>
      </w:r>
    </w:p>
    <w:p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Domanda di lavoro;</w:t>
      </w:r>
    </w:p>
    <w:p w:rsidR="00DD1ACD" w:rsidRDefault="00DD1ACD" w:rsidP="00DD1ACD">
      <w:pPr>
        <w:spacing w:line="240" w:lineRule="exact"/>
      </w:pPr>
      <w:r>
        <w:tab/>
        <w:t>Tecnologia e produzione;</w:t>
      </w:r>
    </w:p>
    <w:p w:rsidR="00DD1ACD" w:rsidRDefault="00DD1ACD" w:rsidP="00DD1ACD">
      <w:pPr>
        <w:spacing w:line="240" w:lineRule="exact"/>
      </w:pPr>
      <w:r>
        <w:tab/>
        <w:t>Domanda di lavoro dell’impresa nel breve e nel lungo periodo;</w:t>
      </w:r>
    </w:p>
    <w:p w:rsidR="00DD1ACD" w:rsidRDefault="00DD1ACD" w:rsidP="00DD1ACD">
      <w:pPr>
        <w:spacing w:line="240" w:lineRule="exact"/>
      </w:pPr>
      <w:r>
        <w:tab/>
        <w:t>Domanda di lavoro di mercato;</w:t>
      </w:r>
    </w:p>
    <w:p w:rsidR="00DD1ACD" w:rsidRDefault="00DD1ACD" w:rsidP="00DD1ACD">
      <w:pPr>
        <w:spacing w:line="240" w:lineRule="exact"/>
      </w:pPr>
      <w:r>
        <w:tab/>
        <w:t>Domanda di lavoro in presenza di lavoratori con diverse qualifiche;</w:t>
      </w:r>
    </w:p>
    <w:p w:rsidR="00DD1ACD" w:rsidRDefault="00DD1ACD" w:rsidP="00DD1ACD">
      <w:pPr>
        <w:spacing w:line="240" w:lineRule="exact"/>
      </w:pPr>
      <w:r>
        <w:tab/>
        <w:t>Costi di aggiustamento, costi di licenziamento e lavoro temporaneo.</w:t>
      </w:r>
    </w:p>
    <w:p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Equilibrio nel mercato del lavoro;</w:t>
      </w:r>
    </w:p>
    <w:p w:rsidR="00DD1ACD" w:rsidRDefault="00DD1ACD" w:rsidP="00DD1ACD">
      <w:pPr>
        <w:spacing w:line="240" w:lineRule="exact"/>
      </w:pPr>
      <w:r>
        <w:tab/>
        <w:t>Equilibrio di concorrenza perfetta con imprese a lavoratori omogenei;</w:t>
      </w:r>
    </w:p>
    <w:p w:rsidR="00DD1ACD" w:rsidRDefault="00DD1ACD" w:rsidP="00DD1ACD">
      <w:pPr>
        <w:spacing w:line="240" w:lineRule="exact"/>
      </w:pPr>
      <w:r>
        <w:tab/>
        <w:t xml:space="preserve">I differenziali salariali con lavoratori eterogenei e i differenziali salariali </w:t>
      </w:r>
      <w:r>
        <w:tab/>
        <w:t>compensativi.</w:t>
      </w:r>
    </w:p>
    <w:p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Mercato del lavoro non concorrenziale;</w:t>
      </w:r>
    </w:p>
    <w:p w:rsidR="00DD1ACD" w:rsidRDefault="00DD1ACD" w:rsidP="00DD1ACD">
      <w:pPr>
        <w:spacing w:line="240" w:lineRule="exact"/>
        <w:ind w:firstLine="142"/>
      </w:pPr>
      <w:r>
        <w:tab/>
        <w:t>Rigidità salariali e disoccupazione;</w:t>
      </w:r>
    </w:p>
    <w:p w:rsidR="00DD1ACD" w:rsidRDefault="00DD1ACD" w:rsidP="00DD1ACD">
      <w:pPr>
        <w:spacing w:line="240" w:lineRule="exact"/>
        <w:ind w:left="284"/>
      </w:pPr>
      <w:r>
        <w:t>Asimmetrie informative e fallimento del mercato del lavoro: implicazioni micro e macro economiche;</w:t>
      </w:r>
    </w:p>
    <w:p w:rsidR="00DD1ACD" w:rsidRDefault="00DD1ACD" w:rsidP="00DD1ACD">
      <w:pPr>
        <w:spacing w:line="240" w:lineRule="exact"/>
      </w:pPr>
      <w:r>
        <w:tab/>
        <w:t>Mercato del lavoro con frizioni e disoccupazione.</w:t>
      </w:r>
    </w:p>
    <w:p w:rsidR="00DD1ACD" w:rsidRDefault="00DD1ACD" w:rsidP="00962CAC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Istituzioni nel mercato del lavoro;</w:t>
      </w:r>
    </w:p>
    <w:p w:rsidR="00DD1ACD" w:rsidRDefault="00DD1ACD" w:rsidP="00DD1ACD">
      <w:pPr>
        <w:spacing w:line="240" w:lineRule="exact"/>
      </w:pPr>
      <w:r>
        <w:tab/>
        <w:t>Salari minimi;</w:t>
      </w:r>
    </w:p>
    <w:p w:rsidR="00DD1ACD" w:rsidRDefault="00DD1ACD" w:rsidP="00DD1ACD">
      <w:pPr>
        <w:spacing w:line="240" w:lineRule="exact"/>
      </w:pPr>
      <w:r>
        <w:tab/>
        <w:t>Sindacati;</w:t>
      </w:r>
    </w:p>
    <w:p w:rsidR="00DD1ACD" w:rsidRDefault="00DD1ACD" w:rsidP="00DD1ACD">
      <w:pPr>
        <w:tabs>
          <w:tab w:val="left" w:pos="0"/>
        </w:tabs>
        <w:spacing w:line="240" w:lineRule="exact"/>
      </w:pPr>
      <w:r>
        <w:tab/>
        <w:t>Regimi di protezione dell’impiego;</w:t>
      </w:r>
    </w:p>
    <w:p w:rsidR="00DD1ACD" w:rsidRDefault="00DD1ACD" w:rsidP="00DD1ACD">
      <w:pPr>
        <w:spacing w:line="240" w:lineRule="exact"/>
      </w:pPr>
      <w:r>
        <w:tab/>
        <w:t>Sussidi di disoccupazione e politiche del lavoro.</w:t>
      </w:r>
    </w:p>
    <w:p w:rsidR="00962CAC" w:rsidRDefault="00962CAC" w:rsidP="00DD1ACD">
      <w:pPr>
        <w:spacing w:line="240" w:lineRule="exact"/>
      </w:pP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line="240" w:lineRule="exact"/>
      </w:pPr>
      <w:r w:rsidRPr="00444064">
        <w:t>Investimenti in istruzione;</w:t>
      </w:r>
    </w:p>
    <w:p w:rsidR="00DD1ACD" w:rsidRPr="00444064" w:rsidRDefault="00DD1ACD" w:rsidP="00DD1ACD">
      <w:pPr>
        <w:spacing w:line="240" w:lineRule="exact"/>
      </w:pPr>
      <w:r w:rsidRPr="00444064">
        <w:tab/>
        <w:t>La scelta di investire in istruzione;</w:t>
      </w:r>
    </w:p>
    <w:p w:rsidR="00DD1ACD" w:rsidRPr="00444064" w:rsidRDefault="00DD1ACD" w:rsidP="00DD1ACD">
      <w:pPr>
        <w:spacing w:line="240" w:lineRule="exact"/>
      </w:pPr>
      <w:r w:rsidRPr="00444064">
        <w:tab/>
        <w:t>Qualità dell’istruzione;</w:t>
      </w:r>
    </w:p>
    <w:p w:rsidR="00DD1ACD" w:rsidRPr="00444064" w:rsidRDefault="00DD1ACD" w:rsidP="00DD1ACD">
      <w:pPr>
        <w:spacing w:line="240" w:lineRule="exact"/>
      </w:pPr>
      <w:r w:rsidRPr="00444064">
        <w:tab/>
        <w:t>L’istruzione come segnale del talento;</w:t>
      </w:r>
    </w:p>
    <w:p w:rsidR="00DD1ACD" w:rsidRPr="00444064" w:rsidRDefault="00DD1ACD" w:rsidP="00DD1ACD">
      <w:pPr>
        <w:spacing w:line="240" w:lineRule="exact"/>
      </w:pPr>
      <w:r w:rsidRPr="00444064">
        <w:tab/>
        <w:t>Quanto rende studiare?</w:t>
      </w: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Economia delle risorse umane;</w:t>
      </w:r>
    </w:p>
    <w:p w:rsidR="00DD1ACD" w:rsidRPr="00444064" w:rsidRDefault="00DD1ACD" w:rsidP="00DD1ACD">
      <w:pPr>
        <w:spacing w:line="240" w:lineRule="exact"/>
      </w:pPr>
      <w:r w:rsidRPr="00444064">
        <w:tab/>
        <w:t>Selezione del personale;</w:t>
      </w:r>
    </w:p>
    <w:p w:rsidR="00DD1ACD" w:rsidRPr="00444064" w:rsidRDefault="00DD1ACD" w:rsidP="00DD1ACD">
      <w:pPr>
        <w:spacing w:line="240" w:lineRule="exact"/>
      </w:pPr>
      <w:r w:rsidRPr="00444064">
        <w:tab/>
        <w:t>Formazione on-the-job e capitale umano generico;</w:t>
      </w:r>
    </w:p>
    <w:p w:rsidR="00DD1ACD" w:rsidRPr="00444064" w:rsidRDefault="00DD1ACD" w:rsidP="00DD1ACD">
      <w:pPr>
        <w:spacing w:line="240" w:lineRule="exact"/>
      </w:pPr>
      <w:r w:rsidRPr="00444064">
        <w:tab/>
        <w:t>Formazione on-the-job e capitale umano specifico;</w:t>
      </w:r>
    </w:p>
    <w:p w:rsidR="00DD1ACD" w:rsidRPr="00444064" w:rsidRDefault="00DD1ACD" w:rsidP="00DD1ACD">
      <w:pPr>
        <w:spacing w:line="240" w:lineRule="exact"/>
      </w:pPr>
      <w:r w:rsidRPr="00444064">
        <w:tab/>
        <w:t>Incentivi.</w:t>
      </w: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Econometria del lavoro;</w:t>
      </w:r>
    </w:p>
    <w:p w:rsidR="00DD1ACD" w:rsidRPr="00444064" w:rsidRDefault="00DD1ACD" w:rsidP="00DD1ACD">
      <w:pPr>
        <w:spacing w:line="240" w:lineRule="exact"/>
        <w:ind w:left="284" w:firstLine="1"/>
      </w:pPr>
      <w:r w:rsidRPr="00444064">
        <w:t>Uso del modello di regressione in economia del lavoro: stima dell’equazione dei salari;</w:t>
      </w:r>
    </w:p>
    <w:p w:rsidR="00DD1ACD" w:rsidRPr="00444064" w:rsidRDefault="00DD1ACD" w:rsidP="00DD1ACD">
      <w:pPr>
        <w:spacing w:line="240" w:lineRule="exact"/>
      </w:pPr>
      <w:r w:rsidRPr="00444064">
        <w:lastRenderedPageBreak/>
        <w:tab/>
        <w:t>Il problema della causalità;</w:t>
      </w:r>
    </w:p>
    <w:p w:rsidR="00DD1ACD" w:rsidRPr="00444064" w:rsidRDefault="00DD1ACD" w:rsidP="00DD1ACD">
      <w:pPr>
        <w:spacing w:line="240" w:lineRule="exact"/>
      </w:pPr>
      <w:r w:rsidRPr="00444064">
        <w:tab/>
        <w:t>Stima degli effetti causali delle politiche del lavoro.</w:t>
      </w:r>
    </w:p>
    <w:p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Approfondimenti;</w:t>
      </w:r>
    </w:p>
    <w:p w:rsidR="00DD1ACD" w:rsidRDefault="00DD1ACD" w:rsidP="00DD1ACD">
      <w:pPr>
        <w:spacing w:line="240" w:lineRule="exact"/>
      </w:pPr>
      <w:r w:rsidRPr="00444064">
        <w:tab/>
      </w:r>
      <w:r w:rsidR="00962CAC">
        <w:t xml:space="preserve">Gli effetti della pandemia </w:t>
      </w:r>
      <w:r w:rsidR="00721045">
        <w:t>COVID-19 sul mercato del lavoro.</w:t>
      </w:r>
    </w:p>
    <w:p w:rsidR="001C27C8" w:rsidRDefault="001C27C8" w:rsidP="00DD1A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512F9">
        <w:rPr>
          <w:rStyle w:val="Rimandonotaapidipagina"/>
          <w:b/>
          <w:i/>
          <w:sz w:val="18"/>
        </w:rPr>
        <w:footnoteReference w:id="1"/>
      </w:r>
    </w:p>
    <w:p w:rsidR="001C27C8" w:rsidRPr="00D61307" w:rsidRDefault="001C27C8" w:rsidP="001C27C8">
      <w:pPr>
        <w:pStyle w:val="Testo1"/>
        <w:spacing w:line="240" w:lineRule="atLeast"/>
        <w:rPr>
          <w:spacing w:val="-5"/>
        </w:rPr>
      </w:pPr>
      <w:r w:rsidRPr="00D61307">
        <w:rPr>
          <w:smallCaps/>
          <w:spacing w:val="-5"/>
          <w:sz w:val="16"/>
        </w:rPr>
        <w:t>L. Brucchi</w:t>
      </w:r>
      <w:r>
        <w:rPr>
          <w:smallCaps/>
          <w:spacing w:val="-5"/>
          <w:sz w:val="16"/>
        </w:rPr>
        <w:t>-</w:t>
      </w:r>
      <w:r w:rsidRPr="00B77138">
        <w:rPr>
          <w:smallCaps/>
          <w:spacing w:val="-5"/>
          <w:sz w:val="16"/>
        </w:rPr>
        <w:t>P</w:t>
      </w:r>
      <w:r>
        <w:rPr>
          <w:smallCaps/>
          <w:spacing w:val="-5"/>
          <w:sz w:val="16"/>
        </w:rPr>
        <w:t xml:space="preserve"> </w:t>
      </w:r>
      <w:r w:rsidRPr="00B77138">
        <w:rPr>
          <w:smallCaps/>
          <w:spacing w:val="-5"/>
          <w:sz w:val="16"/>
        </w:rPr>
        <w:t>. De Caleo</w:t>
      </w:r>
      <w:r w:rsidRPr="00D61307">
        <w:rPr>
          <w:i/>
          <w:spacing w:val="-5"/>
        </w:rPr>
        <w:t>: Manuale di Economia del Lavoro,</w:t>
      </w:r>
      <w:r w:rsidRPr="00D61307">
        <w:rPr>
          <w:spacing w:val="-5"/>
        </w:rPr>
        <w:t xml:space="preserve"> Il Mulino, Bologna, 2015.</w:t>
      </w:r>
      <w:r w:rsidR="00B512F9">
        <w:rPr>
          <w:spacing w:val="-5"/>
        </w:rPr>
        <w:t xml:space="preserve"> </w:t>
      </w:r>
      <w:hyperlink r:id="rId9" w:history="1">
        <w:r w:rsidR="00B512F9" w:rsidRPr="00B512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C27C8" w:rsidRPr="001C27C8" w:rsidRDefault="001C27C8" w:rsidP="00DD1ACD">
      <w:pPr>
        <w:pStyle w:val="Testo1"/>
        <w:spacing w:before="0"/>
      </w:pPr>
      <w:r>
        <w:t>Eventuali altre letture e materiale didattico saranno indicati a lezione.</w:t>
      </w:r>
    </w:p>
    <w:p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C27C8" w:rsidRPr="00E3347F" w:rsidRDefault="001C27C8" w:rsidP="00E3347F">
      <w:pPr>
        <w:pStyle w:val="Testo2"/>
      </w:pPr>
      <w:r w:rsidRPr="00E3347F">
        <w:t>Il corso è articolato in lezioni teoriche, accompagnate da applicazioni empiriche relative ai principali temi affrontati.</w:t>
      </w:r>
    </w:p>
    <w:p w:rsidR="001C27C8" w:rsidRPr="00E3347F" w:rsidRDefault="001C27C8" w:rsidP="00E3347F">
      <w:pPr>
        <w:pStyle w:val="Testo2"/>
      </w:pPr>
      <w:r w:rsidRPr="00E3347F">
        <w:t>Gli studenti che lo desiderano potranno svolgere approfondimenti da concordare con il docente su specifici temi legati ai contenuti del corso, quali a puro titolo d’esempio: l’economia del crimine, la disriminazione, la disuguaglianza, le migrazioni</w:t>
      </w:r>
      <w:r w:rsidR="00E3347F">
        <w:t>.</w:t>
      </w:r>
    </w:p>
    <w:p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C27C8" w:rsidRPr="00E3347F" w:rsidRDefault="001C27C8" w:rsidP="00E3347F">
      <w:pPr>
        <w:pStyle w:val="Testo2"/>
      </w:pPr>
      <w:r w:rsidRPr="00E3347F">
        <w:t xml:space="preserve">I risultati dell’apprendimento vengono accertati sulla base di una prova scritta. Tale prova consiste in domande che vertono sugli argomenti </w:t>
      </w:r>
      <w:r w:rsidR="00E3347F">
        <w:t>di entrambi i moduli del corso.</w:t>
      </w:r>
    </w:p>
    <w:p w:rsidR="001C27C8" w:rsidRPr="00E3347F" w:rsidRDefault="001C27C8" w:rsidP="00E3347F">
      <w:pPr>
        <w:pStyle w:val="Testo2"/>
      </w:pPr>
      <w:r w:rsidRPr="00E3347F">
        <w:t>Le risposte alle domande volte a verificare l’apprendimento dei fondamenti teorici sono valutate tenendo conto sia delle conoscenze espresse, sia della capacità di ragionamento, sia della ca</w:t>
      </w:r>
      <w:r w:rsidR="00E3347F">
        <w:t>pacità argomentativa.</w:t>
      </w:r>
    </w:p>
    <w:p w:rsidR="001C27C8" w:rsidRPr="00E3347F" w:rsidRDefault="001C27C8" w:rsidP="00E3347F">
      <w:pPr>
        <w:pStyle w:val="Testo2"/>
      </w:pPr>
      <w:r w:rsidRPr="00E3347F">
        <w:t>Tutte le domande sono valutate analiticamente in trentesimi, ed il voto finale risulta dalla media delle valutazioni espresse per i singoli quesiti.</w:t>
      </w:r>
    </w:p>
    <w:p w:rsidR="001C27C8" w:rsidRPr="00E3347F" w:rsidRDefault="001C27C8" w:rsidP="00E3347F">
      <w:pPr>
        <w:pStyle w:val="Testo2"/>
      </w:pPr>
      <w:r w:rsidRPr="00E3347F">
        <w:t>L’eventuale integrazione orale, può comportare un incremento o un decremento della votazione attribuita allo scritto sino ad un massimo di tre punti. È prevista una prova intermedia per gli studenti del Corso. La prova intermedia è concepita per tener conto del programma effettivamente svolto durante le lezioni. Il sostenimento della prova intermedia deve condurre al completamento dell’esame entro la prima sessione utile.</w:t>
      </w:r>
    </w:p>
    <w:p w:rsidR="001C27C8" w:rsidRPr="00E3347F" w:rsidRDefault="001C27C8" w:rsidP="00E3347F">
      <w:pPr>
        <w:pStyle w:val="Testo2"/>
      </w:pPr>
      <w:r w:rsidRPr="00E3347F">
        <w:t>Ulteriori dettagli vengono forniti nella pagina di Aula Virtuale dei docenti.</w:t>
      </w:r>
    </w:p>
    <w:p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C27C8" w:rsidRDefault="001C27C8" w:rsidP="00835F2F">
      <w:pPr>
        <w:pStyle w:val="Testo2"/>
      </w:pPr>
      <w:r w:rsidRPr="00835F2F">
        <w:t>Lo studente dovrebbe aver assimilato le nozioni fondamentali dei corsi di Economia Politica I, Economia Politica II, Matematica e Statistica I.</w:t>
      </w:r>
    </w:p>
    <w:p w:rsidR="00721045" w:rsidRPr="00721045" w:rsidRDefault="00721045" w:rsidP="00721045">
      <w:pPr>
        <w:pStyle w:val="Testo2"/>
        <w:rPr>
          <w:rFonts w:eastAsia="ヒラギノ角ゴ Pro W3"/>
        </w:rPr>
      </w:pPr>
      <w:r w:rsidRPr="008235B4">
        <w:rPr>
          <w:rFonts w:eastAsia="ヒラギノ角ゴ Pro W3"/>
        </w:rPr>
        <w:lastRenderedPageBreak/>
        <w:t>Nel caso in cui la situazione sanitaria relativa alla pandemia di Covid-19 non dovesse</w:t>
      </w:r>
      <w:r>
        <w:rPr>
          <w:rFonts w:eastAsia="ヒラギノ角ゴ Pro W3"/>
        </w:rPr>
        <w:t xml:space="preserve"> </w:t>
      </w:r>
      <w:r w:rsidRPr="008235B4">
        <w:rPr>
          <w:rFonts w:eastAsia="ヒラギノ角ゴ Pro W3"/>
        </w:rPr>
        <w:t xml:space="preserve">consentire la didattica in presenza, sarà garantita l’insegnamento in </w:t>
      </w:r>
      <w:r w:rsidRPr="008235B4">
        <w:rPr>
          <w:rFonts w:eastAsia="ヒラギノ角ゴ Pro W3"/>
          <w:i/>
        </w:rPr>
        <w:t>distance learning</w:t>
      </w:r>
      <w:r w:rsidRPr="008235B4">
        <w:rPr>
          <w:rFonts w:eastAsia="ヒラギノ角ゴ Pro W3"/>
        </w:rPr>
        <w:t xml:space="preserve"> con modalità che verranno comunicate in tempo utile agli studenti</w:t>
      </w:r>
      <w:r>
        <w:rPr>
          <w:rFonts w:eastAsia="ヒラギノ角ゴ Pro W3"/>
        </w:rPr>
        <w:t>.</w:t>
      </w:r>
    </w:p>
    <w:sectPr w:rsidR="00721045" w:rsidRPr="007210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F9" w:rsidRDefault="00B512F9" w:rsidP="00B512F9">
      <w:pPr>
        <w:spacing w:line="240" w:lineRule="auto"/>
      </w:pPr>
      <w:r>
        <w:separator/>
      </w:r>
    </w:p>
  </w:endnote>
  <w:endnote w:type="continuationSeparator" w:id="0">
    <w:p w:rsidR="00B512F9" w:rsidRDefault="00B512F9" w:rsidP="00B51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F9" w:rsidRDefault="00B512F9" w:rsidP="00B512F9">
      <w:pPr>
        <w:spacing w:line="240" w:lineRule="auto"/>
      </w:pPr>
      <w:r>
        <w:separator/>
      </w:r>
    </w:p>
  </w:footnote>
  <w:footnote w:type="continuationSeparator" w:id="0">
    <w:p w:rsidR="00B512F9" w:rsidRDefault="00B512F9" w:rsidP="00B512F9">
      <w:pPr>
        <w:spacing w:line="240" w:lineRule="auto"/>
      </w:pPr>
      <w:r>
        <w:continuationSeparator/>
      </w:r>
    </w:p>
  </w:footnote>
  <w:footnote w:id="1">
    <w:p w:rsidR="00B512F9" w:rsidRDefault="00B512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EC9"/>
    <w:multiLevelType w:val="hybridMultilevel"/>
    <w:tmpl w:val="34BECFEC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36D"/>
    <w:multiLevelType w:val="hybridMultilevel"/>
    <w:tmpl w:val="F264A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F14"/>
    <w:multiLevelType w:val="hybridMultilevel"/>
    <w:tmpl w:val="80802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1EDA"/>
    <w:multiLevelType w:val="hybridMultilevel"/>
    <w:tmpl w:val="9B4E90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71C5F"/>
    <w:multiLevelType w:val="hybridMultilevel"/>
    <w:tmpl w:val="3F44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E6AAD"/>
    <w:multiLevelType w:val="hybridMultilevel"/>
    <w:tmpl w:val="75E40D26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2C44"/>
    <w:multiLevelType w:val="hybridMultilevel"/>
    <w:tmpl w:val="BFF00CBA"/>
    <w:lvl w:ilvl="0" w:tplc="A35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9"/>
    <w:rsid w:val="00075C19"/>
    <w:rsid w:val="00110BF0"/>
    <w:rsid w:val="00187B99"/>
    <w:rsid w:val="001C27C8"/>
    <w:rsid w:val="002014DD"/>
    <w:rsid w:val="00242E1C"/>
    <w:rsid w:val="002D5E17"/>
    <w:rsid w:val="00456BB6"/>
    <w:rsid w:val="004D1217"/>
    <w:rsid w:val="004D6008"/>
    <w:rsid w:val="00640794"/>
    <w:rsid w:val="006F1772"/>
    <w:rsid w:val="00721045"/>
    <w:rsid w:val="00835F2F"/>
    <w:rsid w:val="008942E7"/>
    <w:rsid w:val="008A1204"/>
    <w:rsid w:val="00900CCA"/>
    <w:rsid w:val="00924B77"/>
    <w:rsid w:val="00940DA2"/>
    <w:rsid w:val="00962CAC"/>
    <w:rsid w:val="009E055C"/>
    <w:rsid w:val="00A74F6F"/>
    <w:rsid w:val="00AD7557"/>
    <w:rsid w:val="00B50C5D"/>
    <w:rsid w:val="00B51253"/>
    <w:rsid w:val="00B512F9"/>
    <w:rsid w:val="00B525CC"/>
    <w:rsid w:val="00C42FF1"/>
    <w:rsid w:val="00D404F2"/>
    <w:rsid w:val="00DD1ACD"/>
    <w:rsid w:val="00E3347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512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12F9"/>
  </w:style>
  <w:style w:type="character" w:styleId="Rimandonotaapidipagina">
    <w:name w:val="footnote reference"/>
    <w:basedOn w:val="Carpredefinitoparagrafo"/>
    <w:rsid w:val="00B512F9"/>
    <w:rPr>
      <w:vertAlign w:val="superscript"/>
    </w:rPr>
  </w:style>
  <w:style w:type="character" w:styleId="Collegamentoipertestuale">
    <w:name w:val="Hyperlink"/>
    <w:basedOn w:val="Carpredefinitoparagrafo"/>
    <w:rsid w:val="00B512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512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12F9"/>
  </w:style>
  <w:style w:type="character" w:styleId="Rimandonotaapidipagina">
    <w:name w:val="footnote reference"/>
    <w:basedOn w:val="Carpredefinitoparagrafo"/>
    <w:rsid w:val="00B512F9"/>
    <w:rPr>
      <w:vertAlign w:val="superscript"/>
    </w:rPr>
  </w:style>
  <w:style w:type="character" w:styleId="Collegamentoipertestuale">
    <w:name w:val="Hyperlink"/>
    <w:basedOn w:val="Carpredefinitoparagrafo"/>
    <w:rsid w:val="00B51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hino-brucchi-pepi-de-caleo/manuale-di-economia-del-lavoro-9788815259066-2299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5A63-062D-417C-B3CB-7B6585DF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802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2020-05-14T12:47:00Z</dcterms:created>
  <dcterms:modified xsi:type="dcterms:W3CDTF">2020-07-14T09:31:00Z</dcterms:modified>
</cp:coreProperties>
</file>