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5903191" w:displacedByCustomXml="next"/>
    <w:bookmarkStart w:id="1" w:name="_Toc516820121" w:displacedByCustomXml="next"/>
    <w:sdt>
      <w:sdtPr>
        <w:rPr>
          <w:rFonts w:ascii="Times New Roman" w:eastAsia="Times New Roman" w:hAnsi="Times New Roman" w:cs="Times New Roman"/>
          <w:color w:val="auto"/>
          <w:sz w:val="20"/>
          <w:szCs w:val="24"/>
        </w:rPr>
        <w:id w:val="1498150569"/>
        <w:docPartObj>
          <w:docPartGallery w:val="Table of Contents"/>
          <w:docPartUnique/>
        </w:docPartObj>
      </w:sdtPr>
      <w:sdtEndPr>
        <w:rPr>
          <w:b/>
          <w:bCs/>
        </w:rPr>
      </w:sdtEndPr>
      <w:sdtContent>
        <w:p w:rsidR="006D2488" w:rsidRPr="00175FD4" w:rsidRDefault="006D2488" w:rsidP="006D2488">
          <w:pPr>
            <w:pStyle w:val="Titolosommario"/>
            <w:spacing w:before="0"/>
            <w:rPr>
              <w:color w:val="auto"/>
              <w:sz w:val="28"/>
            </w:rPr>
          </w:pPr>
          <w:r w:rsidRPr="00175FD4">
            <w:rPr>
              <w:color w:val="auto"/>
              <w:sz w:val="28"/>
            </w:rPr>
            <w:t>Sommario</w:t>
          </w:r>
        </w:p>
        <w:p w:rsidR="006D2488" w:rsidRPr="00175FD4" w:rsidRDefault="006D2488" w:rsidP="006D2488">
          <w:pPr>
            <w:pStyle w:val="Sommario1"/>
            <w:tabs>
              <w:tab w:val="right" w:pos="6680"/>
            </w:tabs>
            <w:rPr>
              <w:noProof/>
              <w:sz w:val="18"/>
            </w:rPr>
          </w:pPr>
          <w:r w:rsidRPr="00175FD4">
            <w:rPr>
              <w:sz w:val="18"/>
            </w:rPr>
            <w:fldChar w:fldCharType="begin"/>
          </w:r>
          <w:r w:rsidRPr="00175FD4">
            <w:rPr>
              <w:sz w:val="18"/>
            </w:rPr>
            <w:instrText xml:space="preserve"> TOC \o "1-3" \h \z \u </w:instrText>
          </w:r>
          <w:r w:rsidRPr="00175FD4">
            <w:rPr>
              <w:sz w:val="18"/>
            </w:rPr>
            <w:fldChar w:fldCharType="separate"/>
          </w:r>
          <w:hyperlink w:anchor="_Toc516820121" w:history="1">
            <w:r w:rsidRPr="00175FD4">
              <w:rPr>
                <w:rStyle w:val="Collegamentoipertestuale"/>
                <w:noProof/>
                <w:color w:val="auto"/>
                <w:sz w:val="18"/>
              </w:rPr>
              <w:t>Diritto della previdenza sociale [Facoltà di Economia, 8 Cfu]</w:t>
            </w:r>
          </w:hyperlink>
        </w:p>
        <w:p w:rsidR="006D2488" w:rsidRPr="00175FD4" w:rsidRDefault="00C25D42" w:rsidP="006D2488">
          <w:pPr>
            <w:pStyle w:val="Sommario1"/>
            <w:tabs>
              <w:tab w:val="right" w:pos="6680"/>
            </w:tabs>
            <w:rPr>
              <w:noProof/>
              <w:sz w:val="18"/>
            </w:rPr>
          </w:pPr>
          <w:hyperlink w:anchor="_Toc516820123" w:history="1">
            <w:r w:rsidR="006D2488" w:rsidRPr="00175FD4">
              <w:rPr>
                <w:rStyle w:val="Collegamentoipertestuale"/>
                <w:noProof/>
                <w:color w:val="auto"/>
                <w:sz w:val="18"/>
              </w:rPr>
              <w:t>Diritto della previdenza sociale [Facoltà di Giurisprudenza, 6 Cfu]</w:t>
            </w:r>
          </w:hyperlink>
        </w:p>
        <w:p w:rsidR="006D2488" w:rsidRPr="00175FD4" w:rsidRDefault="00C25D42" w:rsidP="006D2488">
          <w:pPr>
            <w:pStyle w:val="Sommario1"/>
            <w:tabs>
              <w:tab w:val="right" w:pos="6680"/>
            </w:tabs>
            <w:rPr>
              <w:noProof/>
              <w:sz w:val="18"/>
            </w:rPr>
          </w:pPr>
          <w:hyperlink w:anchor="_Toc516820125" w:history="1">
            <w:r w:rsidR="006D2488" w:rsidRPr="00175FD4">
              <w:rPr>
                <w:rStyle w:val="Collegamentoipertestuale"/>
                <w:noProof/>
                <w:color w:val="auto"/>
                <w:sz w:val="18"/>
              </w:rPr>
              <w:t>Diritto della previdenza sociale [Facoltà di Scienze politiche e sociali, corso semestrale]</w:t>
            </w:r>
          </w:hyperlink>
        </w:p>
        <w:p w:rsidR="006D2488" w:rsidRPr="00175FD4" w:rsidRDefault="006D2488" w:rsidP="006D2488">
          <w:pPr>
            <w:rPr>
              <w:b/>
              <w:bCs/>
            </w:rPr>
          </w:pPr>
          <w:r w:rsidRPr="00175FD4">
            <w:rPr>
              <w:b/>
              <w:bCs/>
              <w:sz w:val="18"/>
            </w:rPr>
            <w:fldChar w:fldCharType="end"/>
          </w:r>
        </w:p>
      </w:sdtContent>
    </w:sdt>
    <w:p w:rsidR="006D2488" w:rsidRPr="00175FD4" w:rsidRDefault="006D2488" w:rsidP="006D2488">
      <w:pPr>
        <w:pStyle w:val="Titolo1"/>
      </w:pPr>
      <w:r w:rsidRPr="00175FD4">
        <w:t>Diritto della previdenza sociale [Facoltà di Economia, 8 Cfu]</w:t>
      </w:r>
      <w:bookmarkEnd w:id="1"/>
      <w:bookmarkEnd w:id="0"/>
    </w:p>
    <w:p w:rsidR="006D2488" w:rsidRPr="00175FD4" w:rsidRDefault="006D2488" w:rsidP="006D2488">
      <w:pPr>
        <w:pStyle w:val="Titolo2"/>
      </w:pPr>
      <w:bookmarkStart w:id="2" w:name="_Toc374023716"/>
      <w:bookmarkStart w:id="3" w:name="_Toc423598174"/>
      <w:bookmarkStart w:id="4" w:name="_Toc485903192"/>
      <w:bookmarkStart w:id="5" w:name="_Toc516820122"/>
      <w:r w:rsidRPr="00175FD4">
        <w:t>Prof. Vincenzo Ferrante</w:t>
      </w:r>
      <w:bookmarkEnd w:id="2"/>
      <w:bookmarkEnd w:id="3"/>
      <w:bookmarkEnd w:id="4"/>
      <w:bookmarkEnd w:id="5"/>
    </w:p>
    <w:p w:rsidR="002D5E17" w:rsidRPr="00175FD4" w:rsidRDefault="006D2488" w:rsidP="006D2488">
      <w:pPr>
        <w:spacing w:before="240" w:after="120"/>
        <w:rPr>
          <w:b/>
          <w:sz w:val="18"/>
        </w:rPr>
      </w:pPr>
      <w:r w:rsidRPr="00175FD4">
        <w:rPr>
          <w:b/>
          <w:i/>
          <w:sz w:val="18"/>
        </w:rPr>
        <w:t>OBIETTIVO DEL CORSO E RISULTATI DI APPRENDIMENTO ATTESI</w:t>
      </w:r>
    </w:p>
    <w:p w:rsidR="007D6256" w:rsidRPr="00175FD4" w:rsidRDefault="006D2488" w:rsidP="006D2488">
      <w:pPr>
        <w:rPr>
          <w:rFonts w:ascii="Times" w:hAnsi="Times"/>
          <w:szCs w:val="20"/>
        </w:rPr>
      </w:pPr>
      <w:r w:rsidRPr="00175FD4">
        <w:t>Il corso mira a fornire la conoscenza degli istituti più importanti del diritto della previdenza sociale, mediante lo studio dell’organizzazione del sistema pensionistico italiano e delle altre assicurazioni sociali</w:t>
      </w:r>
      <w:r w:rsidR="007D6256" w:rsidRPr="00175FD4">
        <w:t>, rivolte a fronteggiare i rischi collegati alla mancanza di reddito</w:t>
      </w:r>
      <w:r w:rsidRPr="00175FD4">
        <w:rPr>
          <w:rFonts w:ascii="Times" w:hAnsi="Times"/>
          <w:szCs w:val="20"/>
        </w:rPr>
        <w:t xml:space="preserve">. </w:t>
      </w:r>
    </w:p>
    <w:p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rsidR="007D6256" w:rsidRPr="00175FD4" w:rsidRDefault="007D6256" w:rsidP="006D2488">
      <w:pPr>
        <w:rPr>
          <w:rFonts w:ascii="Times" w:hAnsi="Times"/>
          <w:szCs w:val="20"/>
        </w:rPr>
      </w:pPr>
    </w:p>
    <w:p w:rsidR="006D2488" w:rsidRPr="00175FD4" w:rsidRDefault="006D2488" w:rsidP="006D2488">
      <w:pPr>
        <w:spacing w:before="240" w:after="120"/>
        <w:rPr>
          <w:b/>
          <w:sz w:val="18"/>
        </w:rPr>
      </w:pPr>
      <w:r w:rsidRPr="00175FD4">
        <w:rPr>
          <w:b/>
          <w:i/>
          <w:sz w:val="18"/>
        </w:rPr>
        <w:t>PROGRAMMA DEL CORSO</w:t>
      </w:r>
    </w:p>
    <w:p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 xml:space="preserve">i soggetti; </w:t>
      </w:r>
    </w:p>
    <w:p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 xml:space="preserve">il sistema delle pensioni; </w:t>
      </w:r>
    </w:p>
    <w:p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 xml:space="preserve">la previdenza complementare; </w:t>
      </w:r>
    </w:p>
    <w:p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 xml:space="preserve">la contribuzione; </w:t>
      </w:r>
    </w:p>
    <w:p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 xml:space="preserve">le omissioni contributive; </w:t>
      </w:r>
    </w:p>
    <w:p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interventi di sostegno al reddito e a tutela del lavoro (</w:t>
      </w:r>
      <w:proofErr w:type="spellStart"/>
      <w:r w:rsidRPr="00175FD4">
        <w:t>NASpI</w:t>
      </w:r>
      <w:proofErr w:type="spellEnd"/>
      <w:r w:rsidRPr="00175FD4">
        <w:t xml:space="preserve">; CIGO, CIGS); </w:t>
      </w:r>
    </w:p>
    <w:p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 xml:space="preserve">la tutela contro gli infortuni sul lavoro e le malattie professionali; </w:t>
      </w:r>
    </w:p>
    <w:p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 xml:space="preserve">le prestazioni assistenziali E IL Reddito di cittadinanza; </w:t>
      </w:r>
    </w:p>
    <w:p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La tutela dei diritti dei soggetti protetti; i ricorsi amministrativi; il processo previdenziale.</w:t>
      </w:r>
    </w:p>
    <w:p w:rsidR="006D2488" w:rsidRPr="00175FD4" w:rsidRDefault="006D2488" w:rsidP="006D2488">
      <w:pPr>
        <w:spacing w:before="240" w:after="120"/>
        <w:rPr>
          <w:b/>
          <w:i/>
          <w:sz w:val="18"/>
        </w:rPr>
      </w:pPr>
      <w:r w:rsidRPr="00175FD4">
        <w:rPr>
          <w:b/>
          <w:i/>
          <w:sz w:val="18"/>
        </w:rPr>
        <w:lastRenderedPageBreak/>
        <w:t>BIBLIOGRAFIA</w:t>
      </w:r>
      <w:r w:rsidR="00C25D42">
        <w:rPr>
          <w:rStyle w:val="Rimandonotaapidipagina"/>
          <w:b/>
          <w:i/>
          <w:sz w:val="18"/>
        </w:rPr>
        <w:footnoteReference w:id="1"/>
      </w:r>
    </w:p>
    <w:p w:rsidR="006D2488" w:rsidRPr="00175FD4" w:rsidRDefault="006D2488" w:rsidP="006D2488">
      <w:pPr>
        <w:pStyle w:val="Testo1"/>
        <w:rPr>
          <w:rFonts w:eastAsia="MS Mincho"/>
        </w:rPr>
      </w:pPr>
      <w:r w:rsidRPr="00175FD4">
        <w:rPr>
          <w:rFonts w:eastAsia="MS Mincho"/>
        </w:rPr>
        <w:t>Per la preparazione dell’esame si suggerisce il seguente testo:</w:t>
      </w:r>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w:t>
      </w:r>
      <w:r w:rsidRPr="00175FD4">
        <w:rPr>
          <w:rFonts w:eastAsia="MS Mincho"/>
          <w:spacing w:val="-5"/>
        </w:rPr>
        <w:t xml:space="preserve"> </w:t>
      </w:r>
      <w:r w:rsidR="007D6256" w:rsidRPr="00175FD4">
        <w:rPr>
          <w:rFonts w:eastAsia="MS Mincho"/>
          <w:spacing w:val="-5"/>
        </w:rPr>
        <w:t xml:space="preserve">Milano, CEDAM Kluwer, </w:t>
      </w:r>
      <w:r w:rsidRPr="00175FD4">
        <w:rPr>
          <w:rFonts w:eastAsia="MS Mincho"/>
          <w:spacing w:val="-5"/>
        </w:rPr>
        <w:t>2019.</w:t>
      </w:r>
      <w:r w:rsidR="00C25D42">
        <w:rPr>
          <w:rFonts w:eastAsia="MS Mincho"/>
          <w:spacing w:val="-5"/>
        </w:rPr>
        <w:t xml:space="preserve"> </w:t>
      </w:r>
      <w:hyperlink r:id="rId8" w:history="1">
        <w:r w:rsidR="00C25D42" w:rsidRPr="00C25D42">
          <w:rPr>
            <w:rStyle w:val="Collegamentoipertestuale"/>
            <w:rFonts w:ascii="Times New Roman" w:hAnsi="Times New Roman"/>
            <w:i/>
            <w:sz w:val="16"/>
            <w:szCs w:val="16"/>
          </w:rPr>
          <w:t>Acquista da VP</w:t>
        </w:r>
      </w:hyperlink>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 xml:space="preserve">V. Ferrante </w:t>
      </w:r>
      <w:r w:rsidRPr="00175FD4">
        <w:rPr>
          <w:rFonts w:eastAsia="MS Mincho"/>
          <w:spacing w:val="-5"/>
        </w:rPr>
        <w:t>(cur.),</w:t>
      </w:r>
      <w:r w:rsidRPr="00175FD4">
        <w:rPr>
          <w:rFonts w:eastAsia="MS Mincho"/>
          <w:i/>
          <w:spacing w:val="-5"/>
        </w:rPr>
        <w:t xml:space="preserve"> Economia sommersa e politiche di trasparenza,</w:t>
      </w:r>
      <w:r w:rsidRPr="00175FD4">
        <w:rPr>
          <w:rFonts w:eastAsia="MS Mincho"/>
          <w:spacing w:val="-5"/>
        </w:rPr>
        <w:t xml:space="preserve"> Vita e Pensiero, Milano, 2017 (in aggiunta; solo per gli studenti che maturano 8 c.f.u.).</w:t>
      </w:r>
      <w:r w:rsidR="00C25D42">
        <w:rPr>
          <w:rFonts w:eastAsia="MS Mincho"/>
          <w:spacing w:val="-5"/>
        </w:rPr>
        <w:t xml:space="preserve"> </w:t>
      </w:r>
      <w:hyperlink r:id="rId9" w:history="1">
        <w:r w:rsidR="00C25D42" w:rsidRPr="00C25D42">
          <w:rPr>
            <w:rStyle w:val="Collegamentoipertestuale"/>
            <w:rFonts w:ascii="Times New Roman" w:hAnsi="Times New Roman"/>
            <w:i/>
            <w:sz w:val="16"/>
            <w:szCs w:val="16"/>
          </w:rPr>
          <w:t>Acquista da VP</w:t>
        </w:r>
      </w:hyperlink>
      <w:bookmarkStart w:id="6" w:name="_GoBack"/>
      <w:bookmarkEnd w:id="6"/>
    </w:p>
    <w:p w:rsidR="006D2488" w:rsidRPr="00175FD4" w:rsidRDefault="006D2488" w:rsidP="006D2488">
      <w:pPr>
        <w:pStyle w:val="Testo1"/>
      </w:pPr>
      <w:r w:rsidRPr="00175FD4">
        <w:t>Gli studenti che devono completare l’esame di diritto del lavoro, già sostenuto, ai fini della maturazione della pratica professionale devono fare riferimento ai soli punti da l a 7 del programma dei corsi e ai corrispondenti capitoli del manuale (1, 2, 3/I, 3/II, 4, 5, 7).</w:t>
      </w:r>
    </w:p>
    <w:p w:rsidR="006D2488" w:rsidRPr="00175FD4" w:rsidRDefault="006D2488" w:rsidP="006D2488">
      <w:pPr>
        <w:spacing w:before="240" w:after="120" w:line="220" w:lineRule="exact"/>
        <w:rPr>
          <w:b/>
          <w:i/>
          <w:sz w:val="18"/>
        </w:rPr>
      </w:pPr>
      <w:r w:rsidRPr="00175FD4">
        <w:rPr>
          <w:b/>
          <w:i/>
          <w:sz w:val="18"/>
        </w:rPr>
        <w:t>DIDATTICA DEL CORSO</w:t>
      </w:r>
    </w:p>
    <w:p w:rsidR="006D2488" w:rsidRPr="00175FD4" w:rsidRDefault="006D2488" w:rsidP="006D2488">
      <w:pPr>
        <w:pStyle w:val="Testo2"/>
      </w:pPr>
      <w:r w:rsidRPr="00175FD4">
        <w:t xml:space="preserve">Lezioni in aula. È consigliata la frequenza (almeno per le lezioni iniziali). </w:t>
      </w:r>
    </w:p>
    <w:p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ai primi di maggio 202</w:t>
      </w:r>
      <w:r w:rsidR="007D6256" w:rsidRPr="00175FD4">
        <w:t>1</w:t>
      </w:r>
      <w:r w:rsidRPr="00175FD4">
        <w:t xml:space="preserve">; il calendario esatto verrà reso noto mediante avviso sulla pagina </w:t>
      </w:r>
      <w:r w:rsidRPr="00175FD4">
        <w:rPr>
          <w:i/>
        </w:rPr>
        <w:t>internet</w:t>
      </w:r>
      <w:r w:rsidRPr="00175FD4">
        <w:t xml:space="preserve"> prima dell’inizio dei corsi). </w:t>
      </w:r>
    </w:p>
    <w:p w:rsidR="006D2488" w:rsidRPr="00175FD4" w:rsidRDefault="006D2488" w:rsidP="006D2488">
      <w:pPr>
        <w:spacing w:before="240" w:after="120" w:line="220" w:lineRule="exact"/>
        <w:rPr>
          <w:b/>
          <w:i/>
          <w:sz w:val="18"/>
        </w:rPr>
      </w:pPr>
      <w:r w:rsidRPr="00175FD4">
        <w:rPr>
          <w:b/>
          <w:i/>
          <w:sz w:val="18"/>
        </w:rPr>
        <w:t>METODO E CRITERI DI VALUTAZIONE</w:t>
      </w:r>
    </w:p>
    <w:p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Il docente si riserva di somministrare un breve </w:t>
      </w:r>
      <w:r w:rsidRPr="00175FD4">
        <w:rPr>
          <w:i/>
        </w:rPr>
        <w:t>test</w:t>
      </w:r>
      <w:r w:rsidRPr="00175FD4">
        <w:t xml:space="preserve"> scritto di accesso all’esame orale, a domande con risposta multipla ed aperte, per gli appelli con maggiore affollamento. Possibilità di una prova intermedia.</w:t>
      </w:r>
    </w:p>
    <w:p w:rsidR="006D2488" w:rsidRPr="00175FD4" w:rsidRDefault="006D2488" w:rsidP="006D2488">
      <w:pPr>
        <w:spacing w:before="240" w:after="120"/>
        <w:rPr>
          <w:b/>
          <w:i/>
          <w:sz w:val="18"/>
        </w:rPr>
      </w:pPr>
      <w:r w:rsidRPr="00175FD4">
        <w:rPr>
          <w:b/>
          <w:i/>
          <w:sz w:val="18"/>
        </w:rPr>
        <w:t>AVVERTENZE E PREREQUISITI</w:t>
      </w:r>
    </w:p>
    <w:p w:rsidR="006D2488" w:rsidRPr="00175FD4" w:rsidRDefault="006D2488" w:rsidP="006D2488">
      <w:pPr>
        <w:pStyle w:val="Testo2"/>
      </w:pPr>
      <w:r w:rsidRPr="00175FD4">
        <w:t>Si consiglia ai candidati di presentarsi all’esame solo dopo aver superato l’esame di Istituzioni di diritto privato.</w:t>
      </w:r>
    </w:p>
    <w:p w:rsidR="006D2488" w:rsidRPr="00175FD4" w:rsidRDefault="006D2488" w:rsidP="006D2488">
      <w:pPr>
        <w:pStyle w:val="Testo2"/>
        <w:spacing w:before="120"/>
        <w:rPr>
          <w:i/>
        </w:rPr>
      </w:pPr>
      <w:r w:rsidRPr="00175FD4">
        <w:rPr>
          <w:i/>
        </w:rPr>
        <w:t>Orario e luogo di ricevimento</w:t>
      </w:r>
    </w:p>
    <w:p w:rsidR="00B13A8D" w:rsidRDefault="006D2488" w:rsidP="00B13A8D">
      <w:pPr>
        <w:pStyle w:val="Testo2"/>
      </w:pPr>
      <w:r w:rsidRPr="00175FD4">
        <w:t>Il Prof. Vincenzo Ferrante riceve gli studenti, nel periodo di lezione, salvo diverso avviso, il lunedì dalle ore 9,00 alle ore 10,30 presso l’Istituto Giuridico (IV piano, edificio Gregorianum, studio 435).</w:t>
      </w:r>
    </w:p>
    <w:p w:rsidR="00B13A8D" w:rsidRDefault="00B13A8D" w:rsidP="00C25D42">
      <w:pPr>
        <w:pStyle w:val="Testo2"/>
        <w:spacing w:before="120"/>
      </w:pPr>
      <w:r>
        <w:rPr>
          <w:iCs/>
        </w:rPr>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6D2488" w:rsidRPr="00175FD4" w:rsidRDefault="006D2488" w:rsidP="006D2488">
      <w:pPr>
        <w:pStyle w:val="Titolo1"/>
      </w:pPr>
      <w:bookmarkStart w:id="7" w:name="_Toc374023717"/>
      <w:bookmarkStart w:id="8" w:name="_Toc390850521"/>
      <w:bookmarkStart w:id="9" w:name="_Toc422905091"/>
      <w:bookmarkStart w:id="10" w:name="_Toc423598175"/>
      <w:bookmarkStart w:id="11" w:name="_Toc485903193"/>
      <w:bookmarkStart w:id="12" w:name="_Toc516820123"/>
      <w:r w:rsidRPr="00175FD4">
        <w:lastRenderedPageBreak/>
        <w:t>Diritto della previdenza sociale [Facoltà di Giurisprudenza, 6 Cfu]</w:t>
      </w:r>
      <w:bookmarkEnd w:id="7"/>
      <w:bookmarkEnd w:id="8"/>
      <w:bookmarkEnd w:id="9"/>
      <w:bookmarkEnd w:id="10"/>
      <w:bookmarkEnd w:id="11"/>
      <w:bookmarkEnd w:id="12"/>
    </w:p>
    <w:p w:rsidR="006D2488" w:rsidRPr="00175FD4" w:rsidRDefault="006D2488" w:rsidP="006D2488">
      <w:pPr>
        <w:pStyle w:val="Titolo2"/>
      </w:pPr>
      <w:bookmarkStart w:id="13" w:name="_Toc374023718"/>
      <w:bookmarkStart w:id="14" w:name="_Toc423598176"/>
      <w:bookmarkStart w:id="15" w:name="_Toc485903194"/>
      <w:bookmarkStart w:id="16" w:name="_Toc516820124"/>
      <w:r w:rsidRPr="00175FD4">
        <w:t>Prof. Vincenzo Ferrante</w:t>
      </w:r>
      <w:bookmarkEnd w:id="13"/>
      <w:bookmarkEnd w:id="14"/>
      <w:bookmarkEnd w:id="15"/>
      <w:bookmarkEnd w:id="16"/>
    </w:p>
    <w:p w:rsidR="006D2488" w:rsidRPr="00175FD4" w:rsidRDefault="006D2488" w:rsidP="006D2488">
      <w:pPr>
        <w:spacing w:before="240" w:after="120"/>
        <w:rPr>
          <w:b/>
          <w:sz w:val="18"/>
        </w:rPr>
      </w:pPr>
      <w:r w:rsidRPr="00175FD4">
        <w:rPr>
          <w:b/>
          <w:i/>
          <w:sz w:val="18"/>
        </w:rPr>
        <w:t>OBIETTIVO DEL CORSO E RISULTATI DI APPRENDIMENTO ATTESI</w:t>
      </w:r>
    </w:p>
    <w:p w:rsidR="007D6256" w:rsidRPr="00175FD4" w:rsidRDefault="006D2488" w:rsidP="007D6256">
      <w:pPr>
        <w:rPr>
          <w:rFonts w:ascii="Times" w:hAnsi="Times"/>
          <w:szCs w:val="20"/>
        </w:rPr>
      </w:pPr>
      <w:r w:rsidRPr="00175FD4">
        <w:t xml:space="preserve">Fornire la conoscenza degli istituti più importanti </w:t>
      </w:r>
      <w:r w:rsidR="007D6256" w:rsidRPr="00175FD4">
        <w:t>del diritto della previdenza sociale, mediante lo studio dell’organizzazione del sistema pensionistico italiano e delle altre assicurazioni sociali, rivolte a fronteggiare i rischi collegati alla mancanza di reddito</w:t>
      </w:r>
      <w:r w:rsidR="007D6256" w:rsidRPr="00175FD4">
        <w:rPr>
          <w:rFonts w:ascii="Times" w:hAnsi="Times"/>
          <w:szCs w:val="20"/>
        </w:rPr>
        <w:t xml:space="preserve">. </w:t>
      </w:r>
    </w:p>
    <w:p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rsidR="006D2488" w:rsidRPr="00175FD4" w:rsidRDefault="006D2488" w:rsidP="006D2488"/>
    <w:p w:rsidR="006D2488" w:rsidRPr="00175FD4" w:rsidRDefault="006D2488" w:rsidP="006D2488">
      <w:pPr>
        <w:spacing w:before="240" w:after="120"/>
        <w:rPr>
          <w:b/>
          <w:sz w:val="18"/>
        </w:rPr>
      </w:pPr>
      <w:r w:rsidRPr="00175FD4">
        <w:rPr>
          <w:b/>
          <w:i/>
          <w:sz w:val="18"/>
        </w:rPr>
        <w:t>PROGRAMMA DEL CORSO</w:t>
      </w:r>
    </w:p>
    <w:p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i soggetti;</w:t>
      </w:r>
    </w:p>
    <w:p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il sistema delle pensioni;</w:t>
      </w:r>
    </w:p>
    <w:p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la previdenza complementare;</w:t>
      </w:r>
    </w:p>
    <w:p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la contribuzione;</w:t>
      </w:r>
    </w:p>
    <w:p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le omissioni contributive;</w:t>
      </w:r>
    </w:p>
    <w:p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interventi di sostegno al reddito e a tutela del lavoro (</w:t>
      </w:r>
      <w:proofErr w:type="spellStart"/>
      <w:r w:rsidRPr="00175FD4">
        <w:t>NASpI</w:t>
      </w:r>
      <w:proofErr w:type="spellEnd"/>
      <w:r w:rsidRPr="00175FD4">
        <w:t>; CIGO, CIGS; assicurazioni “minori”);</w:t>
      </w:r>
    </w:p>
    <w:p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la tutela contro gli infortuni sul lavoro e le malattie professionali;</w:t>
      </w:r>
    </w:p>
    <w:p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le prestazioni assistenziali e il Reddito di cittadinanza;</w:t>
      </w:r>
    </w:p>
    <w:p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 xml:space="preserve">La tutela dei diritti dei soggetti protetti; i ricorsi amministrativi; il processo previdenziale. </w:t>
      </w:r>
    </w:p>
    <w:p w:rsidR="006D2488" w:rsidRPr="00175FD4" w:rsidRDefault="006D2488" w:rsidP="006D2488">
      <w:pPr>
        <w:spacing w:before="240" w:after="120"/>
        <w:rPr>
          <w:b/>
          <w:i/>
          <w:sz w:val="18"/>
        </w:rPr>
      </w:pPr>
      <w:r w:rsidRPr="00175FD4">
        <w:rPr>
          <w:b/>
          <w:i/>
          <w:sz w:val="18"/>
        </w:rPr>
        <w:t>BIBLIOGRAFIA</w:t>
      </w:r>
      <w:r w:rsidR="00C25D42">
        <w:rPr>
          <w:rStyle w:val="Rimandonotaapidipagina"/>
          <w:b/>
          <w:i/>
          <w:sz w:val="18"/>
        </w:rPr>
        <w:footnoteReference w:id="2"/>
      </w:r>
    </w:p>
    <w:p w:rsidR="006D2488" w:rsidRPr="00175FD4" w:rsidRDefault="006D2488" w:rsidP="006D2488">
      <w:pPr>
        <w:pStyle w:val="Testo1"/>
        <w:rPr>
          <w:rFonts w:eastAsia="MS Mincho"/>
        </w:rPr>
      </w:pPr>
      <w:r w:rsidRPr="00175FD4">
        <w:rPr>
          <w:rFonts w:eastAsia="MS Mincho"/>
        </w:rPr>
        <w:t>Per la preparazione dell’esame si suggerisce il seguente testo:</w:t>
      </w:r>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 CEDAM Kluwer, Milano, 2019</w:t>
      </w:r>
      <w:r w:rsidRPr="00175FD4">
        <w:rPr>
          <w:rFonts w:eastAsia="MS Mincho"/>
          <w:spacing w:val="-5"/>
        </w:rPr>
        <w:t>.</w:t>
      </w:r>
      <w:r w:rsidR="00C25D42">
        <w:rPr>
          <w:rFonts w:eastAsia="MS Mincho"/>
          <w:spacing w:val="-5"/>
        </w:rPr>
        <w:t xml:space="preserve"> </w:t>
      </w:r>
      <w:hyperlink r:id="rId10" w:history="1">
        <w:r w:rsidR="00C25D42" w:rsidRPr="00C25D42">
          <w:rPr>
            <w:rStyle w:val="Collegamentoipertestuale"/>
            <w:rFonts w:ascii="Times New Roman" w:hAnsi="Times New Roman"/>
            <w:i/>
            <w:sz w:val="16"/>
            <w:szCs w:val="16"/>
          </w:rPr>
          <w:t>Acquista da VP</w:t>
        </w:r>
      </w:hyperlink>
    </w:p>
    <w:p w:rsidR="006D2488" w:rsidRPr="00175FD4" w:rsidRDefault="006D2488" w:rsidP="006D2488">
      <w:pPr>
        <w:spacing w:before="240" w:after="120" w:line="220" w:lineRule="exact"/>
        <w:rPr>
          <w:b/>
          <w:i/>
          <w:sz w:val="18"/>
        </w:rPr>
      </w:pPr>
      <w:r w:rsidRPr="00175FD4">
        <w:rPr>
          <w:b/>
          <w:i/>
          <w:sz w:val="18"/>
        </w:rPr>
        <w:lastRenderedPageBreak/>
        <w:t>DIDATTICA DEL CORSO</w:t>
      </w:r>
    </w:p>
    <w:p w:rsidR="006D2488" w:rsidRPr="00175FD4" w:rsidRDefault="006D2488" w:rsidP="006D2488">
      <w:pPr>
        <w:pStyle w:val="Testo2"/>
      </w:pPr>
      <w:r w:rsidRPr="00175FD4">
        <w:t xml:space="preserve">Lezioni in aula. È consigliata la frequenza (almeno per le lezioni iniziali). </w:t>
      </w:r>
    </w:p>
    <w:p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ai primi di maggio 202</w:t>
      </w:r>
      <w:r w:rsidR="007D6256" w:rsidRPr="00175FD4">
        <w:t>1</w:t>
      </w:r>
      <w:r w:rsidRPr="00175FD4">
        <w:t xml:space="preserve">; il calendario esatto verrà reso noto mediante avviso sulla pagina </w:t>
      </w:r>
      <w:r w:rsidRPr="00175FD4">
        <w:rPr>
          <w:i/>
        </w:rPr>
        <w:t>internet</w:t>
      </w:r>
      <w:r w:rsidRPr="00175FD4">
        <w:t xml:space="preserve"> prima dell’inizio dei corsi).</w:t>
      </w:r>
    </w:p>
    <w:p w:rsidR="006D2488" w:rsidRPr="00175FD4" w:rsidRDefault="006D2488" w:rsidP="006D2488">
      <w:pPr>
        <w:spacing w:before="240" w:after="120" w:line="220" w:lineRule="exact"/>
        <w:rPr>
          <w:b/>
          <w:i/>
          <w:sz w:val="18"/>
        </w:rPr>
      </w:pPr>
      <w:r w:rsidRPr="00175FD4">
        <w:rPr>
          <w:b/>
          <w:i/>
          <w:sz w:val="18"/>
        </w:rPr>
        <w:t>METODO E CRITERI DI VALUTAZIONE</w:t>
      </w:r>
    </w:p>
    <w:p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Il docente si riserva di somministrare un </w:t>
      </w:r>
      <w:r w:rsidRPr="00175FD4">
        <w:rPr>
          <w:i/>
        </w:rPr>
        <w:t>test</w:t>
      </w:r>
      <w:r w:rsidRPr="00175FD4">
        <w:t xml:space="preserve"> scritto di accesso all’esame orale, a domande con risposta multipla ed aperte, per gli appelli con maggiore affollamento. Possibilità di una prova intermedia.</w:t>
      </w:r>
    </w:p>
    <w:p w:rsidR="006D2488" w:rsidRPr="00175FD4" w:rsidRDefault="006D2488" w:rsidP="006D2488">
      <w:pPr>
        <w:spacing w:before="240" w:after="120"/>
        <w:rPr>
          <w:b/>
          <w:i/>
          <w:sz w:val="18"/>
        </w:rPr>
      </w:pPr>
      <w:r w:rsidRPr="00175FD4">
        <w:rPr>
          <w:b/>
          <w:i/>
          <w:sz w:val="18"/>
        </w:rPr>
        <w:t>AVVERTENZE E PREREQUISITI</w:t>
      </w:r>
    </w:p>
    <w:p w:rsidR="006D2488" w:rsidRPr="00175FD4" w:rsidRDefault="006D2488" w:rsidP="006D2488">
      <w:pPr>
        <w:pStyle w:val="Testo2"/>
      </w:pPr>
      <w:r w:rsidRPr="00175FD4">
        <w:t>Si consiglia ai candidati di presentarsi all’esame solo dopo aver superato l’esame di Istituzioni di diritto privato.</w:t>
      </w:r>
      <w:r w:rsidR="007D6256" w:rsidRPr="00175FD4">
        <w:t xml:space="preserve"> È altresì consigliata la piena conoscenza del diritto del lavoro.</w:t>
      </w:r>
    </w:p>
    <w:p w:rsidR="006D2488" w:rsidRPr="00175FD4" w:rsidRDefault="006D2488" w:rsidP="006D2488">
      <w:pPr>
        <w:pStyle w:val="Testo2"/>
        <w:spacing w:before="120"/>
        <w:rPr>
          <w:i/>
        </w:rPr>
      </w:pPr>
      <w:r w:rsidRPr="00175FD4">
        <w:rPr>
          <w:i/>
        </w:rPr>
        <w:t>Orario e luogo di ricevimento</w:t>
      </w:r>
    </w:p>
    <w:p w:rsidR="006D2488" w:rsidRPr="00175FD4"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p>
    <w:p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A03916" w:rsidRDefault="00A03916">
      <w:pPr>
        <w:tabs>
          <w:tab w:val="clear" w:pos="284"/>
        </w:tabs>
        <w:spacing w:line="240" w:lineRule="auto"/>
        <w:jc w:val="left"/>
        <w:rPr>
          <w:rFonts w:ascii="Times" w:hAnsi="Times"/>
          <w:noProof/>
          <w:sz w:val="18"/>
          <w:szCs w:val="20"/>
        </w:rPr>
      </w:pPr>
      <w:r>
        <w:rPr>
          <w:rFonts w:ascii="Times" w:hAnsi="Times"/>
          <w:noProof/>
          <w:sz w:val="18"/>
          <w:szCs w:val="20"/>
        </w:rPr>
        <w:br w:type="page"/>
      </w:r>
    </w:p>
    <w:p w:rsidR="006D2488" w:rsidRPr="00175FD4" w:rsidRDefault="006D2488">
      <w:pPr>
        <w:tabs>
          <w:tab w:val="clear" w:pos="284"/>
        </w:tabs>
        <w:spacing w:line="240" w:lineRule="auto"/>
        <w:jc w:val="left"/>
        <w:rPr>
          <w:rFonts w:ascii="Times" w:hAnsi="Times"/>
          <w:noProof/>
          <w:sz w:val="18"/>
          <w:szCs w:val="20"/>
        </w:rPr>
      </w:pPr>
    </w:p>
    <w:p w:rsidR="006D2488" w:rsidRPr="00175FD4" w:rsidRDefault="006D2488" w:rsidP="006D2488">
      <w:pPr>
        <w:pStyle w:val="Titolo1"/>
        <w:ind w:left="0" w:firstLine="0"/>
      </w:pPr>
      <w:bookmarkStart w:id="17" w:name="_Toc422905092"/>
      <w:bookmarkStart w:id="18" w:name="_Toc423598177"/>
      <w:bookmarkStart w:id="19" w:name="_Toc485903195"/>
      <w:bookmarkStart w:id="20" w:name="_Toc516820125"/>
      <w:r w:rsidRPr="00175FD4">
        <w:t>Diritto della previdenza sociale [Facoltà di Scienze politiche e sociali, corso semestrale]</w:t>
      </w:r>
      <w:bookmarkEnd w:id="17"/>
      <w:bookmarkEnd w:id="18"/>
      <w:bookmarkEnd w:id="19"/>
      <w:bookmarkEnd w:id="20"/>
    </w:p>
    <w:p w:rsidR="006D2488" w:rsidRPr="00175FD4" w:rsidRDefault="006D2488" w:rsidP="006D2488">
      <w:pPr>
        <w:pStyle w:val="Titolo2"/>
      </w:pPr>
      <w:bookmarkStart w:id="21" w:name="_Toc423598178"/>
      <w:bookmarkStart w:id="22" w:name="_Toc485903196"/>
      <w:bookmarkStart w:id="23" w:name="_Toc516820126"/>
      <w:r w:rsidRPr="00175FD4">
        <w:t>Prof. Vincenzo Ferrante</w:t>
      </w:r>
      <w:bookmarkEnd w:id="21"/>
      <w:bookmarkEnd w:id="22"/>
      <w:bookmarkEnd w:id="23"/>
    </w:p>
    <w:p w:rsidR="006D2488" w:rsidRPr="00175FD4" w:rsidRDefault="006D2488" w:rsidP="006D2488">
      <w:pPr>
        <w:spacing w:before="240" w:after="120"/>
        <w:rPr>
          <w:b/>
          <w:sz w:val="18"/>
        </w:rPr>
      </w:pPr>
      <w:r w:rsidRPr="00175FD4">
        <w:rPr>
          <w:b/>
          <w:i/>
          <w:sz w:val="18"/>
        </w:rPr>
        <w:t>OBIETTIVO DEL CORSO E RISULTATI DI APPRENDIMENTO ATTESI</w:t>
      </w:r>
    </w:p>
    <w:p w:rsidR="007D6256" w:rsidRPr="00175FD4" w:rsidRDefault="006D2488" w:rsidP="007D6256">
      <w:pPr>
        <w:rPr>
          <w:rFonts w:ascii="Times" w:hAnsi="Times"/>
          <w:szCs w:val="20"/>
        </w:rPr>
      </w:pPr>
      <w:r w:rsidRPr="00175FD4">
        <w:t xml:space="preserve">Il corso mira a fornire la conoscenza degli istituti più importanti del diritto della previdenza sociale, mediante lo studio dell’organizzazione del sistema pensionistico italiano. </w:t>
      </w:r>
      <w:r w:rsidR="007D6256"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w:t>
      </w:r>
    </w:p>
    <w:p w:rsidR="006D2488" w:rsidRPr="00175FD4" w:rsidRDefault="006D2488" w:rsidP="006D2488"/>
    <w:p w:rsidR="006D2488" w:rsidRPr="00175FD4" w:rsidRDefault="006D2488" w:rsidP="006D2488">
      <w:pPr>
        <w:spacing w:before="240" w:after="120"/>
        <w:rPr>
          <w:b/>
          <w:sz w:val="18"/>
        </w:rPr>
      </w:pPr>
      <w:r w:rsidRPr="00175FD4">
        <w:rPr>
          <w:b/>
          <w:i/>
          <w:sz w:val="18"/>
        </w:rPr>
        <w:t>PROGRAMMA DEL CORSO</w:t>
      </w:r>
    </w:p>
    <w:p w:rsidR="006D2488" w:rsidRPr="00175FD4" w:rsidRDefault="006D2488" w:rsidP="006D2488">
      <w:pPr>
        <w:widowControl w:val="0"/>
        <w:autoSpaceDE w:val="0"/>
        <w:autoSpaceDN w:val="0"/>
        <w:adjustRightInd w:val="0"/>
        <w:spacing w:line="240" w:lineRule="auto"/>
        <w:ind w:right="98"/>
      </w:pPr>
      <w:r w:rsidRPr="00175FD4">
        <w:rPr>
          <w:bCs/>
        </w:rPr>
        <w:t>1.</w:t>
      </w:r>
      <w:r w:rsidRPr="00175FD4">
        <w:rPr>
          <w:bCs/>
        </w:rPr>
        <w:tab/>
      </w:r>
      <w:r w:rsidRPr="00175FD4">
        <w:t>Storia e fondamento della previdenza sociale;</w:t>
      </w:r>
    </w:p>
    <w:p w:rsidR="006D2488" w:rsidRPr="00175FD4" w:rsidRDefault="006D2488" w:rsidP="006D2488">
      <w:pPr>
        <w:widowControl w:val="0"/>
        <w:autoSpaceDE w:val="0"/>
        <w:autoSpaceDN w:val="0"/>
        <w:adjustRightInd w:val="0"/>
        <w:spacing w:line="240" w:lineRule="auto"/>
        <w:ind w:right="98"/>
      </w:pPr>
      <w:r w:rsidRPr="00175FD4">
        <w:t>2.</w:t>
      </w:r>
      <w:r w:rsidRPr="00175FD4">
        <w:tab/>
        <w:t>i soggetti;</w:t>
      </w:r>
    </w:p>
    <w:p w:rsidR="006D2488" w:rsidRPr="00175FD4" w:rsidRDefault="006D2488" w:rsidP="006D2488">
      <w:pPr>
        <w:widowControl w:val="0"/>
        <w:autoSpaceDE w:val="0"/>
        <w:autoSpaceDN w:val="0"/>
        <w:adjustRightInd w:val="0"/>
        <w:spacing w:line="240" w:lineRule="auto"/>
        <w:ind w:right="98"/>
      </w:pPr>
      <w:r w:rsidRPr="00175FD4">
        <w:t>3.</w:t>
      </w:r>
      <w:r w:rsidRPr="00175FD4">
        <w:tab/>
        <w:t>il sistema delle pensioni;</w:t>
      </w:r>
    </w:p>
    <w:p w:rsidR="006D2488" w:rsidRPr="00175FD4" w:rsidRDefault="006D2488" w:rsidP="006D2488">
      <w:pPr>
        <w:widowControl w:val="0"/>
        <w:autoSpaceDE w:val="0"/>
        <w:autoSpaceDN w:val="0"/>
        <w:adjustRightInd w:val="0"/>
        <w:spacing w:line="240" w:lineRule="auto"/>
        <w:ind w:right="98"/>
      </w:pPr>
      <w:r w:rsidRPr="00175FD4">
        <w:t>4.</w:t>
      </w:r>
      <w:r w:rsidRPr="00175FD4">
        <w:tab/>
        <w:t>la previdenza complementare;</w:t>
      </w:r>
    </w:p>
    <w:p w:rsidR="006D2488" w:rsidRPr="00175FD4" w:rsidRDefault="006D2488" w:rsidP="006D2488">
      <w:pPr>
        <w:widowControl w:val="0"/>
        <w:autoSpaceDE w:val="0"/>
        <w:autoSpaceDN w:val="0"/>
        <w:adjustRightInd w:val="0"/>
        <w:spacing w:line="240" w:lineRule="auto"/>
        <w:ind w:right="98"/>
      </w:pPr>
      <w:r w:rsidRPr="00175FD4">
        <w:t>5.</w:t>
      </w:r>
      <w:r w:rsidRPr="00175FD4">
        <w:tab/>
        <w:t>la contribuzione;</w:t>
      </w:r>
    </w:p>
    <w:p w:rsidR="006D2488" w:rsidRPr="00175FD4" w:rsidRDefault="006D2488" w:rsidP="006D2488">
      <w:pPr>
        <w:widowControl w:val="0"/>
        <w:autoSpaceDE w:val="0"/>
        <w:autoSpaceDN w:val="0"/>
        <w:adjustRightInd w:val="0"/>
        <w:spacing w:line="240" w:lineRule="auto"/>
        <w:ind w:right="98"/>
        <w:rPr>
          <w:bCs/>
        </w:rPr>
      </w:pPr>
      <w:r w:rsidRPr="00175FD4">
        <w:t>6.</w:t>
      </w:r>
      <w:r w:rsidRPr="00175FD4">
        <w:tab/>
        <w:t>le omissioni contributive</w:t>
      </w:r>
      <w:r w:rsidRPr="00175FD4">
        <w:rPr>
          <w:bCs/>
        </w:rPr>
        <w:t xml:space="preserve">. </w:t>
      </w:r>
    </w:p>
    <w:p w:rsidR="006D2488" w:rsidRPr="00175FD4" w:rsidRDefault="006D2488" w:rsidP="006D2488">
      <w:pPr>
        <w:spacing w:before="240" w:after="120"/>
        <w:rPr>
          <w:b/>
          <w:i/>
          <w:sz w:val="18"/>
        </w:rPr>
      </w:pPr>
      <w:r w:rsidRPr="00175FD4">
        <w:rPr>
          <w:b/>
          <w:i/>
          <w:sz w:val="18"/>
        </w:rPr>
        <w:t>BIBLIOGRAFIA</w:t>
      </w:r>
      <w:r w:rsidR="00C25D42">
        <w:rPr>
          <w:rStyle w:val="Rimandonotaapidipagina"/>
          <w:b/>
          <w:i/>
          <w:sz w:val="18"/>
        </w:rPr>
        <w:footnoteReference w:id="3"/>
      </w:r>
    </w:p>
    <w:p w:rsidR="006D2488" w:rsidRPr="00175FD4" w:rsidRDefault="006D2488" w:rsidP="006D2488">
      <w:pPr>
        <w:pStyle w:val="Testo1"/>
        <w:rPr>
          <w:rFonts w:eastAsia="MS Mincho"/>
        </w:rPr>
      </w:pPr>
      <w:r w:rsidRPr="00175FD4">
        <w:rPr>
          <w:rFonts w:eastAsia="MS Mincho"/>
        </w:rPr>
        <w:t>Per la preparazione dell’esame si suggerisce il seguente testo:</w:t>
      </w:r>
    </w:p>
    <w:p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007D6256" w:rsidRPr="00175FD4">
        <w:rPr>
          <w:rFonts w:eastAsia="MS Mincho"/>
          <w:spacing w:val="-5"/>
        </w:rPr>
        <w:t xml:space="preserve"> CEDAM Kluwer, 2019,</w:t>
      </w:r>
      <w:r w:rsidRPr="00175FD4">
        <w:rPr>
          <w:rFonts w:eastAsia="MS Mincho"/>
          <w:spacing w:val="-5"/>
        </w:rPr>
        <w:t xml:space="preserve"> </w:t>
      </w:r>
      <w:r w:rsidR="007D6256" w:rsidRPr="00175FD4">
        <w:rPr>
          <w:rFonts w:eastAsia="MS Mincho"/>
          <w:spacing w:val="-5"/>
        </w:rPr>
        <w:t>4</w:t>
      </w:r>
      <w:r w:rsidRPr="00175FD4">
        <w:rPr>
          <w:rFonts w:eastAsia="MS Mincho"/>
          <w:spacing w:val="-5"/>
          <w:vertAlign w:val="superscript"/>
        </w:rPr>
        <w:t>a</w:t>
      </w:r>
      <w:r w:rsidRPr="00175FD4">
        <w:rPr>
          <w:rFonts w:eastAsia="MS Mincho"/>
          <w:spacing w:val="-5"/>
        </w:rPr>
        <w:t xml:space="preserve"> ed. </w:t>
      </w:r>
      <w:r w:rsidRPr="00175FD4">
        <w:rPr>
          <w:spacing w:val="-5"/>
          <w:szCs w:val="18"/>
        </w:rPr>
        <w:t>(limitatamente ai seguenti capitoli: 1, 2, 3/</w:t>
      </w:r>
      <w:r w:rsidR="007D6256" w:rsidRPr="00175FD4">
        <w:rPr>
          <w:spacing w:val="-5"/>
          <w:szCs w:val="18"/>
        </w:rPr>
        <w:t xml:space="preserve">parte </w:t>
      </w:r>
      <w:r w:rsidRPr="00175FD4">
        <w:rPr>
          <w:spacing w:val="-5"/>
          <w:szCs w:val="18"/>
        </w:rPr>
        <w:t>I, 4, 5, 7)</w:t>
      </w:r>
      <w:r w:rsidRPr="00175FD4">
        <w:rPr>
          <w:rFonts w:eastAsia="MS Mincho"/>
          <w:spacing w:val="-5"/>
        </w:rPr>
        <w:t>.</w:t>
      </w:r>
      <w:r w:rsidR="00C25D42">
        <w:rPr>
          <w:rFonts w:eastAsia="MS Mincho"/>
          <w:spacing w:val="-5"/>
        </w:rPr>
        <w:t xml:space="preserve"> </w:t>
      </w:r>
      <w:hyperlink r:id="rId11" w:history="1">
        <w:r w:rsidR="00C25D42" w:rsidRPr="00C25D42">
          <w:rPr>
            <w:rStyle w:val="Collegamentoipertestuale"/>
            <w:rFonts w:ascii="Times New Roman" w:hAnsi="Times New Roman"/>
            <w:i/>
            <w:sz w:val="16"/>
            <w:szCs w:val="16"/>
          </w:rPr>
          <w:t>Acquista da VP</w:t>
        </w:r>
      </w:hyperlink>
    </w:p>
    <w:p w:rsidR="006D2488" w:rsidRPr="00175FD4" w:rsidRDefault="006D2488" w:rsidP="006D2488">
      <w:pPr>
        <w:spacing w:before="240" w:after="120" w:line="220" w:lineRule="exact"/>
        <w:rPr>
          <w:b/>
          <w:i/>
          <w:sz w:val="18"/>
        </w:rPr>
      </w:pPr>
      <w:r w:rsidRPr="00175FD4">
        <w:rPr>
          <w:b/>
          <w:i/>
          <w:sz w:val="18"/>
        </w:rPr>
        <w:t>DIDATTICA DEL CORSO</w:t>
      </w:r>
    </w:p>
    <w:p w:rsidR="006D2488" w:rsidRPr="00175FD4" w:rsidRDefault="006D2488" w:rsidP="006D2488">
      <w:pPr>
        <w:pStyle w:val="Testo2"/>
      </w:pPr>
      <w:r w:rsidRPr="00175FD4">
        <w:t>Lezioni in aula. È consigliata la frequenza.</w:t>
      </w:r>
      <w:r w:rsidR="007D6256" w:rsidRPr="00175FD4">
        <w:t xml:space="preserve"> Il corso ha durata semestrale.</w:t>
      </w:r>
      <w:r w:rsidRPr="00175FD4">
        <w:t xml:space="preserve"> </w:t>
      </w:r>
    </w:p>
    <w:p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w:t>
      </w:r>
      <w:r w:rsidR="007D6256" w:rsidRPr="00175FD4">
        <w:t xml:space="preserve"> dicembre dello stesso anno</w:t>
      </w:r>
      <w:r w:rsidRPr="00175FD4">
        <w:t xml:space="preserve">; il </w:t>
      </w:r>
      <w:r w:rsidRPr="00175FD4">
        <w:lastRenderedPageBreak/>
        <w:t xml:space="preserve">calendario esatto verrà reso noto mediante avviso sulla pagina </w:t>
      </w:r>
      <w:r w:rsidRPr="00175FD4">
        <w:rPr>
          <w:i/>
        </w:rPr>
        <w:t>internet</w:t>
      </w:r>
      <w:r w:rsidRPr="00175FD4">
        <w:t xml:space="preserve"> prima dell’inizio dei corsi).</w:t>
      </w:r>
    </w:p>
    <w:p w:rsidR="006D2488" w:rsidRPr="00175FD4" w:rsidRDefault="006D2488" w:rsidP="006D2488">
      <w:pPr>
        <w:spacing w:before="240" w:after="120" w:line="220" w:lineRule="exact"/>
        <w:rPr>
          <w:b/>
          <w:i/>
          <w:sz w:val="18"/>
        </w:rPr>
      </w:pPr>
      <w:r w:rsidRPr="00175FD4">
        <w:rPr>
          <w:b/>
          <w:i/>
          <w:sz w:val="18"/>
        </w:rPr>
        <w:t>METODO E CRITERI DI VALUTAZIONE</w:t>
      </w:r>
    </w:p>
    <w:p w:rsidR="006D2488" w:rsidRPr="00175FD4" w:rsidRDefault="006D2488" w:rsidP="006D2488">
      <w:pPr>
        <w:pStyle w:val="Testo2"/>
      </w:pPr>
      <w:r w:rsidRPr="00175FD4">
        <w:t>Esami orali. Gli studenti verranno valutati in relazione alla piena comprensione dei meccanismi che regolano il sistema previdenziale. L’utilizzo di una corretta terminologia costituisce elemento utile ai fini dell’attribuzione del punteggio complessivo. Possibilità di una prova intermedia.</w:t>
      </w:r>
    </w:p>
    <w:p w:rsidR="006D2488" w:rsidRPr="00175FD4" w:rsidRDefault="006D2488" w:rsidP="006D2488">
      <w:pPr>
        <w:spacing w:before="240" w:after="120"/>
        <w:rPr>
          <w:b/>
          <w:i/>
          <w:sz w:val="18"/>
        </w:rPr>
      </w:pPr>
      <w:r w:rsidRPr="00175FD4">
        <w:rPr>
          <w:b/>
          <w:i/>
          <w:sz w:val="18"/>
        </w:rPr>
        <w:t>AVVERTENZE E PREREQUISITI</w:t>
      </w:r>
    </w:p>
    <w:p w:rsidR="006D2488" w:rsidRPr="00175FD4" w:rsidRDefault="006D2488" w:rsidP="006D2488">
      <w:pPr>
        <w:pStyle w:val="Testo2"/>
        <w:spacing w:before="120"/>
        <w:rPr>
          <w:i/>
        </w:rPr>
      </w:pPr>
      <w:r w:rsidRPr="00175FD4">
        <w:rPr>
          <w:i/>
        </w:rPr>
        <w:t>Orario e luogo di ricevimento</w:t>
      </w:r>
    </w:p>
    <w:p w:rsidR="006D2488"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p>
    <w:p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rsidR="00A03916" w:rsidRPr="00175FD4" w:rsidRDefault="00A03916" w:rsidP="006D2488">
      <w:pPr>
        <w:pStyle w:val="Testo2"/>
      </w:pPr>
    </w:p>
    <w:sectPr w:rsidR="00A03916" w:rsidRPr="00175F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42" w:rsidRDefault="00C25D42" w:rsidP="00C25D42">
      <w:pPr>
        <w:spacing w:line="240" w:lineRule="auto"/>
      </w:pPr>
      <w:r>
        <w:separator/>
      </w:r>
    </w:p>
  </w:endnote>
  <w:endnote w:type="continuationSeparator" w:id="0">
    <w:p w:rsidR="00C25D42" w:rsidRDefault="00C25D42" w:rsidP="00C2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42" w:rsidRDefault="00C25D42" w:rsidP="00C25D42">
      <w:pPr>
        <w:spacing w:line="240" w:lineRule="auto"/>
      </w:pPr>
      <w:r>
        <w:separator/>
      </w:r>
    </w:p>
  </w:footnote>
  <w:footnote w:type="continuationSeparator" w:id="0">
    <w:p w:rsidR="00C25D42" w:rsidRDefault="00C25D42" w:rsidP="00C25D42">
      <w:pPr>
        <w:spacing w:line="240" w:lineRule="auto"/>
      </w:pPr>
      <w:r>
        <w:continuationSeparator/>
      </w:r>
    </w:p>
  </w:footnote>
  <w:footnote w:id="1">
    <w:p w:rsidR="00C25D42" w:rsidRDefault="00C25D4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C25D42" w:rsidRDefault="00C25D4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C25D42" w:rsidRDefault="00C25D4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10"/>
    <w:rsid w:val="00175FD4"/>
    <w:rsid w:val="00187B99"/>
    <w:rsid w:val="002014DD"/>
    <w:rsid w:val="002D5E17"/>
    <w:rsid w:val="00461F10"/>
    <w:rsid w:val="004D1217"/>
    <w:rsid w:val="004D6008"/>
    <w:rsid w:val="00640794"/>
    <w:rsid w:val="006D2488"/>
    <w:rsid w:val="006F1772"/>
    <w:rsid w:val="007D6256"/>
    <w:rsid w:val="008942E7"/>
    <w:rsid w:val="008A1204"/>
    <w:rsid w:val="00900CCA"/>
    <w:rsid w:val="00924B77"/>
    <w:rsid w:val="00940DA2"/>
    <w:rsid w:val="009E055C"/>
    <w:rsid w:val="00A03916"/>
    <w:rsid w:val="00A74F6F"/>
    <w:rsid w:val="00AD7557"/>
    <w:rsid w:val="00B13A8D"/>
    <w:rsid w:val="00B50C5D"/>
    <w:rsid w:val="00B51253"/>
    <w:rsid w:val="00B525CC"/>
    <w:rsid w:val="00C25D42"/>
    <w:rsid w:val="00D15A9C"/>
    <w:rsid w:val="00D404F2"/>
    <w:rsid w:val="00DC69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fumetto">
    <w:name w:val="Balloon Text"/>
    <w:basedOn w:val="Normale"/>
    <w:link w:val="TestofumettoCarattere"/>
    <w:rsid w:val="00C25D4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25D42"/>
    <w:rPr>
      <w:rFonts w:ascii="Tahoma" w:hAnsi="Tahoma" w:cs="Tahoma"/>
      <w:sz w:val="16"/>
      <w:szCs w:val="16"/>
    </w:rPr>
  </w:style>
  <w:style w:type="paragraph" w:styleId="Testonotaapidipagina">
    <w:name w:val="footnote text"/>
    <w:basedOn w:val="Normale"/>
    <w:link w:val="TestonotaapidipaginaCarattere"/>
    <w:rsid w:val="00C25D42"/>
    <w:pPr>
      <w:spacing w:line="240" w:lineRule="auto"/>
    </w:pPr>
    <w:rPr>
      <w:szCs w:val="20"/>
    </w:rPr>
  </w:style>
  <w:style w:type="character" w:customStyle="1" w:styleId="TestonotaapidipaginaCarattere">
    <w:name w:val="Testo nota a piè di pagina Carattere"/>
    <w:basedOn w:val="Carpredefinitoparagrafo"/>
    <w:link w:val="Testonotaapidipagina"/>
    <w:rsid w:val="00C25D42"/>
  </w:style>
  <w:style w:type="character" w:styleId="Rimandonotaapidipagina">
    <w:name w:val="footnote reference"/>
    <w:basedOn w:val="Carpredefinitoparagrafo"/>
    <w:rsid w:val="00C25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fumetto">
    <w:name w:val="Balloon Text"/>
    <w:basedOn w:val="Normale"/>
    <w:link w:val="TestofumettoCarattere"/>
    <w:rsid w:val="00C25D4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25D42"/>
    <w:rPr>
      <w:rFonts w:ascii="Tahoma" w:hAnsi="Tahoma" w:cs="Tahoma"/>
      <w:sz w:val="16"/>
      <w:szCs w:val="16"/>
    </w:rPr>
  </w:style>
  <w:style w:type="paragraph" w:styleId="Testonotaapidipagina">
    <w:name w:val="footnote text"/>
    <w:basedOn w:val="Normale"/>
    <w:link w:val="TestonotaapidipaginaCarattere"/>
    <w:rsid w:val="00C25D42"/>
    <w:pPr>
      <w:spacing w:line="240" w:lineRule="auto"/>
    </w:pPr>
    <w:rPr>
      <w:szCs w:val="20"/>
    </w:rPr>
  </w:style>
  <w:style w:type="character" w:customStyle="1" w:styleId="TestonotaapidipaginaCarattere">
    <w:name w:val="Testo nota a piè di pagina Carattere"/>
    <w:basedOn w:val="Carpredefinitoparagrafo"/>
    <w:link w:val="Testonotaapidipagina"/>
    <w:rsid w:val="00C25D42"/>
  </w:style>
  <w:style w:type="character" w:styleId="Rimandonotaapidipagina">
    <w:name w:val="footnote reference"/>
    <w:basedOn w:val="Carpredefinitoparagrafo"/>
    <w:rsid w:val="00C25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ncenzo-ferrante-tullio-tranquillo/nozioni-di-diritto-della-previdenza-sociale-9788813369415-67277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vincenzo-ferrante-tullio-tranquillo/nozioni-di-diritto-della-previdenza-sociale-9788813369415-672773.html" TargetMode="External"/><Relationship Id="rId5" Type="http://schemas.openxmlformats.org/officeDocument/2006/relationships/webSettings" Target="webSettings.xml"/><Relationship Id="rId10" Type="http://schemas.openxmlformats.org/officeDocument/2006/relationships/hyperlink" Target="https://librerie.unicatt.it/scheda-libro/vincenzo-ferrante-tullio-tranquillo/nozioni-di-diritto-della-previdenza-sociale-9788813369415-672773.html" TargetMode="External"/><Relationship Id="rId4" Type="http://schemas.openxmlformats.org/officeDocument/2006/relationships/settings" Target="settings.xml"/><Relationship Id="rId9" Type="http://schemas.openxmlformats.org/officeDocument/2006/relationships/hyperlink" Target="https://librerie.unicatt.it/scheda-libro/autori-vari/economia-informale-e-politiche-di-trasparenza-una-sfida-per-il-mercato-del-lavoro-9788834334003-5277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30F5-8D37-48E8-80AC-31E63DE5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6</Pages>
  <Words>1484</Words>
  <Characters>9688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4</cp:revision>
  <cp:lastPrinted>2003-03-27T10:42:00Z</cp:lastPrinted>
  <dcterms:created xsi:type="dcterms:W3CDTF">2020-04-24T08:28:00Z</dcterms:created>
  <dcterms:modified xsi:type="dcterms:W3CDTF">2020-07-14T13:31:00Z</dcterms:modified>
</cp:coreProperties>
</file>