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1D" w:rsidRPr="00162F8D" w:rsidRDefault="00E86E1D" w:rsidP="00410DA1">
      <w:pPr>
        <w:pStyle w:val="Titolo1"/>
        <w:ind w:left="0" w:firstLine="0"/>
        <w:rPr>
          <w:lang w:val="en-GB"/>
        </w:rPr>
      </w:pPr>
      <w:r w:rsidRPr="00162F8D">
        <w:rPr>
          <w:lang w:val="en-GB"/>
        </w:rPr>
        <w:t>Customer-based marketing strategy</w:t>
      </w:r>
    </w:p>
    <w:p w:rsidR="00E86E1D" w:rsidRPr="008D29C9" w:rsidRDefault="00E86E1D" w:rsidP="00E86E1D">
      <w:pPr>
        <w:pStyle w:val="Titolo2"/>
        <w:rPr>
          <w:lang w:val="en-US"/>
        </w:rPr>
      </w:pPr>
      <w:r w:rsidRPr="008D29C9">
        <w:rPr>
          <w:lang w:val="en-US"/>
        </w:rPr>
        <w:t>Prof. Annalisa Tunisini; Prof. Clemente Bottani</w:t>
      </w:r>
    </w:p>
    <w:p w:rsidR="00E86E1D" w:rsidRPr="00514034" w:rsidRDefault="00E86E1D" w:rsidP="00E86E1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A64330" w:rsidRPr="005F2F13" w:rsidRDefault="00A64330" w:rsidP="00A64330">
      <w:pPr>
        <w:tabs>
          <w:tab w:val="clear" w:pos="284"/>
        </w:tabs>
        <w:spacing w:line="240" w:lineRule="auto"/>
        <w:rPr>
          <w:szCs w:val="20"/>
          <w:lang w:val="en-US"/>
        </w:rPr>
      </w:pPr>
      <w:r w:rsidRPr="005F2F13">
        <w:rPr>
          <w:szCs w:val="20"/>
          <w:lang w:val="en-US"/>
        </w:rPr>
        <w:t>In recent times, companies are experiencing an increased level of complexity in managing their markets, due to different causes: globalization, digitalization, technological development and new forms of social interaction. In the new competitive context, customer-based marketing strategies aimed at capturing customer value expectations and generating and delivering expected value to customers have assumed a primary role for the company’s long-term successful market positioning. This course builds up on basic marketing concepts and provides students with recent and updated developments on customer based marketing strategies with particular attention to business market contexts.</w:t>
      </w:r>
    </w:p>
    <w:p w:rsidR="00A64330" w:rsidRPr="005F2F13" w:rsidRDefault="00A64330" w:rsidP="00A64330">
      <w:pPr>
        <w:tabs>
          <w:tab w:val="clear" w:pos="284"/>
        </w:tabs>
        <w:spacing w:line="240" w:lineRule="auto"/>
        <w:rPr>
          <w:szCs w:val="20"/>
          <w:lang w:val="en-US"/>
        </w:rPr>
      </w:pPr>
      <w:r w:rsidRPr="005F2F13">
        <w:rPr>
          <w:szCs w:val="20"/>
          <w:lang w:val="en-US"/>
        </w:rPr>
        <w:t>At the end of the course, students:</w:t>
      </w:r>
    </w:p>
    <w:p w:rsidR="00A64330" w:rsidRPr="005F2F13" w:rsidRDefault="00A64330" w:rsidP="00A64330">
      <w:pPr>
        <w:pStyle w:val="Paragrafoelenco"/>
        <w:numPr>
          <w:ilvl w:val="0"/>
          <w:numId w:val="1"/>
        </w:numPr>
        <w:tabs>
          <w:tab w:val="clear" w:pos="284"/>
        </w:tabs>
        <w:spacing w:line="240" w:lineRule="auto"/>
        <w:rPr>
          <w:szCs w:val="20"/>
          <w:lang w:val="en-US"/>
        </w:rPr>
      </w:pPr>
      <w:r w:rsidRPr="005F2F13">
        <w:rPr>
          <w:szCs w:val="20"/>
          <w:lang w:val="en-US"/>
        </w:rPr>
        <w:t>will have understood what it actually means to develop and implement a customer-centric market strategy in business markets</w:t>
      </w:r>
    </w:p>
    <w:p w:rsidR="00A64330" w:rsidRPr="005F2F13" w:rsidRDefault="00A64330" w:rsidP="00A64330">
      <w:pPr>
        <w:pStyle w:val="Paragrafoelenco"/>
        <w:numPr>
          <w:ilvl w:val="0"/>
          <w:numId w:val="1"/>
        </w:numPr>
        <w:tabs>
          <w:tab w:val="clear" w:pos="284"/>
        </w:tabs>
        <w:spacing w:line="240" w:lineRule="auto"/>
        <w:rPr>
          <w:szCs w:val="20"/>
          <w:lang w:val="en-US"/>
        </w:rPr>
      </w:pPr>
      <w:r w:rsidRPr="005F2F13">
        <w:rPr>
          <w:szCs w:val="20"/>
          <w:lang w:val="en-US"/>
        </w:rPr>
        <w:t>will have acquired the analytical and conceptual tools to carry out an analysis of business markets and of business buyer behavior</w:t>
      </w:r>
    </w:p>
    <w:p w:rsidR="00A64330" w:rsidRPr="005F2F13" w:rsidRDefault="00A64330" w:rsidP="00A64330">
      <w:pPr>
        <w:pStyle w:val="Paragrafoelenco"/>
        <w:numPr>
          <w:ilvl w:val="0"/>
          <w:numId w:val="1"/>
        </w:numPr>
        <w:tabs>
          <w:tab w:val="clear" w:pos="284"/>
        </w:tabs>
        <w:spacing w:line="240" w:lineRule="auto"/>
        <w:rPr>
          <w:szCs w:val="20"/>
          <w:lang w:val="en-US"/>
        </w:rPr>
      </w:pPr>
      <w:r w:rsidRPr="005F2F13">
        <w:rPr>
          <w:szCs w:val="20"/>
          <w:lang w:val="en-US"/>
        </w:rPr>
        <w:t>will have acquired the useful knowledge and capabilities to implement segmentation and positioning strategies in business markets taking into accounts what’s occurring in final consumer markets</w:t>
      </w:r>
    </w:p>
    <w:p w:rsidR="00A64330" w:rsidRPr="005F2F13" w:rsidRDefault="00A64330" w:rsidP="00A64330">
      <w:pPr>
        <w:pStyle w:val="Paragrafoelenco"/>
        <w:numPr>
          <w:ilvl w:val="0"/>
          <w:numId w:val="1"/>
        </w:numPr>
        <w:tabs>
          <w:tab w:val="clear" w:pos="284"/>
        </w:tabs>
        <w:spacing w:before="240" w:after="120" w:line="240" w:lineRule="auto"/>
        <w:rPr>
          <w:b/>
          <w:bCs/>
          <w:szCs w:val="20"/>
          <w:lang w:val="en-GB"/>
        </w:rPr>
      </w:pPr>
      <w:r w:rsidRPr="005F2F13">
        <w:rPr>
          <w:szCs w:val="20"/>
          <w:lang w:val="en-US"/>
        </w:rPr>
        <w:t xml:space="preserve">will have learned to develop customer-centric value propositions </w:t>
      </w:r>
    </w:p>
    <w:p w:rsidR="00A64330" w:rsidRPr="005F2F13" w:rsidRDefault="00A64330" w:rsidP="00A64330">
      <w:pPr>
        <w:pStyle w:val="Paragrafoelenco"/>
        <w:numPr>
          <w:ilvl w:val="0"/>
          <w:numId w:val="1"/>
        </w:numPr>
        <w:tabs>
          <w:tab w:val="clear" w:pos="284"/>
        </w:tabs>
        <w:spacing w:before="240" w:after="120" w:line="240" w:lineRule="auto"/>
        <w:rPr>
          <w:bCs/>
          <w:szCs w:val="20"/>
          <w:lang w:val="en-GB"/>
        </w:rPr>
      </w:pPr>
      <w:r w:rsidRPr="005F2F13">
        <w:rPr>
          <w:bCs/>
          <w:szCs w:val="20"/>
          <w:lang w:val="en-GB"/>
        </w:rPr>
        <w:t>will have experienced the ability to communicate and argue the proposal for a market strategy</w:t>
      </w:r>
    </w:p>
    <w:p w:rsidR="00E86E1D" w:rsidRPr="00514034" w:rsidRDefault="00E86E1D" w:rsidP="00E86E1D">
      <w:pPr>
        <w:spacing w:before="240" w:after="120"/>
        <w:rPr>
          <w:b/>
          <w:i/>
          <w:sz w:val="18"/>
          <w:lang w:val="en-US"/>
        </w:rPr>
      </w:pPr>
      <w:r w:rsidRPr="00514034">
        <w:rPr>
          <w:b/>
          <w:i/>
          <w:sz w:val="18"/>
          <w:lang w:val="en-US"/>
        </w:rPr>
        <w:t>COURSE CONTENT</w:t>
      </w:r>
    </w:p>
    <w:p w:rsidR="00A64330" w:rsidRPr="005F2F13" w:rsidRDefault="00A64330" w:rsidP="00A64330">
      <w:pPr>
        <w:spacing w:line="240" w:lineRule="auto"/>
        <w:rPr>
          <w:szCs w:val="20"/>
          <w:lang w:val="en-US"/>
        </w:rPr>
      </w:pPr>
      <w:r w:rsidRPr="005F2F13">
        <w:rPr>
          <w:szCs w:val="20"/>
          <w:lang w:val="en-US"/>
        </w:rPr>
        <w:t xml:space="preserve">PART I: </w:t>
      </w:r>
      <w:r w:rsidRPr="005F2F13">
        <w:rPr>
          <w:i/>
          <w:szCs w:val="20"/>
          <w:lang w:val="en-US"/>
        </w:rPr>
        <w:t>Fundamentals of Business-to-Business Marketing</w:t>
      </w:r>
      <w:r w:rsidRPr="005F2F13">
        <w:rPr>
          <w:szCs w:val="20"/>
          <w:lang w:val="en-US"/>
        </w:rPr>
        <w:t>.</w:t>
      </w:r>
    </w:p>
    <w:p w:rsidR="00A64330" w:rsidRPr="005F2F13" w:rsidRDefault="00A64330" w:rsidP="00A64330">
      <w:pPr>
        <w:spacing w:line="240" w:lineRule="auto"/>
        <w:rPr>
          <w:szCs w:val="20"/>
          <w:lang w:val="en-US"/>
        </w:rPr>
      </w:pPr>
      <w:r w:rsidRPr="005F2F13">
        <w:rPr>
          <w:szCs w:val="20"/>
          <w:lang w:val="en-US"/>
        </w:rPr>
        <w:t>1. B2B Markets and Marketing.</w:t>
      </w:r>
    </w:p>
    <w:p w:rsidR="00A64330" w:rsidRPr="005F2F13" w:rsidRDefault="00A64330" w:rsidP="00A64330">
      <w:pPr>
        <w:spacing w:line="240" w:lineRule="auto"/>
        <w:rPr>
          <w:szCs w:val="20"/>
          <w:lang w:val="en-US"/>
        </w:rPr>
      </w:pPr>
      <w:r w:rsidRPr="005F2F13">
        <w:rPr>
          <w:szCs w:val="20"/>
          <w:lang w:val="en-US"/>
        </w:rPr>
        <w:t>2. Buyer Behavior.</w:t>
      </w:r>
    </w:p>
    <w:p w:rsidR="00A64330" w:rsidRPr="005F2F13" w:rsidRDefault="00A64330" w:rsidP="00A64330">
      <w:pPr>
        <w:spacing w:line="240" w:lineRule="auto"/>
        <w:rPr>
          <w:szCs w:val="20"/>
          <w:lang w:val="en-US"/>
        </w:rPr>
      </w:pPr>
      <w:r w:rsidRPr="005F2F13">
        <w:rPr>
          <w:szCs w:val="20"/>
          <w:lang w:val="en-US"/>
        </w:rPr>
        <w:t>3. Inter-Firm Relationships and Networks</w:t>
      </w:r>
    </w:p>
    <w:p w:rsidR="00A64330" w:rsidRPr="005F2F13" w:rsidRDefault="00A64330" w:rsidP="00A64330">
      <w:pPr>
        <w:tabs>
          <w:tab w:val="clear" w:pos="284"/>
        </w:tabs>
        <w:spacing w:before="120" w:line="240" w:lineRule="auto"/>
        <w:rPr>
          <w:szCs w:val="20"/>
          <w:lang w:val="en-US"/>
        </w:rPr>
      </w:pPr>
      <w:bookmarkStart w:id="0" w:name="_Hlk8404437"/>
      <w:r w:rsidRPr="005F2F13">
        <w:rPr>
          <w:smallCaps/>
          <w:szCs w:val="20"/>
          <w:lang w:val="en-US"/>
        </w:rPr>
        <w:t>Part II</w:t>
      </w:r>
      <w:r w:rsidRPr="005F2F13">
        <w:rPr>
          <w:szCs w:val="20"/>
          <w:lang w:val="en-US"/>
        </w:rPr>
        <w:t xml:space="preserve">: </w:t>
      </w:r>
      <w:r w:rsidRPr="005F2F13">
        <w:rPr>
          <w:i/>
          <w:szCs w:val="20"/>
          <w:lang w:val="en-US"/>
        </w:rPr>
        <w:t>Business-to-Business Marketing Analysis and Strategies.</w:t>
      </w:r>
    </w:p>
    <w:bookmarkEnd w:id="0"/>
    <w:p w:rsidR="00A64330" w:rsidRPr="005F2F13" w:rsidRDefault="00A64330" w:rsidP="00A64330">
      <w:pPr>
        <w:tabs>
          <w:tab w:val="clear" w:pos="284"/>
        </w:tabs>
        <w:spacing w:line="240" w:lineRule="auto"/>
        <w:rPr>
          <w:szCs w:val="20"/>
          <w:lang w:val="en-US"/>
        </w:rPr>
      </w:pPr>
      <w:r w:rsidRPr="005F2F13">
        <w:rPr>
          <w:szCs w:val="20"/>
          <w:lang w:val="en-US"/>
        </w:rPr>
        <w:t>4. Responsible B2B Strategy.</w:t>
      </w:r>
    </w:p>
    <w:p w:rsidR="00A64330" w:rsidRPr="005F2F13" w:rsidRDefault="00A64330" w:rsidP="00A64330">
      <w:pPr>
        <w:tabs>
          <w:tab w:val="clear" w:pos="284"/>
        </w:tabs>
        <w:spacing w:line="240" w:lineRule="auto"/>
        <w:rPr>
          <w:szCs w:val="20"/>
          <w:lang w:val="en-US"/>
        </w:rPr>
      </w:pPr>
      <w:r w:rsidRPr="005F2F13">
        <w:rPr>
          <w:szCs w:val="20"/>
          <w:lang w:val="en-US"/>
        </w:rPr>
        <w:t>5. Researching B2B Markets.</w:t>
      </w:r>
    </w:p>
    <w:p w:rsidR="00A64330" w:rsidRPr="005F2F13" w:rsidRDefault="00A64330" w:rsidP="00A64330">
      <w:pPr>
        <w:tabs>
          <w:tab w:val="clear" w:pos="284"/>
        </w:tabs>
        <w:spacing w:line="240" w:lineRule="auto"/>
        <w:rPr>
          <w:szCs w:val="20"/>
          <w:lang w:val="en-US"/>
        </w:rPr>
      </w:pPr>
      <w:r w:rsidRPr="005F2F13">
        <w:rPr>
          <w:szCs w:val="20"/>
          <w:lang w:val="en-US"/>
        </w:rPr>
        <w:t>6. Business Market Segmentation.</w:t>
      </w:r>
    </w:p>
    <w:p w:rsidR="00A64330" w:rsidRPr="005F2F13" w:rsidRDefault="00A64330" w:rsidP="00A64330">
      <w:pPr>
        <w:tabs>
          <w:tab w:val="clear" w:pos="284"/>
        </w:tabs>
        <w:spacing w:before="120" w:line="240" w:lineRule="auto"/>
        <w:rPr>
          <w:szCs w:val="20"/>
          <w:lang w:val="en-US"/>
        </w:rPr>
      </w:pPr>
      <w:r w:rsidRPr="005F2F13">
        <w:rPr>
          <w:smallCaps/>
          <w:szCs w:val="20"/>
          <w:lang w:val="en-US"/>
        </w:rPr>
        <w:t>Part III</w:t>
      </w:r>
      <w:r w:rsidRPr="005F2F13">
        <w:rPr>
          <w:szCs w:val="20"/>
          <w:lang w:val="en-US"/>
        </w:rPr>
        <w:t xml:space="preserve">: </w:t>
      </w:r>
      <w:r w:rsidRPr="005F2F13">
        <w:rPr>
          <w:i/>
          <w:szCs w:val="20"/>
          <w:lang w:val="en-US"/>
        </w:rPr>
        <w:t>Communicating and Interacting with Customers.</w:t>
      </w:r>
    </w:p>
    <w:p w:rsidR="00A64330" w:rsidRPr="005F2F13" w:rsidRDefault="00A64330" w:rsidP="00A64330">
      <w:pPr>
        <w:tabs>
          <w:tab w:val="clear" w:pos="284"/>
        </w:tabs>
        <w:spacing w:line="240" w:lineRule="auto"/>
        <w:rPr>
          <w:szCs w:val="20"/>
          <w:lang w:val="en-US"/>
        </w:rPr>
      </w:pPr>
      <w:r w:rsidRPr="005F2F13">
        <w:rPr>
          <w:szCs w:val="20"/>
          <w:lang w:val="en-US"/>
        </w:rPr>
        <w:t>7. Market Communication.</w:t>
      </w:r>
    </w:p>
    <w:p w:rsidR="00A64330" w:rsidRPr="005F2F13" w:rsidRDefault="00A64330" w:rsidP="00A64330">
      <w:pPr>
        <w:tabs>
          <w:tab w:val="clear" w:pos="284"/>
        </w:tabs>
        <w:spacing w:line="240" w:lineRule="auto"/>
        <w:rPr>
          <w:szCs w:val="20"/>
          <w:lang w:val="en-US"/>
        </w:rPr>
      </w:pPr>
      <w:r w:rsidRPr="005F2F13">
        <w:rPr>
          <w:szCs w:val="20"/>
          <w:lang w:val="en-US"/>
        </w:rPr>
        <w:t>8. Relationship Communication.</w:t>
      </w:r>
    </w:p>
    <w:p w:rsidR="00A64330" w:rsidRPr="005F2F13" w:rsidRDefault="00A64330" w:rsidP="00A64330">
      <w:pPr>
        <w:tabs>
          <w:tab w:val="clear" w:pos="284"/>
        </w:tabs>
        <w:spacing w:line="240" w:lineRule="auto"/>
        <w:rPr>
          <w:szCs w:val="20"/>
          <w:lang w:val="en-US"/>
        </w:rPr>
      </w:pPr>
      <w:r w:rsidRPr="005F2F13">
        <w:rPr>
          <w:szCs w:val="20"/>
          <w:lang w:val="en-US"/>
        </w:rPr>
        <w:lastRenderedPageBreak/>
        <w:t>9. Relationship Portfolios and Key Account Management</w:t>
      </w:r>
    </w:p>
    <w:p w:rsidR="00A64330" w:rsidRPr="005F2F13" w:rsidRDefault="00A64330" w:rsidP="00A64330">
      <w:pPr>
        <w:tabs>
          <w:tab w:val="clear" w:pos="284"/>
        </w:tabs>
        <w:spacing w:before="120" w:line="240" w:lineRule="auto"/>
        <w:rPr>
          <w:szCs w:val="20"/>
          <w:lang w:val="en-US"/>
        </w:rPr>
      </w:pPr>
      <w:r w:rsidRPr="005F2F13">
        <w:rPr>
          <w:smallCaps/>
          <w:szCs w:val="20"/>
          <w:lang w:val="en-US"/>
        </w:rPr>
        <w:t>Part IV</w:t>
      </w:r>
      <w:r w:rsidRPr="005F2F13">
        <w:rPr>
          <w:szCs w:val="20"/>
          <w:lang w:val="en-US"/>
        </w:rPr>
        <w:t xml:space="preserve">: </w:t>
      </w:r>
      <w:r w:rsidRPr="005F2F13">
        <w:rPr>
          <w:i/>
          <w:szCs w:val="20"/>
          <w:lang w:val="en-US"/>
        </w:rPr>
        <w:t>Managing Marketing Processes.</w:t>
      </w:r>
    </w:p>
    <w:p w:rsidR="00A64330" w:rsidRPr="005F2F13" w:rsidRDefault="00A64330" w:rsidP="00A64330">
      <w:pPr>
        <w:spacing w:line="240" w:lineRule="auto"/>
        <w:rPr>
          <w:szCs w:val="20"/>
          <w:lang w:val="en-US"/>
        </w:rPr>
      </w:pPr>
      <w:r w:rsidRPr="005F2F13">
        <w:rPr>
          <w:szCs w:val="20"/>
          <w:lang w:val="en-US"/>
        </w:rPr>
        <w:t>10.</w:t>
      </w:r>
      <w:r w:rsidRPr="005F2F13">
        <w:rPr>
          <w:szCs w:val="20"/>
          <w:lang w:val="en-US"/>
        </w:rPr>
        <w:tab/>
        <w:t>Managing Product Offering.</w:t>
      </w:r>
    </w:p>
    <w:p w:rsidR="00A64330" w:rsidRPr="005F2F13" w:rsidRDefault="00A64330" w:rsidP="00A64330">
      <w:pPr>
        <w:spacing w:line="240" w:lineRule="auto"/>
        <w:rPr>
          <w:szCs w:val="20"/>
          <w:lang w:val="en-US"/>
        </w:rPr>
      </w:pPr>
      <w:r w:rsidRPr="005F2F13">
        <w:rPr>
          <w:szCs w:val="20"/>
          <w:lang w:val="en-US"/>
        </w:rPr>
        <w:t>11.</w:t>
      </w:r>
      <w:r w:rsidRPr="005F2F13">
        <w:rPr>
          <w:szCs w:val="20"/>
          <w:lang w:val="en-US"/>
        </w:rPr>
        <w:tab/>
        <w:t>Routes to Markets.</w:t>
      </w:r>
    </w:p>
    <w:p w:rsidR="00A64330" w:rsidRPr="005F2F13" w:rsidRDefault="00A64330" w:rsidP="00A64330">
      <w:pPr>
        <w:spacing w:line="240" w:lineRule="auto"/>
        <w:rPr>
          <w:szCs w:val="20"/>
          <w:lang w:val="en-US"/>
        </w:rPr>
      </w:pPr>
      <w:r w:rsidRPr="005F2F13">
        <w:rPr>
          <w:szCs w:val="20"/>
          <w:lang w:val="en-US"/>
        </w:rPr>
        <w:t>12.</w:t>
      </w:r>
      <w:r w:rsidRPr="005F2F13">
        <w:rPr>
          <w:szCs w:val="20"/>
          <w:lang w:val="en-US"/>
        </w:rPr>
        <w:tab/>
        <w:t>Price Setting in B2B Markets.</w:t>
      </w:r>
    </w:p>
    <w:p w:rsidR="00E86E1D" w:rsidRPr="00514034" w:rsidRDefault="00E86E1D" w:rsidP="00E86E1D">
      <w:pPr>
        <w:spacing w:before="240" w:after="120"/>
        <w:rPr>
          <w:b/>
          <w:i/>
          <w:sz w:val="18"/>
          <w:lang w:val="en-US"/>
        </w:rPr>
      </w:pPr>
      <w:r w:rsidRPr="00514034">
        <w:rPr>
          <w:b/>
          <w:i/>
          <w:sz w:val="18"/>
          <w:lang w:val="en-US"/>
        </w:rPr>
        <w:t>READING LIST</w:t>
      </w:r>
      <w:r w:rsidR="00B6210F">
        <w:rPr>
          <w:rStyle w:val="Rimandonotaapidipagina"/>
          <w:b/>
          <w:i/>
          <w:sz w:val="18"/>
          <w:lang w:val="en-US"/>
        </w:rPr>
        <w:footnoteReference w:id="1"/>
      </w:r>
    </w:p>
    <w:p w:rsidR="00A64330" w:rsidRPr="005F2F13" w:rsidRDefault="00A64330" w:rsidP="00A64330">
      <w:pPr>
        <w:tabs>
          <w:tab w:val="clear" w:pos="284"/>
        </w:tabs>
        <w:spacing w:line="240" w:lineRule="atLeast"/>
        <w:ind w:left="284" w:hanging="284"/>
        <w:rPr>
          <w:noProof/>
          <w:spacing w:val="-5"/>
          <w:szCs w:val="20"/>
          <w:lang w:val="en-US"/>
        </w:rPr>
      </w:pPr>
      <w:r w:rsidRPr="008D29C9">
        <w:rPr>
          <w:smallCaps/>
          <w:noProof/>
          <w:spacing w:val="-5"/>
          <w:sz w:val="18"/>
          <w:szCs w:val="20"/>
          <w:lang w:val="en-US"/>
        </w:rPr>
        <w:t>Brennan R</w:t>
      </w:r>
      <w:r w:rsidR="008D29C9" w:rsidRPr="008D29C9">
        <w:rPr>
          <w:smallCaps/>
          <w:noProof/>
          <w:spacing w:val="-5"/>
          <w:sz w:val="18"/>
          <w:szCs w:val="20"/>
          <w:lang w:val="en-US"/>
        </w:rPr>
        <w:t xml:space="preserve">., </w:t>
      </w:r>
      <w:r w:rsidRPr="008D29C9">
        <w:rPr>
          <w:smallCaps/>
          <w:noProof/>
          <w:spacing w:val="-5"/>
          <w:sz w:val="18"/>
          <w:szCs w:val="20"/>
          <w:lang w:val="en-US"/>
        </w:rPr>
        <w:t>CANNING L</w:t>
      </w:r>
      <w:r w:rsidR="008D29C9" w:rsidRPr="008D29C9">
        <w:rPr>
          <w:smallCaps/>
          <w:noProof/>
          <w:spacing w:val="-5"/>
          <w:sz w:val="18"/>
          <w:szCs w:val="20"/>
          <w:lang w:val="en-US"/>
        </w:rPr>
        <w:t xml:space="preserve">., Mcdowell </w:t>
      </w:r>
      <w:r w:rsidRPr="008D29C9">
        <w:rPr>
          <w:smallCaps/>
          <w:noProof/>
          <w:spacing w:val="-5"/>
          <w:sz w:val="18"/>
          <w:szCs w:val="20"/>
          <w:lang w:val="en-US"/>
        </w:rPr>
        <w:t>R</w:t>
      </w:r>
      <w:r w:rsidR="008D29C9" w:rsidRPr="008D29C9">
        <w:rPr>
          <w:smallCaps/>
          <w:noProof/>
          <w:spacing w:val="-5"/>
          <w:sz w:val="18"/>
          <w:szCs w:val="20"/>
          <w:lang w:val="en-US"/>
        </w:rPr>
        <w:t>.</w:t>
      </w:r>
      <w:r w:rsidR="008D29C9" w:rsidRPr="005F2F13">
        <w:rPr>
          <w:smallCaps/>
          <w:noProof/>
          <w:spacing w:val="-5"/>
          <w:szCs w:val="20"/>
          <w:lang w:val="en-US"/>
        </w:rPr>
        <w:t xml:space="preserve"> </w:t>
      </w:r>
      <w:r w:rsidRPr="005F2F13">
        <w:rPr>
          <w:smallCaps/>
          <w:noProof/>
          <w:spacing w:val="-5"/>
          <w:szCs w:val="20"/>
          <w:lang w:val="en-US"/>
        </w:rPr>
        <w:t>(2017) ,</w:t>
      </w:r>
      <w:r w:rsidRPr="005F2F13">
        <w:rPr>
          <w:i/>
          <w:noProof/>
          <w:spacing w:val="-5"/>
          <w:szCs w:val="20"/>
          <w:lang w:val="en-US"/>
        </w:rPr>
        <w:t xml:space="preserve"> Business-to-Business Marketing. </w:t>
      </w:r>
      <w:r w:rsidRPr="005F2F13">
        <w:rPr>
          <w:i/>
          <w:noProof/>
          <w:spacing w:val="-5"/>
          <w:szCs w:val="20"/>
          <w:u w:val="single"/>
          <w:lang w:val="en-US"/>
        </w:rPr>
        <w:t>Fourth Edition</w:t>
      </w:r>
      <w:r w:rsidRPr="005F2F13">
        <w:rPr>
          <w:noProof/>
          <w:spacing w:val="-5"/>
          <w:szCs w:val="20"/>
          <w:lang w:val="en-US"/>
        </w:rPr>
        <w:t>, Sage Publications. London</w:t>
      </w:r>
    </w:p>
    <w:p w:rsidR="00E86E1D" w:rsidRPr="00514034" w:rsidRDefault="00E86E1D" w:rsidP="00E86E1D">
      <w:pPr>
        <w:spacing w:before="240" w:after="120" w:line="220" w:lineRule="exact"/>
        <w:rPr>
          <w:b/>
          <w:i/>
          <w:sz w:val="18"/>
          <w:lang w:val="en-US"/>
        </w:rPr>
      </w:pPr>
      <w:r w:rsidRPr="00514034">
        <w:rPr>
          <w:b/>
          <w:i/>
          <w:sz w:val="18"/>
          <w:lang w:val="en-US"/>
        </w:rPr>
        <w:t>TEACHING METHOD</w:t>
      </w:r>
    </w:p>
    <w:p w:rsidR="00A64330" w:rsidRPr="005F2F13" w:rsidRDefault="00A64330" w:rsidP="00A64330">
      <w:pPr>
        <w:pStyle w:val="Testo2"/>
        <w:rPr>
          <w:lang w:val="en-US"/>
        </w:rPr>
      </w:pPr>
      <w:r w:rsidRPr="005F2F13">
        <w:rPr>
          <w:lang w:val="en-US"/>
        </w:rPr>
        <w:t xml:space="preserve">Interactive lessons will be integrated with the discussion of research articles, business cases and seminars. </w:t>
      </w:r>
    </w:p>
    <w:p w:rsidR="00E86E1D" w:rsidRPr="00906645" w:rsidRDefault="00E86E1D" w:rsidP="00E86E1D">
      <w:pPr>
        <w:spacing w:before="240" w:after="120" w:line="220" w:lineRule="exact"/>
        <w:rPr>
          <w:b/>
          <w:i/>
          <w:sz w:val="18"/>
          <w:lang w:val="en-US"/>
        </w:rPr>
      </w:pPr>
      <w:r w:rsidRPr="00906645">
        <w:rPr>
          <w:b/>
          <w:i/>
          <w:sz w:val="18"/>
          <w:lang w:val="en-US"/>
        </w:rPr>
        <w:t>ASSESSMENT METHOD AND CRITERIA</w:t>
      </w:r>
    </w:p>
    <w:p w:rsidR="00A64330" w:rsidRPr="005F2F13" w:rsidRDefault="00A64330" w:rsidP="00A64330">
      <w:pPr>
        <w:pStyle w:val="Testo2"/>
        <w:rPr>
          <w:lang w:val="en-US"/>
        </w:rPr>
      </w:pPr>
      <w:r w:rsidRPr="005F2F13">
        <w:rPr>
          <w:lang w:val="en-US"/>
        </w:rPr>
        <w:t>The student can choose between two typologies of assessment:</w:t>
      </w:r>
    </w:p>
    <w:p w:rsidR="00A64330" w:rsidRPr="005F2F13" w:rsidRDefault="00A64330" w:rsidP="00A64330">
      <w:pPr>
        <w:pStyle w:val="Testo2"/>
        <w:rPr>
          <w:lang w:val="en-US"/>
        </w:rPr>
      </w:pPr>
      <w:r w:rsidRPr="005F2F13">
        <w:rPr>
          <w:lang w:val="en-US"/>
        </w:rPr>
        <w:t>ASSESSMENT TYPE A</w:t>
      </w:r>
    </w:p>
    <w:p w:rsidR="00A64330" w:rsidRPr="005F2F13" w:rsidRDefault="00A64330" w:rsidP="00A64330">
      <w:pPr>
        <w:pStyle w:val="Testo2"/>
        <w:rPr>
          <w:lang w:val="en-US"/>
        </w:rPr>
      </w:pPr>
      <w:r w:rsidRPr="005F2F13">
        <w:rPr>
          <w:lang w:val="en-US"/>
        </w:rPr>
        <w:t>- 100% of the grade is based on a written exam.  The exam consists of: 2 open questions, finalized to understand if the student has absorbed the conceptual and methodological tools and is able to develop complex lines of reasoning interconnecting the different concepts and developing management suggestions; 3 specific questions, finalized to understand the level of study depth. Examples and applications are requested, finalized to understand if the student is able to apply the concepts by using real world examples</w:t>
      </w:r>
    </w:p>
    <w:p w:rsidR="00A64330" w:rsidRPr="00D323F5" w:rsidRDefault="00A64330" w:rsidP="00A64330">
      <w:pPr>
        <w:pStyle w:val="Testo2"/>
        <w:rPr>
          <w:iCs/>
          <w:lang w:val="en-US"/>
        </w:rPr>
      </w:pPr>
      <w:r w:rsidRPr="00D323F5">
        <w:rPr>
          <w:iCs/>
          <w:lang w:val="en-US"/>
        </w:rPr>
        <w:t>ASSE</w:t>
      </w:r>
      <w:r w:rsidR="00D323F5" w:rsidRPr="00D323F5">
        <w:rPr>
          <w:iCs/>
          <w:lang w:val="en-US"/>
        </w:rPr>
        <w:t>S</w:t>
      </w:r>
      <w:r w:rsidRPr="00D323F5">
        <w:rPr>
          <w:iCs/>
          <w:lang w:val="en-US"/>
        </w:rPr>
        <w:t>SMENT TYPE B</w:t>
      </w:r>
    </w:p>
    <w:p w:rsidR="00A64330" w:rsidRPr="005F2F13" w:rsidRDefault="00A64330" w:rsidP="00A64330">
      <w:pPr>
        <w:pStyle w:val="Testo2"/>
        <w:rPr>
          <w:lang w:val="en-US"/>
        </w:rPr>
      </w:pPr>
      <w:r w:rsidRPr="005F2F13">
        <w:rPr>
          <w:lang w:val="en-US"/>
        </w:rPr>
        <w:t xml:space="preserve">- 60% of the grade is based on a written exam. The exam consists of: 1 open question, finalized to understand if the student has absorbed the conceptual and methodological tools and is able to develop complex lines of reasoning interconnecting the different concepts and developing management suggestions; 3 specific question, finalized to understand the level of study depth. </w:t>
      </w:r>
    </w:p>
    <w:p w:rsidR="00A64330" w:rsidRDefault="00A64330" w:rsidP="00A64330">
      <w:pPr>
        <w:pStyle w:val="Testo2"/>
        <w:rPr>
          <w:lang w:val="en-US"/>
        </w:rPr>
      </w:pPr>
      <w:r w:rsidRPr="005F2F13">
        <w:rPr>
          <w:lang w:val="en-US"/>
        </w:rPr>
        <w:t xml:space="preserve">- 40% of the grade is based on a group assignment. </w:t>
      </w:r>
    </w:p>
    <w:p w:rsidR="00E86E1D" w:rsidRPr="00514034" w:rsidRDefault="00E86E1D" w:rsidP="00A64330">
      <w:pPr>
        <w:spacing w:before="240" w:after="120"/>
        <w:rPr>
          <w:b/>
          <w:i/>
          <w:sz w:val="18"/>
          <w:lang w:val="en-US"/>
        </w:rPr>
      </w:pPr>
      <w:r w:rsidRPr="00514034">
        <w:rPr>
          <w:b/>
          <w:i/>
          <w:sz w:val="18"/>
          <w:lang w:val="en-US"/>
        </w:rPr>
        <w:t>NOTES AND PREREQUISITES</w:t>
      </w:r>
    </w:p>
    <w:p w:rsidR="00A64330" w:rsidRPr="005F2F13" w:rsidRDefault="00A64330" w:rsidP="00A64330">
      <w:pPr>
        <w:pStyle w:val="Testo2"/>
        <w:rPr>
          <w:lang w:val="en-US"/>
        </w:rPr>
      </w:pPr>
      <w:r w:rsidRPr="005F2F13">
        <w:rPr>
          <w:lang w:val="en-US"/>
        </w:rPr>
        <w:t>Knowledge and review of a textbook on Principles of Marketing is requested. Attendance is strongly recommended.</w:t>
      </w:r>
    </w:p>
    <w:p w:rsidR="00A64330" w:rsidRPr="006C2684" w:rsidRDefault="00A64330" w:rsidP="00A64330">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sectPr w:rsidR="00A64330"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0F" w:rsidRDefault="00B6210F" w:rsidP="00B6210F">
      <w:pPr>
        <w:spacing w:line="240" w:lineRule="auto"/>
      </w:pPr>
      <w:r>
        <w:separator/>
      </w:r>
    </w:p>
  </w:endnote>
  <w:endnote w:type="continuationSeparator" w:id="0">
    <w:p w:rsidR="00B6210F" w:rsidRDefault="00B6210F" w:rsidP="00B62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0F" w:rsidRDefault="00B6210F" w:rsidP="00B6210F">
      <w:pPr>
        <w:spacing w:line="240" w:lineRule="auto"/>
      </w:pPr>
      <w:r>
        <w:separator/>
      </w:r>
    </w:p>
  </w:footnote>
  <w:footnote w:type="continuationSeparator" w:id="0">
    <w:p w:rsidR="00B6210F" w:rsidRDefault="00B6210F" w:rsidP="00B6210F">
      <w:pPr>
        <w:spacing w:line="240" w:lineRule="auto"/>
      </w:pPr>
      <w:r>
        <w:continuationSeparator/>
      </w:r>
    </w:p>
  </w:footnote>
  <w:footnote w:id="1">
    <w:p w:rsidR="00B6210F" w:rsidRDefault="00B6210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03CA"/>
    <w:multiLevelType w:val="hybridMultilevel"/>
    <w:tmpl w:val="3782E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8B"/>
    <w:rsid w:val="00126988"/>
    <w:rsid w:val="00187B99"/>
    <w:rsid w:val="001B51C9"/>
    <w:rsid w:val="002014DD"/>
    <w:rsid w:val="002D5E17"/>
    <w:rsid w:val="00410DA1"/>
    <w:rsid w:val="004D1217"/>
    <w:rsid w:val="004D6008"/>
    <w:rsid w:val="00640794"/>
    <w:rsid w:val="006C6A8B"/>
    <w:rsid w:val="006F1772"/>
    <w:rsid w:val="008942E7"/>
    <w:rsid w:val="008A1204"/>
    <w:rsid w:val="008D29C9"/>
    <w:rsid w:val="00900CCA"/>
    <w:rsid w:val="00924B77"/>
    <w:rsid w:val="00940DA2"/>
    <w:rsid w:val="009E055C"/>
    <w:rsid w:val="00A64330"/>
    <w:rsid w:val="00A74F6F"/>
    <w:rsid w:val="00AD7557"/>
    <w:rsid w:val="00B03301"/>
    <w:rsid w:val="00B50C5D"/>
    <w:rsid w:val="00B51253"/>
    <w:rsid w:val="00B525CC"/>
    <w:rsid w:val="00B6210F"/>
    <w:rsid w:val="00D323F5"/>
    <w:rsid w:val="00D404F2"/>
    <w:rsid w:val="00E607E6"/>
    <w:rsid w:val="00E86E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86E1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86E1D"/>
    <w:pPr>
      <w:ind w:left="720"/>
      <w:contextualSpacing/>
    </w:pPr>
  </w:style>
  <w:style w:type="paragraph" w:styleId="Testofumetto">
    <w:name w:val="Balloon Text"/>
    <w:basedOn w:val="Normale"/>
    <w:link w:val="TestofumettoCarattere"/>
    <w:rsid w:val="00410DA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10DA1"/>
    <w:rPr>
      <w:rFonts w:ascii="Segoe UI" w:hAnsi="Segoe UI" w:cs="Segoe UI"/>
      <w:sz w:val="18"/>
      <w:szCs w:val="18"/>
    </w:rPr>
  </w:style>
  <w:style w:type="paragraph" w:styleId="Testonotaapidipagina">
    <w:name w:val="footnote text"/>
    <w:basedOn w:val="Normale"/>
    <w:link w:val="TestonotaapidipaginaCarattere"/>
    <w:rsid w:val="00B6210F"/>
    <w:pPr>
      <w:spacing w:line="240" w:lineRule="auto"/>
    </w:pPr>
    <w:rPr>
      <w:szCs w:val="20"/>
    </w:rPr>
  </w:style>
  <w:style w:type="character" w:customStyle="1" w:styleId="TestonotaapidipaginaCarattere">
    <w:name w:val="Testo nota a piè di pagina Carattere"/>
    <w:basedOn w:val="Carpredefinitoparagrafo"/>
    <w:link w:val="Testonotaapidipagina"/>
    <w:rsid w:val="00B6210F"/>
  </w:style>
  <w:style w:type="character" w:styleId="Rimandonotaapidipagina">
    <w:name w:val="footnote reference"/>
    <w:basedOn w:val="Carpredefinitoparagrafo"/>
    <w:rsid w:val="00B621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86E1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86E1D"/>
    <w:pPr>
      <w:ind w:left="720"/>
      <w:contextualSpacing/>
    </w:pPr>
  </w:style>
  <w:style w:type="paragraph" w:styleId="Testofumetto">
    <w:name w:val="Balloon Text"/>
    <w:basedOn w:val="Normale"/>
    <w:link w:val="TestofumettoCarattere"/>
    <w:rsid w:val="00410DA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10DA1"/>
    <w:rPr>
      <w:rFonts w:ascii="Segoe UI" w:hAnsi="Segoe UI" w:cs="Segoe UI"/>
      <w:sz w:val="18"/>
      <w:szCs w:val="18"/>
    </w:rPr>
  </w:style>
  <w:style w:type="paragraph" w:styleId="Testonotaapidipagina">
    <w:name w:val="footnote text"/>
    <w:basedOn w:val="Normale"/>
    <w:link w:val="TestonotaapidipaginaCarattere"/>
    <w:rsid w:val="00B6210F"/>
    <w:pPr>
      <w:spacing w:line="240" w:lineRule="auto"/>
    </w:pPr>
    <w:rPr>
      <w:szCs w:val="20"/>
    </w:rPr>
  </w:style>
  <w:style w:type="character" w:customStyle="1" w:styleId="TestonotaapidipaginaCarattere">
    <w:name w:val="Testo nota a piè di pagina Carattere"/>
    <w:basedOn w:val="Carpredefinitoparagrafo"/>
    <w:link w:val="Testonotaapidipagina"/>
    <w:rsid w:val="00B6210F"/>
  </w:style>
  <w:style w:type="character" w:styleId="Rimandonotaapidipagina">
    <w:name w:val="footnote reference"/>
    <w:basedOn w:val="Carpredefinitoparagrafo"/>
    <w:rsid w:val="00B62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4A5D-D5E9-4553-8CA8-506DA7E1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21</TotalTime>
  <Pages>2</Pages>
  <Words>530</Words>
  <Characters>3190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10</cp:revision>
  <cp:lastPrinted>2019-05-16T07:15:00Z</cp:lastPrinted>
  <dcterms:created xsi:type="dcterms:W3CDTF">2019-05-16T07:08:00Z</dcterms:created>
  <dcterms:modified xsi:type="dcterms:W3CDTF">2020-07-13T06:25:00Z</dcterms:modified>
</cp:coreProperties>
</file>