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:rsidR="00D6307C" w:rsidRPr="005D2809" w:rsidRDefault="00D6307C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>Prof. Marco De Angeli</w:t>
      </w:r>
    </w:p>
    <w:p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 atti a comprendere e realizzare il potenziale della comunicazione integrata a supporto delle imprese e del sostegno delle loro marche nella relazione con i loro consumatori e interlocutori. </w:t>
      </w:r>
    </w:p>
    <w:p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b/>
          <w:bCs/>
          <w:sz w:val="20"/>
          <w:lang w:val="it-IT"/>
        </w:rPr>
      </w:pP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Comprendere il ruolo della comunicazione aziendale a supporto delle risorse intangibili.</w:t>
      </w:r>
    </w:p>
    <w:p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Apprezzare i trend di sviluppo della comunicazione aziendale nella creazione di intense relazioni marca-consumatore.</w:t>
      </w:r>
    </w:p>
    <w:p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una agenzia di pubblicità internazionale.</w:t>
      </w:r>
    </w:p>
    <w:p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Conoscere il </w:t>
      </w:r>
      <w:proofErr w:type="spellStart"/>
      <w:r w:rsidRPr="00AE4885">
        <w:rPr>
          <w:rFonts w:ascii="Times New Roman" w:hAnsi="Times New Roman"/>
          <w:sz w:val="20"/>
          <w:lang w:val="it-IT"/>
        </w:rPr>
        <w:t>workflow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strategico e operativo per la realizzazione di iniziative di comunicazione di marca.</w:t>
      </w:r>
    </w:p>
    <w:p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b/>
          <w:bCs/>
          <w:sz w:val="20"/>
          <w:lang w:val="it-IT"/>
        </w:rPr>
      </w:pP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progettare un </w:t>
      </w:r>
      <w:proofErr w:type="spellStart"/>
      <w:r w:rsidRPr="00AE4885">
        <w:rPr>
          <w:rFonts w:ascii="Times New Roman" w:hAnsi="Times New Roman"/>
          <w:sz w:val="20"/>
          <w:lang w:val="it-IT"/>
        </w:rPr>
        <w:t>workflow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strategico e operativo per la realizzazione di iniziative di comunicazione della marca, scegliendo i media più adatti.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:rsidR="00D6307C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Durante il corso verranno trattati i seguenti argomenti: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Corporate </w:t>
      </w:r>
      <w:proofErr w:type="spellStart"/>
      <w:r w:rsidRPr="00AE4885">
        <w:rPr>
          <w:rFonts w:ascii="Times New Roman" w:hAnsi="Times New Roman"/>
          <w:sz w:val="20"/>
          <w:lang w:val="it-IT"/>
        </w:rPr>
        <w:t>Communication</w:t>
      </w:r>
      <w:proofErr w:type="spellEnd"/>
      <w:r w:rsidRPr="00AE4885">
        <w:rPr>
          <w:rFonts w:ascii="Times New Roman" w:hAnsi="Times New Roman"/>
          <w:sz w:val="20"/>
          <w:lang w:val="it-IT"/>
        </w:rPr>
        <w:t>: definizioni e scuole di pensiero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lastRenderedPageBreak/>
        <w:t>Le aree della comunicazione aziendale e l’organizzazione della comunicazione aziendale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La comunicazione in caso di crisi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Il ruolo delle lobby nella comunicazione aziendale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Corporate Identity Vs Corporate Image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Brand: definizione, funzione e approcci. 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Brand Management (architettura di marca, brand portfolio, brand </w:t>
      </w:r>
      <w:proofErr w:type="spellStart"/>
      <w:r w:rsidRPr="00AE4885">
        <w:rPr>
          <w:rFonts w:ascii="Times New Roman" w:hAnsi="Times New Roman"/>
          <w:sz w:val="20"/>
          <w:lang w:val="it-IT"/>
        </w:rPr>
        <w:t>extension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e co-</w:t>
      </w:r>
      <w:proofErr w:type="spellStart"/>
      <w:r w:rsidRPr="00AE4885">
        <w:rPr>
          <w:rFonts w:ascii="Times New Roman" w:hAnsi="Times New Roman"/>
          <w:sz w:val="20"/>
          <w:lang w:val="it-IT"/>
        </w:rPr>
        <w:t>branding</w:t>
      </w:r>
      <w:proofErr w:type="spellEnd"/>
      <w:r w:rsidRPr="00AE4885">
        <w:rPr>
          <w:rFonts w:ascii="Times New Roman" w:hAnsi="Times New Roman"/>
          <w:sz w:val="20"/>
          <w:lang w:val="it-IT"/>
        </w:rPr>
        <w:t>)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La misurazione dell’efficacia di un progetto di comunicazione.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I parametri della pianificazione media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Scenario media in Italia e nel mondo, il ruolo dei Centri Media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Le campagne pubblicitarie: </w:t>
      </w:r>
      <w:r w:rsidRPr="00AE4885">
        <w:rPr>
          <w:rFonts w:ascii="Times New Roman" w:hAnsi="Times New Roman"/>
          <w:bCs/>
          <w:sz w:val="20"/>
          <w:lang w:val="it-IT"/>
        </w:rPr>
        <w:t>evoluzione del contesto, le agenzie ed aziende internazionali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Struttura di un’agenzia pubblicitaria. Le figure professionali in agenzia e il rapporto tra le competenze in azienda ed agenzia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</w:rPr>
        <w:t xml:space="preserve">Copy strategy e copy brief. </w:t>
      </w:r>
      <w:r w:rsidRPr="00AE4885">
        <w:rPr>
          <w:rFonts w:ascii="Times New Roman" w:hAnsi="Times New Roman"/>
          <w:bCs/>
          <w:sz w:val="20"/>
          <w:lang w:val="it-IT"/>
        </w:rPr>
        <w:t>L’</w:t>
      </w:r>
      <w:proofErr w:type="spellStart"/>
      <w:r w:rsidRPr="00AE4885">
        <w:rPr>
          <w:rFonts w:ascii="Times New Roman" w:hAnsi="Times New Roman"/>
          <w:bCs/>
          <w:sz w:val="20"/>
          <w:lang w:val="it-IT"/>
        </w:rPr>
        <w:t>insight</w:t>
      </w:r>
      <w:proofErr w:type="spellEnd"/>
    </w:p>
    <w:p w:rsidR="00485A09" w:rsidRPr="00AE4885" w:rsidRDefault="00485A09" w:rsidP="00485A09">
      <w:pPr>
        <w:pStyle w:val="Paragrafoelenco"/>
        <w:numPr>
          <w:ilvl w:val="0"/>
          <w:numId w:val="3"/>
        </w:numPr>
        <w:ind w:left="567" w:hanging="283"/>
        <w:rPr>
          <w:bCs/>
          <w:sz w:val="20"/>
          <w:lang w:val="it-IT"/>
        </w:rPr>
      </w:pPr>
      <w:proofErr w:type="spellStart"/>
      <w:r w:rsidRPr="00AE4885">
        <w:rPr>
          <w:bCs/>
          <w:sz w:val="20"/>
          <w:lang w:val="it-IT"/>
        </w:rPr>
        <w:t>Sustainability</w:t>
      </w:r>
      <w:proofErr w:type="spellEnd"/>
      <w:r w:rsidRPr="00AE4885">
        <w:rPr>
          <w:bCs/>
          <w:sz w:val="20"/>
          <w:lang w:val="it-IT"/>
        </w:rPr>
        <w:t xml:space="preserve">, </w:t>
      </w:r>
      <w:proofErr w:type="spellStart"/>
      <w:r w:rsidRPr="00AE4885">
        <w:rPr>
          <w:bCs/>
          <w:sz w:val="20"/>
          <w:lang w:val="it-IT"/>
        </w:rPr>
        <w:t>openness</w:t>
      </w:r>
      <w:proofErr w:type="spellEnd"/>
      <w:r w:rsidRPr="00AE4885">
        <w:rPr>
          <w:bCs/>
          <w:sz w:val="20"/>
          <w:lang w:val="it-IT"/>
        </w:rPr>
        <w:t xml:space="preserve"> e </w:t>
      </w:r>
      <w:proofErr w:type="spellStart"/>
      <w:r w:rsidRPr="00AE4885">
        <w:rPr>
          <w:bCs/>
          <w:sz w:val="20"/>
          <w:lang w:val="it-IT"/>
        </w:rPr>
        <w:t>diversity</w:t>
      </w:r>
      <w:proofErr w:type="spellEnd"/>
      <w:r w:rsidRPr="00AE4885">
        <w:rPr>
          <w:bCs/>
          <w:sz w:val="20"/>
          <w:lang w:val="it-IT"/>
        </w:rPr>
        <w:t xml:space="preserve"> nelle attuali campagne pubblicitarie.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La comunicazione dei beni di lusso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La pubblicità comparativa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Come costruire un brief che possa fare da trampolino ad una creatività originale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La valutazione dell’efficacia di una campagna integrata. Metodi quantitativi (</w:t>
      </w:r>
      <w:proofErr w:type="spellStart"/>
      <w:r w:rsidRPr="00AE4885">
        <w:rPr>
          <w:rFonts w:ascii="Times New Roman" w:hAnsi="Times New Roman"/>
          <w:bCs/>
          <w:sz w:val="20"/>
          <w:lang w:val="it-IT"/>
        </w:rPr>
        <w:t>Effie</w:t>
      </w:r>
      <w:proofErr w:type="spellEnd"/>
      <w:r w:rsidRPr="00AE4885">
        <w:rPr>
          <w:rFonts w:ascii="Times New Roman" w:hAnsi="Times New Roman"/>
          <w:bCs/>
          <w:sz w:val="20"/>
          <w:lang w:val="it-IT"/>
        </w:rPr>
        <w:t xml:space="preserve"> Award) e qualitativi (ROI: rilevanza, originalità ed impatto)</w:t>
      </w:r>
    </w:p>
    <w:p w:rsidR="00485A09" w:rsidRPr="00AE4885" w:rsidRDefault="00485A09" w:rsidP="00485A09">
      <w:pPr>
        <w:pStyle w:val="Paragrafoelenco"/>
        <w:numPr>
          <w:ilvl w:val="0"/>
          <w:numId w:val="3"/>
        </w:numPr>
        <w:ind w:left="567" w:hanging="283"/>
        <w:rPr>
          <w:bCs/>
          <w:sz w:val="20"/>
          <w:lang w:val="it-IT"/>
        </w:rPr>
      </w:pPr>
      <w:r w:rsidRPr="00AE4885">
        <w:rPr>
          <w:bCs/>
          <w:sz w:val="20"/>
          <w:lang w:val="it-IT"/>
        </w:rPr>
        <w:t>Gli stili creativi. L’approccio razionale e l’approccio emozionale</w:t>
      </w:r>
    </w:p>
    <w:p w:rsidR="00485A09" w:rsidRPr="00AE4885" w:rsidRDefault="00485A09" w:rsidP="00485A09">
      <w:pPr>
        <w:pStyle w:val="Paragrafoelenco"/>
        <w:numPr>
          <w:ilvl w:val="0"/>
          <w:numId w:val="3"/>
        </w:numPr>
        <w:ind w:left="567" w:hanging="283"/>
        <w:rPr>
          <w:bCs/>
          <w:sz w:val="20"/>
          <w:lang w:val="it-IT"/>
        </w:rPr>
      </w:pPr>
      <w:r w:rsidRPr="00AE4885">
        <w:rPr>
          <w:bCs/>
          <w:sz w:val="20"/>
          <w:lang w:val="it-IT"/>
        </w:rPr>
        <w:t xml:space="preserve">Garanti, testimonial e brand </w:t>
      </w:r>
      <w:proofErr w:type="spellStart"/>
      <w:r w:rsidRPr="00AE4885">
        <w:rPr>
          <w:bCs/>
          <w:sz w:val="20"/>
          <w:lang w:val="it-IT"/>
        </w:rPr>
        <w:t>ambassador</w:t>
      </w:r>
      <w:proofErr w:type="spellEnd"/>
      <w:r w:rsidRPr="00AE4885">
        <w:rPr>
          <w:bCs/>
          <w:sz w:val="20"/>
          <w:lang w:val="it-IT"/>
        </w:rPr>
        <w:t>.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la tutela del consumatore.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 xml:space="preserve">Differenze e compiti dei diversi organi nazionali ed internazionali 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Prevenzione, tutela e controllo da parte delle strutture preposte a livello locale.</w:t>
      </w:r>
    </w:p>
    <w:p w:rsidR="00485A09" w:rsidRPr="00AE4885" w:rsidRDefault="00485A09" w:rsidP="00485A09">
      <w:pPr>
        <w:pStyle w:val="WPNormal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Cs/>
          <w:sz w:val="20"/>
          <w:lang w:val="it-IT"/>
        </w:rPr>
      </w:pPr>
      <w:r w:rsidRPr="00AE4885">
        <w:rPr>
          <w:rFonts w:ascii="Times New Roman" w:hAnsi="Times New Roman"/>
          <w:bCs/>
          <w:sz w:val="20"/>
          <w:lang w:val="it-IT"/>
        </w:rPr>
        <w:t>Teorizzazione, sistematizzazione e controllo delle attività di comunicazione complementari</w:t>
      </w:r>
    </w:p>
    <w:p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B7037">
        <w:rPr>
          <w:rStyle w:val="Rimandonotaapidipagina"/>
          <w:b/>
          <w:i/>
          <w:sz w:val="18"/>
        </w:rPr>
        <w:footnoteReference w:id="1"/>
      </w:r>
    </w:p>
    <w:p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I materiali didattici necessari per la preparazione del corso saranno costituiti da deck di presentazione, articoli, report, saggi, audiovisivi e testimonianze riportati su </w:t>
      </w:r>
      <w:proofErr w:type="spellStart"/>
      <w:r w:rsidRPr="00882551">
        <w:rPr>
          <w:rFonts w:ascii="Times New Roman" w:hAnsi="Times New Roman"/>
          <w:sz w:val="18"/>
          <w:lang w:val="it-IT"/>
        </w:rPr>
        <w:t>Blackboard</w:t>
      </w:r>
      <w:proofErr w:type="spellEnd"/>
      <w:r w:rsidRPr="00882551">
        <w:rPr>
          <w:rFonts w:ascii="Times New Roman" w:hAnsi="Times New Roman"/>
          <w:sz w:val="18"/>
          <w:lang w:val="it-IT"/>
        </w:rPr>
        <w:t xml:space="preserve">. </w:t>
      </w:r>
    </w:p>
    <w:p w:rsidR="00882551" w:rsidRPr="00882551" w:rsidRDefault="00882551" w:rsidP="00882551">
      <w:pPr>
        <w:pStyle w:val="WPNormal"/>
        <w:spacing w:before="120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Oltre a tutti i materiali pubblicati su </w:t>
      </w:r>
      <w:proofErr w:type="spellStart"/>
      <w:r w:rsidRPr="00882551">
        <w:rPr>
          <w:rFonts w:ascii="Times New Roman" w:hAnsi="Times New Roman"/>
          <w:sz w:val="18"/>
          <w:lang w:val="it-IT"/>
        </w:rPr>
        <w:t>Blackboard</w:t>
      </w:r>
      <w:proofErr w:type="spellEnd"/>
      <w:r w:rsidRPr="00882551">
        <w:rPr>
          <w:rFonts w:ascii="Times New Roman" w:hAnsi="Times New Roman"/>
          <w:sz w:val="18"/>
          <w:lang w:val="it-IT"/>
        </w:rPr>
        <w:t xml:space="preserve"> sarà necessario studiare i seguenti libri di testo:</w:t>
      </w:r>
    </w:p>
    <w:p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mallCaps/>
          <w:sz w:val="16"/>
          <w:lang w:val="it-IT"/>
        </w:rPr>
        <w:t>Biraghi, S</w:t>
      </w:r>
      <w:r w:rsidRPr="00882551">
        <w:rPr>
          <w:rFonts w:ascii="Times New Roman" w:hAnsi="Times New Roman"/>
          <w:sz w:val="18"/>
          <w:lang w:val="it-IT"/>
        </w:rPr>
        <w:t xml:space="preserve">. (2017). Agenzie di comunicazione e clienti: Come cambiano le relazioni nel tempo della discontinuità. </w:t>
      </w:r>
      <w:proofErr w:type="spellStart"/>
      <w:r w:rsidRPr="00882551">
        <w:rPr>
          <w:rFonts w:ascii="Times New Roman" w:hAnsi="Times New Roman"/>
          <w:sz w:val="18"/>
          <w:lang w:val="it-IT"/>
        </w:rPr>
        <w:t>FrancoAngeli</w:t>
      </w:r>
      <w:proofErr w:type="spellEnd"/>
      <w:r w:rsidRPr="00882551">
        <w:rPr>
          <w:rFonts w:ascii="Times New Roman" w:hAnsi="Times New Roman"/>
          <w:sz w:val="18"/>
          <w:lang w:val="it-IT"/>
        </w:rPr>
        <w:t>.</w:t>
      </w:r>
      <w:r w:rsidR="00BB7037">
        <w:rPr>
          <w:rFonts w:ascii="Times New Roman" w:hAnsi="Times New Roman"/>
          <w:sz w:val="18"/>
          <w:lang w:val="it-IT"/>
        </w:rPr>
        <w:t xml:space="preserve"> </w:t>
      </w:r>
      <w:hyperlink r:id="rId9" w:history="1">
        <w:proofErr w:type="spellStart"/>
        <w:r w:rsidR="00BB7037" w:rsidRPr="00BB70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proofErr w:type="spellEnd"/>
        <w:r w:rsidR="00BB7037" w:rsidRPr="00BB703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</w:p>
    <w:p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mallCaps/>
          <w:sz w:val="16"/>
          <w:lang w:val="it-IT"/>
        </w:rPr>
        <w:lastRenderedPageBreak/>
        <w:t>Lombardi, M.</w:t>
      </w:r>
      <w:r w:rsidRPr="00882551">
        <w:rPr>
          <w:rFonts w:ascii="Times New Roman" w:hAnsi="Times New Roman"/>
          <w:sz w:val="18"/>
          <w:lang w:val="it-IT"/>
        </w:rPr>
        <w:t xml:space="preserve">, </w:t>
      </w:r>
      <w:proofErr w:type="spellStart"/>
      <w:r w:rsidRPr="00882551">
        <w:rPr>
          <w:rFonts w:ascii="Times New Roman" w:hAnsi="Times New Roman"/>
          <w:sz w:val="18"/>
          <w:lang w:val="it-IT"/>
        </w:rPr>
        <w:t>Mindshare</w:t>
      </w:r>
      <w:proofErr w:type="spellEnd"/>
      <w:r w:rsidRPr="00882551">
        <w:rPr>
          <w:rFonts w:ascii="Times New Roman" w:hAnsi="Times New Roman"/>
          <w:sz w:val="18"/>
          <w:lang w:val="it-IT"/>
        </w:rPr>
        <w:t xml:space="preserve"> (2017), Strategia in pubblicità. Dall’intelligenza, la magia. </w:t>
      </w:r>
      <w:proofErr w:type="spellStart"/>
      <w:r w:rsidRPr="00882551">
        <w:rPr>
          <w:rFonts w:ascii="Times New Roman" w:hAnsi="Times New Roman"/>
          <w:sz w:val="18"/>
          <w:lang w:val="it-IT"/>
        </w:rPr>
        <w:t>FrancoAngeli</w:t>
      </w:r>
      <w:proofErr w:type="spellEnd"/>
      <w:r w:rsidR="00BB7037">
        <w:rPr>
          <w:rFonts w:ascii="Times New Roman" w:hAnsi="Times New Roman"/>
          <w:sz w:val="18"/>
          <w:lang w:val="it-IT"/>
        </w:rPr>
        <w:t xml:space="preserve"> </w:t>
      </w:r>
      <w:hyperlink r:id="rId10" w:history="1">
        <w:proofErr w:type="spellStart"/>
        <w:r w:rsidR="00BB7037" w:rsidRPr="00BB70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proofErr w:type="spellEnd"/>
        <w:r w:rsidR="00BB7037" w:rsidRPr="00BB703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:rsidR="00882551" w:rsidRPr="00BB7037" w:rsidRDefault="00882551" w:rsidP="00882551">
      <w:pPr>
        <w:pStyle w:val="WPNormal"/>
        <w:rPr>
          <w:rFonts w:ascii="Times New Roman" w:hAnsi="Times New Roman"/>
          <w:sz w:val="18"/>
          <w:lang w:val="it-IT"/>
        </w:rPr>
      </w:pPr>
    </w:p>
    <w:p w:rsidR="00882551" w:rsidRPr="00882551" w:rsidRDefault="00882551" w:rsidP="00882551">
      <w:pPr>
        <w:pStyle w:val="WPNormal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proofErr w:type="spellStart"/>
      <w:r w:rsidRPr="00AE4885">
        <w:rPr>
          <w:rFonts w:ascii="Times New Roman" w:hAnsi="Times New Roman"/>
          <w:i/>
          <w:sz w:val="18"/>
          <w:lang w:val="it-IT"/>
        </w:rPr>
        <w:t>webinar</w:t>
      </w:r>
      <w:proofErr w:type="spellEnd"/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Sono previste inoltre testimonianze, discussioni di case </w:t>
      </w:r>
      <w:proofErr w:type="spellStart"/>
      <w:r w:rsidRPr="00AE4885">
        <w:rPr>
          <w:rFonts w:ascii="Times New Roman" w:hAnsi="Times New Roman"/>
          <w:sz w:val="18"/>
          <w:lang w:val="it-IT"/>
        </w:rPr>
        <w:t>study</w:t>
      </w:r>
      <w:proofErr w:type="spellEnd"/>
      <w:r w:rsidRPr="00AE4885">
        <w:rPr>
          <w:rFonts w:ascii="Times New Roman" w:hAnsi="Times New Roman"/>
          <w:sz w:val="18"/>
          <w:lang w:val="it-IT"/>
        </w:rPr>
        <w:t>, attività di gruppo (progetti scritti e presentazioni orali).</w:t>
      </w:r>
    </w:p>
    <w:p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85A09" w:rsidRPr="00AE4885" w:rsidRDefault="00485A09" w:rsidP="00485A09">
      <w:pPr>
        <w:pStyle w:val="Corpotesto"/>
        <w:numPr>
          <w:ilvl w:val="0"/>
          <w:numId w:val="6"/>
        </w:numPr>
        <w:ind w:left="567" w:right="27" w:hanging="207"/>
        <w:jc w:val="both"/>
        <w:rPr>
          <w:i/>
          <w:sz w:val="18"/>
          <w:u w:val="single"/>
          <w:lang w:val="it-IT"/>
        </w:rPr>
      </w:pPr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p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70%, si compongono di: (i) una prova scritta di accertamento delle conoscenze relative ai moduli 1 e 2, da svolgersi individualmente in presenza durante la lezione indicata in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Blackboard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; (ii) un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assignment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 di gruppo relativo all’accertamento di abilità e competenze aventi per oggetto i contenuti dei moduli 3, 4 e 5.</w:t>
      </w:r>
    </w:p>
    <w:p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che concorre alla determinazione del voto finale con peso 30%,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:rsidR="00485A09" w:rsidRPr="00AE4885" w:rsidRDefault="00485A09" w:rsidP="00485A09">
      <w:pPr>
        <w:pStyle w:val="Corpotesto"/>
        <w:numPr>
          <w:ilvl w:val="0"/>
          <w:numId w:val="6"/>
        </w:numPr>
        <w:ind w:left="720" w:right="2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Esame scritto su tutti i contenuti del corso volta a testare conoscenze e competenze acquisite. L’esame si compone di quattro domande teorico-applicative.</w:t>
      </w:r>
    </w:p>
    <w:p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:rsidR="00D6307C" w:rsidRDefault="00D6307C" w:rsidP="00D6307C">
      <w:pPr>
        <w:pStyle w:val="Testo2"/>
      </w:pPr>
      <w:r w:rsidRPr="005D2809">
        <w:t xml:space="preserve">È bene inoltre essere a proprio agio con la comprensione della lingua inglese: le pratiche di comunicazione, la sua terminologia specifica così come i casi e la maggioranza delle fonti </w:t>
      </w:r>
      <w:r w:rsidRPr="005D2809">
        <w:lastRenderedPageBreak/>
        <w:t>di ispirazione e riferimento della disciplina sono di respiro globale e quindi in lingua inglese.</w:t>
      </w:r>
    </w:p>
    <w:p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B32ED" w:rsidRPr="005D2809" w:rsidRDefault="00DB32ED" w:rsidP="00D6307C">
      <w:pPr>
        <w:pStyle w:val="Testo2"/>
      </w:pPr>
    </w:p>
    <w:sectPr w:rsidR="00DB32ED" w:rsidRPr="005D28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37" w:rsidRDefault="00BB7037" w:rsidP="00BB7037">
      <w:pPr>
        <w:spacing w:line="240" w:lineRule="auto"/>
      </w:pPr>
      <w:r>
        <w:separator/>
      </w:r>
    </w:p>
  </w:endnote>
  <w:endnote w:type="continuationSeparator" w:id="0">
    <w:p w:rsidR="00BB7037" w:rsidRDefault="00BB7037" w:rsidP="00BB7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37" w:rsidRDefault="00BB7037" w:rsidP="00BB7037">
      <w:pPr>
        <w:spacing w:line="240" w:lineRule="auto"/>
      </w:pPr>
      <w:r>
        <w:separator/>
      </w:r>
    </w:p>
  </w:footnote>
  <w:footnote w:type="continuationSeparator" w:id="0">
    <w:p w:rsidR="00BB7037" w:rsidRDefault="00BB7037" w:rsidP="00BB7037">
      <w:pPr>
        <w:spacing w:line="240" w:lineRule="auto"/>
      </w:pPr>
      <w:r>
        <w:continuationSeparator/>
      </w:r>
    </w:p>
  </w:footnote>
  <w:footnote w:id="1">
    <w:p w:rsidR="00BB7037" w:rsidRDefault="00BB70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C"/>
    <w:rsid w:val="001363EC"/>
    <w:rsid w:val="00187B99"/>
    <w:rsid w:val="002014DD"/>
    <w:rsid w:val="002D5E17"/>
    <w:rsid w:val="00415A81"/>
    <w:rsid w:val="00485A09"/>
    <w:rsid w:val="004D1217"/>
    <w:rsid w:val="004D6008"/>
    <w:rsid w:val="0050573E"/>
    <w:rsid w:val="00640794"/>
    <w:rsid w:val="006F1772"/>
    <w:rsid w:val="00882551"/>
    <w:rsid w:val="008942E7"/>
    <w:rsid w:val="008A1204"/>
    <w:rsid w:val="00900CCA"/>
    <w:rsid w:val="00924B77"/>
    <w:rsid w:val="00940DA2"/>
    <w:rsid w:val="009A05FA"/>
    <w:rsid w:val="009D3643"/>
    <w:rsid w:val="009E055C"/>
    <w:rsid w:val="00A74F6F"/>
    <w:rsid w:val="00AD7557"/>
    <w:rsid w:val="00B50C5D"/>
    <w:rsid w:val="00B51253"/>
    <w:rsid w:val="00B525CC"/>
    <w:rsid w:val="00BB7037"/>
    <w:rsid w:val="00D404F2"/>
    <w:rsid w:val="00D6307C"/>
    <w:rsid w:val="00DB32E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BB70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7037"/>
  </w:style>
  <w:style w:type="character" w:styleId="Rimandonotaapidipagina">
    <w:name w:val="footnote reference"/>
    <w:basedOn w:val="Carpredefinitoparagrafo"/>
    <w:rsid w:val="00BB7037"/>
    <w:rPr>
      <w:vertAlign w:val="superscript"/>
    </w:rPr>
  </w:style>
  <w:style w:type="character" w:styleId="Collegamentoipertestuale">
    <w:name w:val="Hyperlink"/>
    <w:basedOn w:val="Carpredefinitoparagrafo"/>
    <w:rsid w:val="00BB70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BB70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7037"/>
  </w:style>
  <w:style w:type="character" w:styleId="Rimandonotaapidipagina">
    <w:name w:val="footnote reference"/>
    <w:basedOn w:val="Carpredefinitoparagrafo"/>
    <w:rsid w:val="00BB7037"/>
    <w:rPr>
      <w:vertAlign w:val="superscript"/>
    </w:rPr>
  </w:style>
  <w:style w:type="character" w:styleId="Collegamentoipertestuale">
    <w:name w:val="Hyperlink"/>
    <w:basedOn w:val="Carpredefinitoparagrafo"/>
    <w:rsid w:val="00BB7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co-lombardi/strategia-in-pubblicita-dallintelligenza-la-magia-9788891759443-2568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lvia-biraghi/agenzie-di-comunicazione-e-clienti-come-cambiano-le-relazioni-nel-tempo-della-discontinuita-9788891750945-2469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5DE5-E93F-45A8-8B1B-8105234E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4</Pages>
  <Words>966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2019-05-21T11:34:00Z</cp:lastPrinted>
  <dcterms:created xsi:type="dcterms:W3CDTF">2020-05-10T15:38:00Z</dcterms:created>
  <dcterms:modified xsi:type="dcterms:W3CDTF">2020-09-25T09:44:00Z</dcterms:modified>
</cp:coreProperties>
</file>