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7F809" w14:textId="77777777" w:rsidR="001F58E8" w:rsidRPr="001F58E8" w:rsidRDefault="001F58E8" w:rsidP="001F58E8">
      <w:pPr>
        <w:pStyle w:val="Titolo1"/>
      </w:pPr>
      <w:r w:rsidRPr="001F58E8">
        <w:t xml:space="preserve">Analisi economica </w:t>
      </w:r>
    </w:p>
    <w:p w14:paraId="6B131DA0" w14:textId="77777777" w:rsidR="002D5E17" w:rsidRDefault="00733060" w:rsidP="001F58E8">
      <w:pPr>
        <w:pStyle w:val="Titolo2"/>
      </w:pPr>
      <w:r>
        <w:t>P</w:t>
      </w:r>
      <w:r w:rsidR="001F58E8" w:rsidRPr="00D2347E">
        <w:t>rof. Enrico Bellino</w:t>
      </w:r>
    </w:p>
    <w:p w14:paraId="57647158" w14:textId="77777777" w:rsidR="001F58E8" w:rsidRPr="001F58E8" w:rsidRDefault="001F58E8" w:rsidP="001F58E8">
      <w:pPr>
        <w:spacing w:before="240" w:line="240" w:lineRule="exact"/>
        <w:rPr>
          <w:b/>
          <w:sz w:val="18"/>
          <w:lang w:eastAsia="it-IT"/>
        </w:rPr>
      </w:pPr>
      <w:r>
        <w:rPr>
          <w:b/>
          <w:i/>
          <w:sz w:val="18"/>
          <w:lang w:eastAsia="it-IT"/>
        </w:rPr>
        <w:t>OBIETTIVO DEL CORSO E RISULTATI DI APPRENDIMENTO ATTESI</w:t>
      </w:r>
    </w:p>
    <w:p w14:paraId="4B468B09" w14:textId="3A306E0B" w:rsidR="00B63349" w:rsidRDefault="001F58E8" w:rsidP="00733060">
      <w:pPr>
        <w:spacing w:before="0" w:after="0" w:line="240" w:lineRule="exact"/>
        <w:rPr>
          <w:sz w:val="20"/>
          <w:szCs w:val="20"/>
        </w:rPr>
      </w:pPr>
      <w:r w:rsidRPr="001F58E8">
        <w:rPr>
          <w:sz w:val="20"/>
          <w:szCs w:val="20"/>
        </w:rPr>
        <w:t xml:space="preserve">Il corso presenta le spiegazioni che le principali teorie economiche (classica, neoclassica e keynesiana) hanno fornito di alcuni fenomeni di rilievo, quali la distribuzione del reddito, i prezzi, il livello e il movimento dell’occupazione e la crescita economica. Particolare enfasi verrà data alla moderna impostazione dell’approccio classico e ai suoi legami con l’analisi keynesiana. Le problematiche trattate saranno vagliate anche alla luce della Dottrina Sociale della Chiesa. </w:t>
      </w:r>
      <w:r w:rsidR="00B63349">
        <w:rPr>
          <w:sz w:val="20"/>
          <w:szCs w:val="20"/>
        </w:rPr>
        <w:t xml:space="preserve">Al termine del corso lo studente </w:t>
      </w:r>
    </w:p>
    <w:p w14:paraId="3F33DB5E" w14:textId="6395ADA9" w:rsidR="00B63349" w:rsidRPr="00B63349" w:rsidRDefault="00B63349" w:rsidP="00B63349">
      <w:pPr>
        <w:pStyle w:val="Paragrafoelenco"/>
        <w:numPr>
          <w:ilvl w:val="0"/>
          <w:numId w:val="1"/>
        </w:numPr>
        <w:spacing w:before="0"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avrà acquisito una conoscenza dettagliata del contenuto e della metodologia di analisi dei </w:t>
      </w:r>
      <w:r w:rsidRPr="00B63349">
        <w:rPr>
          <w:sz w:val="20"/>
          <w:szCs w:val="20"/>
        </w:rPr>
        <w:t xml:space="preserve">due filoni di analisi economica principali seguiti dagli economisti: quello classico-keynesiano e quello neoclassico. Si parte dagli schemi analitici elaborati dai primi economisti classici (Smith, Ricardo e </w:t>
      </w:r>
      <w:proofErr w:type="spellStart"/>
      <w:r w:rsidRPr="00B63349">
        <w:rPr>
          <w:sz w:val="20"/>
          <w:szCs w:val="20"/>
        </w:rPr>
        <w:t>Marx</w:t>
      </w:r>
      <w:proofErr w:type="spellEnd"/>
      <w:r w:rsidRPr="00B63349">
        <w:rPr>
          <w:sz w:val="20"/>
          <w:szCs w:val="20"/>
        </w:rPr>
        <w:t xml:space="preserve">), dei quali saranno evidenziati i punti di forza e di debolezza. Si considera poi l’avvento del marginalismo e si evidenzieranno i problemi logici che incontra questo approccio con l’inclusione del «capitale» come fattore di produzione. Il ritorno alla teoria classica, mediante gli schemi analitici di </w:t>
      </w:r>
      <w:proofErr w:type="spellStart"/>
      <w:r w:rsidRPr="00B63349">
        <w:rPr>
          <w:sz w:val="20"/>
          <w:szCs w:val="20"/>
        </w:rPr>
        <w:t>Leontief</w:t>
      </w:r>
      <w:proofErr w:type="spellEnd"/>
      <w:r w:rsidRPr="00B63349">
        <w:rPr>
          <w:sz w:val="20"/>
          <w:szCs w:val="20"/>
        </w:rPr>
        <w:t xml:space="preserve"> e di </w:t>
      </w:r>
      <w:proofErr w:type="spellStart"/>
      <w:r w:rsidRPr="00B63349">
        <w:rPr>
          <w:sz w:val="20"/>
          <w:szCs w:val="20"/>
        </w:rPr>
        <w:t>Sraffa</w:t>
      </w:r>
      <w:proofErr w:type="spellEnd"/>
      <w:r w:rsidRPr="00B63349">
        <w:rPr>
          <w:sz w:val="20"/>
          <w:szCs w:val="20"/>
        </w:rPr>
        <w:t xml:space="preserve">, si presenta così come una necessità </w:t>
      </w:r>
      <w:r w:rsidRPr="00B63349">
        <w:rPr>
          <w:i/>
          <w:sz w:val="20"/>
          <w:szCs w:val="20"/>
        </w:rPr>
        <w:t>logica</w:t>
      </w:r>
      <w:r w:rsidRPr="00B63349">
        <w:rPr>
          <w:sz w:val="20"/>
          <w:szCs w:val="20"/>
        </w:rPr>
        <w:t xml:space="preserve"> per poter svolgere un’analisi rigorosa delle relazioni fra prezzi relativi delle merci, salari e profitti. Si considera, da ultimo, lo schema multisettoriale proposto da </w:t>
      </w:r>
      <w:proofErr w:type="spellStart"/>
      <w:r w:rsidRPr="00B63349">
        <w:rPr>
          <w:sz w:val="20"/>
          <w:szCs w:val="20"/>
        </w:rPr>
        <w:t>Pasinetti</w:t>
      </w:r>
      <w:proofErr w:type="spellEnd"/>
      <w:r w:rsidRPr="00B63349">
        <w:rPr>
          <w:sz w:val="20"/>
          <w:szCs w:val="20"/>
        </w:rPr>
        <w:t xml:space="preserve"> per lo studio della dinamica strutturale dei moderni</w:t>
      </w:r>
      <w:r>
        <w:rPr>
          <w:sz w:val="20"/>
          <w:szCs w:val="20"/>
        </w:rPr>
        <w:t xml:space="preserve"> sistemi economici;</w:t>
      </w:r>
    </w:p>
    <w:p w14:paraId="371DF86C" w14:textId="1189FE62" w:rsidR="00B63349" w:rsidRDefault="00EB72E2" w:rsidP="00B63349">
      <w:pPr>
        <w:pStyle w:val="Paragrafoelenco"/>
        <w:numPr>
          <w:ilvl w:val="0"/>
          <w:numId w:val="1"/>
        </w:numPr>
        <w:spacing w:before="0" w:after="0" w:line="240" w:lineRule="exact"/>
        <w:rPr>
          <w:sz w:val="20"/>
          <w:szCs w:val="20"/>
        </w:rPr>
      </w:pPr>
      <w:r>
        <w:rPr>
          <w:sz w:val="20"/>
          <w:szCs w:val="20"/>
        </w:rPr>
        <w:t>sarà in grado di interpretare le principali tendenze di lungo periodo dei sistemi economici attuali cogliendo le differenze interpretative fra la prospettiva adottata dall’approccio neoclassico e quella adottata dall’approccio classico-keynesiano;</w:t>
      </w:r>
    </w:p>
    <w:p w14:paraId="5143AEB6" w14:textId="654F2035" w:rsidR="00EB72E2" w:rsidRDefault="00286DF9" w:rsidP="002916F6">
      <w:pPr>
        <w:pStyle w:val="Paragrafoelenco"/>
        <w:numPr>
          <w:ilvl w:val="0"/>
          <w:numId w:val="1"/>
        </w:numPr>
        <w:spacing w:before="0"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grazie alla </w:t>
      </w:r>
      <w:r w:rsidRPr="001F58E8">
        <w:rPr>
          <w:sz w:val="20"/>
          <w:szCs w:val="20"/>
        </w:rPr>
        <w:t xml:space="preserve">presentazione di una teoria economica alternativa a quella dominante </w:t>
      </w:r>
      <w:r w:rsidR="00EB72E2" w:rsidRPr="00EB72E2">
        <w:rPr>
          <w:sz w:val="20"/>
          <w:szCs w:val="20"/>
        </w:rPr>
        <w:t>avrà sviluppato</w:t>
      </w:r>
      <w:r w:rsidR="001F58E8" w:rsidRPr="00EB72E2">
        <w:rPr>
          <w:sz w:val="20"/>
          <w:szCs w:val="20"/>
        </w:rPr>
        <w:t xml:space="preserve"> senso critico e autonomia di giudizio </w:t>
      </w:r>
      <w:r w:rsidR="00EB72E2">
        <w:rPr>
          <w:sz w:val="20"/>
          <w:szCs w:val="20"/>
        </w:rPr>
        <w:t xml:space="preserve">nei riguardi dei nei diversi insegnamenti di carattere economico ricevuti </w:t>
      </w:r>
      <w:r w:rsidR="001F58E8" w:rsidRPr="00EB72E2">
        <w:rPr>
          <w:sz w:val="20"/>
          <w:szCs w:val="20"/>
        </w:rPr>
        <w:t>e nella comprensione degli aspetti economici della societ</w:t>
      </w:r>
      <w:r w:rsidR="00EB72E2">
        <w:rPr>
          <w:sz w:val="20"/>
          <w:szCs w:val="20"/>
        </w:rPr>
        <w:t>à;</w:t>
      </w:r>
    </w:p>
    <w:p w14:paraId="435D1E4D" w14:textId="37C750DC" w:rsidR="001F58E8" w:rsidRDefault="004137D6" w:rsidP="002916F6">
      <w:pPr>
        <w:pStyle w:val="Paragrafoelenco"/>
        <w:numPr>
          <w:ilvl w:val="0"/>
          <w:numId w:val="1"/>
        </w:numPr>
        <w:spacing w:before="0"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avrà migliorato </w:t>
      </w:r>
      <w:r w:rsidR="00892E75">
        <w:rPr>
          <w:sz w:val="20"/>
          <w:szCs w:val="20"/>
        </w:rPr>
        <w:t>le sue capacità di condividere le proprie conoscenze e le proprie interpretazioni dei fenomeni economici con i diversi operatori con cui avrà a che fare nella società e nel mondo del lavoro;</w:t>
      </w:r>
    </w:p>
    <w:p w14:paraId="7475D04D" w14:textId="2EDF16C2" w:rsidR="00892E75" w:rsidRPr="00EB72E2" w:rsidRDefault="00892E75" w:rsidP="002916F6">
      <w:pPr>
        <w:pStyle w:val="Paragrafoelenco"/>
        <w:numPr>
          <w:ilvl w:val="0"/>
          <w:numId w:val="1"/>
        </w:numPr>
        <w:spacing w:before="0" w:after="0" w:line="240" w:lineRule="exact"/>
        <w:rPr>
          <w:sz w:val="20"/>
          <w:szCs w:val="20"/>
        </w:rPr>
      </w:pPr>
      <w:r>
        <w:rPr>
          <w:sz w:val="20"/>
          <w:szCs w:val="20"/>
        </w:rPr>
        <w:t>comprendere ed elaborare in autonomia interpretazioni nuovi scenari di carattere economico.</w:t>
      </w:r>
    </w:p>
    <w:p w14:paraId="6EEE3948" w14:textId="77777777" w:rsidR="001F58E8" w:rsidRPr="00733060" w:rsidRDefault="001F58E8" w:rsidP="00733060">
      <w:pPr>
        <w:spacing w:before="240" w:line="240" w:lineRule="exact"/>
        <w:rPr>
          <w:b/>
          <w:i/>
          <w:sz w:val="18"/>
          <w:lang w:eastAsia="it-IT"/>
        </w:rPr>
      </w:pPr>
      <w:r>
        <w:rPr>
          <w:b/>
          <w:i/>
          <w:sz w:val="18"/>
          <w:lang w:eastAsia="it-IT"/>
        </w:rPr>
        <w:lastRenderedPageBreak/>
        <w:t>PROGRAMMA DEL CORSO</w:t>
      </w:r>
    </w:p>
    <w:p w14:paraId="441881E8" w14:textId="77777777" w:rsidR="001F58E8" w:rsidRPr="001F58E8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1)</w:t>
      </w:r>
      <w:r w:rsidRPr="001F58E8">
        <w:rPr>
          <w:sz w:val="20"/>
          <w:szCs w:val="20"/>
        </w:rPr>
        <w:tab/>
        <w:t xml:space="preserve">Lo schema analitico degli economisti classici: Quesnay, Smith, </w:t>
      </w:r>
      <w:proofErr w:type="spellStart"/>
      <w:r w:rsidRPr="001F58E8">
        <w:rPr>
          <w:sz w:val="20"/>
          <w:szCs w:val="20"/>
        </w:rPr>
        <w:t>Marx</w:t>
      </w:r>
      <w:proofErr w:type="spellEnd"/>
      <w:r w:rsidRPr="001F58E8">
        <w:rPr>
          <w:sz w:val="20"/>
          <w:szCs w:val="20"/>
        </w:rPr>
        <w:t xml:space="preserve"> e, in particolare, Ricardo.</w:t>
      </w:r>
    </w:p>
    <w:p w14:paraId="7B3C79C5" w14:textId="77777777" w:rsidR="001F58E8" w:rsidRPr="001F58E8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2)</w:t>
      </w:r>
      <w:r w:rsidRPr="001F58E8">
        <w:rPr>
          <w:sz w:val="20"/>
          <w:szCs w:val="20"/>
        </w:rPr>
        <w:tab/>
        <w:t xml:space="preserve">Lo schema analitico marginalista: obiettivi e limiti. </w:t>
      </w:r>
    </w:p>
    <w:p w14:paraId="5A186843" w14:textId="77777777" w:rsidR="001F58E8" w:rsidRPr="001F58E8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3)</w:t>
      </w:r>
      <w:r w:rsidRPr="001F58E8">
        <w:rPr>
          <w:sz w:val="20"/>
          <w:szCs w:val="20"/>
        </w:rPr>
        <w:tab/>
        <w:t>I problemi lasciati insoluti dagli economisti classici.</w:t>
      </w:r>
    </w:p>
    <w:p w14:paraId="7564A92E" w14:textId="77777777" w:rsidR="001F58E8" w:rsidRPr="001F58E8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4)</w:t>
      </w:r>
      <w:r w:rsidRPr="001F58E8">
        <w:rPr>
          <w:sz w:val="20"/>
          <w:szCs w:val="20"/>
        </w:rPr>
        <w:tab/>
        <w:t xml:space="preserve">Lo schema teorico di </w:t>
      </w:r>
      <w:proofErr w:type="spellStart"/>
      <w:r w:rsidRPr="001F58E8">
        <w:rPr>
          <w:sz w:val="20"/>
          <w:szCs w:val="20"/>
        </w:rPr>
        <w:t>Sraffa</w:t>
      </w:r>
      <w:proofErr w:type="spellEnd"/>
      <w:r w:rsidRPr="001F58E8">
        <w:rPr>
          <w:sz w:val="20"/>
          <w:szCs w:val="20"/>
        </w:rPr>
        <w:t>.</w:t>
      </w:r>
    </w:p>
    <w:p w14:paraId="31BB378F" w14:textId="77777777" w:rsidR="001F58E8" w:rsidRPr="001F58E8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5)</w:t>
      </w:r>
      <w:r w:rsidRPr="001F58E8">
        <w:rPr>
          <w:sz w:val="20"/>
          <w:szCs w:val="20"/>
        </w:rPr>
        <w:tab/>
        <w:t>Le teorie post-keynesiane della distribuzione del reddito (</w:t>
      </w:r>
      <w:proofErr w:type="spellStart"/>
      <w:r w:rsidRPr="001F58E8">
        <w:rPr>
          <w:sz w:val="20"/>
          <w:szCs w:val="20"/>
        </w:rPr>
        <w:t>Kaldor</w:t>
      </w:r>
      <w:proofErr w:type="spellEnd"/>
      <w:r w:rsidRPr="001F58E8">
        <w:rPr>
          <w:sz w:val="20"/>
          <w:szCs w:val="20"/>
        </w:rPr>
        <w:t xml:space="preserve"> e </w:t>
      </w:r>
      <w:proofErr w:type="spellStart"/>
      <w:r w:rsidRPr="001F58E8">
        <w:rPr>
          <w:sz w:val="20"/>
          <w:szCs w:val="20"/>
        </w:rPr>
        <w:t>Pasinetti</w:t>
      </w:r>
      <w:proofErr w:type="spellEnd"/>
      <w:r w:rsidRPr="001F58E8">
        <w:rPr>
          <w:sz w:val="20"/>
          <w:szCs w:val="20"/>
        </w:rPr>
        <w:t>).</w:t>
      </w:r>
    </w:p>
    <w:p w14:paraId="764F2783" w14:textId="77777777" w:rsidR="001F58E8" w:rsidRPr="001F58E8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6)</w:t>
      </w:r>
      <w:r w:rsidRPr="001F58E8">
        <w:rPr>
          <w:sz w:val="20"/>
          <w:szCs w:val="20"/>
        </w:rPr>
        <w:tab/>
        <w:t>Il problema della scelta della tecnica di produzione.</w:t>
      </w:r>
    </w:p>
    <w:p w14:paraId="55ABC021" w14:textId="77777777" w:rsidR="001F58E8" w:rsidRPr="001F58E8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7)</w:t>
      </w:r>
      <w:r w:rsidRPr="001F58E8">
        <w:rPr>
          <w:sz w:val="20"/>
          <w:szCs w:val="20"/>
        </w:rPr>
        <w:tab/>
        <w:t>Modelli di sviluppo multi-settoriali, con dinamica strutturale: dinamica strutturale della produzione, dell’occupazione e dei prezzi. La disoccupazione tecnologica e gli eventuali rimedi. La distribuzione del reddito e gli scambi internazionali in un contesto di dinamica strutturale.</w:t>
      </w:r>
    </w:p>
    <w:p w14:paraId="38F68F6D" w14:textId="77777777" w:rsidR="001F58E8" w:rsidRPr="001F58E8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8)</w:t>
      </w:r>
      <w:r w:rsidRPr="001F58E8">
        <w:rPr>
          <w:sz w:val="20"/>
          <w:szCs w:val="20"/>
        </w:rPr>
        <w:tab/>
        <w:t>Possibili connessioni fra analisi economica e Dottrina sociale della Chiesa: la nozione di “giusto prezzo”.</w:t>
      </w:r>
    </w:p>
    <w:p w14:paraId="65E90F7A" w14:textId="77777777" w:rsidR="001F58E8" w:rsidRPr="001F58E8" w:rsidRDefault="001F58E8" w:rsidP="00733060">
      <w:pPr>
        <w:spacing w:before="0" w:after="0" w:line="240" w:lineRule="exact"/>
        <w:rPr>
          <w:sz w:val="20"/>
          <w:szCs w:val="20"/>
        </w:rPr>
      </w:pPr>
      <w:r w:rsidRPr="001F58E8">
        <w:rPr>
          <w:sz w:val="20"/>
          <w:szCs w:val="20"/>
        </w:rPr>
        <w:t>La comprensione di alcune parti del programma richiede la conoscenza di alcune nozioni di algebra lineare, che saranno proposte nel corso.</w:t>
      </w:r>
    </w:p>
    <w:p w14:paraId="3903B514" w14:textId="71E0209C" w:rsidR="001F58E8" w:rsidRPr="00733060" w:rsidRDefault="001F58E8" w:rsidP="00733060">
      <w:pPr>
        <w:spacing w:before="240" w:line="220" w:lineRule="exact"/>
        <w:rPr>
          <w:b/>
          <w:i/>
          <w:sz w:val="18"/>
          <w:lang w:eastAsia="it-IT"/>
        </w:rPr>
      </w:pPr>
      <w:r>
        <w:rPr>
          <w:b/>
          <w:i/>
          <w:sz w:val="18"/>
          <w:lang w:eastAsia="it-IT"/>
        </w:rPr>
        <w:t>BIBLIOGRAFIA</w:t>
      </w:r>
      <w:r w:rsidR="00357B49">
        <w:rPr>
          <w:rStyle w:val="Rimandonotaapidipagina"/>
          <w:b/>
          <w:i/>
          <w:sz w:val="18"/>
          <w:lang w:eastAsia="it-IT"/>
        </w:rPr>
        <w:footnoteReference w:id="1"/>
      </w:r>
    </w:p>
    <w:p w14:paraId="5E46A079" w14:textId="77777777" w:rsidR="001F58E8" w:rsidRPr="00D2347E" w:rsidRDefault="001F58E8" w:rsidP="001F58E8">
      <w:pPr>
        <w:pStyle w:val="Testo2"/>
        <w:spacing w:line="240" w:lineRule="atLeast"/>
        <w:ind w:left="284" w:hanging="284"/>
      </w:pPr>
      <w:r w:rsidRPr="00733060">
        <w:rPr>
          <w:smallCaps/>
          <w:sz w:val="16"/>
        </w:rPr>
        <w:t>E. Bellino</w:t>
      </w:r>
      <w:r w:rsidRPr="001F58E8">
        <w:rPr>
          <w:smallCaps/>
          <w:spacing w:val="-5"/>
          <w:sz w:val="16"/>
        </w:rPr>
        <w:t>,</w:t>
      </w:r>
      <w:r w:rsidRPr="001F58E8">
        <w:rPr>
          <w:i/>
          <w:spacing w:val="-5"/>
        </w:rPr>
        <w:t xml:space="preserve"> Production</w:t>
      </w:r>
      <w:r w:rsidRPr="00733060">
        <w:rPr>
          <w:i/>
          <w:spacing w:val="-5"/>
        </w:rPr>
        <w:t>,</w:t>
      </w:r>
      <w:r w:rsidRPr="00733060">
        <w:rPr>
          <w:i/>
        </w:rPr>
        <w:t xml:space="preserve"> Employment and Income Distribution – A Classical-Keynesian Approach,</w:t>
      </w:r>
      <w:r>
        <w:t xml:space="preserve"> </w:t>
      </w:r>
      <w:r>
        <w:rPr>
          <w:iCs/>
        </w:rPr>
        <w:t>(in corso di pubblicazione).</w:t>
      </w:r>
    </w:p>
    <w:p w14:paraId="5687247D" w14:textId="77777777" w:rsidR="001F58E8" w:rsidRPr="00D2347E" w:rsidRDefault="001F58E8" w:rsidP="00733060">
      <w:pPr>
        <w:pStyle w:val="Testo1"/>
      </w:pPr>
      <w:r w:rsidRPr="00D2347E">
        <w:t>Indicazioni più dettagliate sulla bibliografia saranno</w:t>
      </w:r>
      <w:r>
        <w:t xml:space="preserve"> date a lezione e pubblicate sulla pagina di </w:t>
      </w:r>
      <w:r w:rsidRPr="00D2347E">
        <w:t>Blackboard</w:t>
      </w:r>
      <w:r>
        <w:t xml:space="preserve"> del corso.</w:t>
      </w:r>
    </w:p>
    <w:p w14:paraId="198FA3C8" w14:textId="77777777" w:rsidR="001F58E8" w:rsidRPr="001F58E8" w:rsidRDefault="001F58E8" w:rsidP="001F58E8">
      <w:pPr>
        <w:spacing w:before="240" w:line="220" w:lineRule="exact"/>
        <w:rPr>
          <w:b/>
          <w:i/>
          <w:sz w:val="18"/>
          <w:lang w:eastAsia="it-IT"/>
        </w:rPr>
      </w:pPr>
      <w:r>
        <w:rPr>
          <w:b/>
          <w:i/>
          <w:sz w:val="18"/>
          <w:lang w:eastAsia="it-IT"/>
        </w:rPr>
        <w:t>DIDATTICA DEL CORSO</w:t>
      </w:r>
    </w:p>
    <w:p w14:paraId="368AF75D" w14:textId="77777777" w:rsidR="001F58E8" w:rsidRDefault="001F58E8" w:rsidP="001F58E8">
      <w:pPr>
        <w:pStyle w:val="Testo2"/>
      </w:pPr>
      <w:r>
        <w:t>Lezioni frontali; una volta apprese le nozioni fondamentali saranno stimolate disucssioni collettive riguardanti argomenti di attualità che possono essere affrontati a partire dalle nozioni apprese nel corso.</w:t>
      </w:r>
    </w:p>
    <w:p w14:paraId="0C407E1C" w14:textId="77777777" w:rsidR="001F58E8" w:rsidRPr="001F58E8" w:rsidRDefault="001F58E8" w:rsidP="001F58E8">
      <w:pPr>
        <w:spacing w:before="240" w:line="220" w:lineRule="exact"/>
        <w:rPr>
          <w:b/>
          <w:i/>
          <w:sz w:val="18"/>
          <w:lang w:eastAsia="it-IT"/>
        </w:rPr>
      </w:pPr>
      <w:r>
        <w:rPr>
          <w:b/>
          <w:i/>
          <w:sz w:val="18"/>
          <w:lang w:eastAsia="it-IT"/>
        </w:rPr>
        <w:t>METODO E CRITERI DI VALUTAZIONE</w:t>
      </w:r>
    </w:p>
    <w:p w14:paraId="2132AB0D" w14:textId="77777777" w:rsidR="001F58E8" w:rsidRPr="00474D31" w:rsidRDefault="001F58E8" w:rsidP="001F58E8">
      <w:pPr>
        <w:pStyle w:val="Testo2"/>
      </w:pPr>
      <w:r w:rsidRPr="00474D31">
        <w:t xml:space="preserve">Esame scritto </w:t>
      </w:r>
      <w:r>
        <w:t>riguardante</w:t>
      </w:r>
      <w:r w:rsidRPr="00474D31">
        <w:t xml:space="preserve"> i diversi argomenti del corso. </w:t>
      </w:r>
      <w:r>
        <w:t xml:space="preserve">Ci saranno domande con quesiti molto circoscritti per rispondere ai quali è previsto uno spazio contingentato, e domande aperte. Nelle prime si vuole verificare la padronanza della terminologia e la capacità di cogliere i nessi logici fondamentali degli argomenti studiati. Nelle seconde si vuole verificare la capacità degli studenti di argomentare un ragionamento e la rilevanza economica delle conclusioni raggiunte. </w:t>
      </w:r>
      <w:r w:rsidRPr="00474D31">
        <w:t xml:space="preserve">A seconda del contenuto, le domande avranno pesi diversi. Il voto non sarà necessariamente la somma esatta dei punteggi raggiunti nelle </w:t>
      </w:r>
      <w:r w:rsidRPr="00474D31">
        <w:lastRenderedPageBreak/>
        <w:t xml:space="preserve">singole parti: alla formazione del voto finale concorre anche la visione d’insieme che si desume dalla prova scritta (la coerenza fra gli svolgimenti delle diverse domande, la capacità di sintesi e di dettaglio laddove opportuni, ecc.). </w:t>
      </w:r>
    </w:p>
    <w:p w14:paraId="2FD8D203" w14:textId="77777777" w:rsidR="001F58E8" w:rsidRPr="00B2346C" w:rsidRDefault="00733060" w:rsidP="001F58E8">
      <w:pPr>
        <w:pStyle w:val="Testo2"/>
        <w:spacing w:before="120"/>
      </w:pPr>
      <w:r>
        <w:t>È</w:t>
      </w:r>
      <w:r w:rsidR="001F58E8" w:rsidRPr="00D2347E">
        <w:t xml:space="preserve"> prevista una prova scritta intermedia che si svolgerà nella prima metà di novembre. Chi consegue una valutazione positiva può completare l’esame in uno dei tre appelli della sessione di gennaio-febbraio con una seconda prova scritta sulla parte rimanente </w:t>
      </w:r>
      <w:r w:rsidR="001F58E8">
        <w:t xml:space="preserve">del programma. </w:t>
      </w:r>
      <w:r w:rsidR="001F58E8" w:rsidRPr="00B2346C">
        <w:t>Chi non partecipa o chi non supera la prova intermedia sostiene l’esame svolgendo la prova scritta per intero.</w:t>
      </w:r>
    </w:p>
    <w:p w14:paraId="2BFD9116" w14:textId="77777777" w:rsidR="001F58E8" w:rsidRPr="001F58E8" w:rsidRDefault="001F58E8" w:rsidP="001F58E8">
      <w:pPr>
        <w:spacing w:before="240" w:line="240" w:lineRule="exact"/>
        <w:rPr>
          <w:b/>
          <w:i/>
          <w:sz w:val="18"/>
          <w:lang w:eastAsia="it-IT"/>
        </w:rPr>
      </w:pPr>
      <w:r>
        <w:rPr>
          <w:b/>
          <w:i/>
          <w:sz w:val="18"/>
          <w:lang w:eastAsia="it-IT"/>
        </w:rPr>
        <w:t>AVVERTENZE E PREREQUISITI</w:t>
      </w:r>
    </w:p>
    <w:p w14:paraId="39B3C439" w14:textId="169C9F49" w:rsidR="001F58E8" w:rsidRDefault="001F58E8" w:rsidP="001F58E8">
      <w:pPr>
        <w:pStyle w:val="Testo2"/>
      </w:pPr>
      <w:r>
        <w:t>I</w:t>
      </w:r>
      <w:r w:rsidRPr="00D2347E">
        <w:t>l corso si rivolge agli studenti di qualunque laurea magistrale della Facoltà di Economia; le conoscenze di base richieste sono quelle insegnate nei corsi di Economia politica I e II.</w:t>
      </w:r>
      <w:r>
        <w:t xml:space="preserve"> La frequenza al corso non è obbligatoria ma è fortemente consigliata.</w:t>
      </w:r>
    </w:p>
    <w:p w14:paraId="4611B19A" w14:textId="77777777" w:rsidR="00890EF6" w:rsidRPr="00D04C03" w:rsidRDefault="00890EF6" w:rsidP="00890EF6">
      <w:pPr>
        <w:rPr>
          <w:sz w:val="18"/>
          <w:szCs w:val="18"/>
        </w:rPr>
      </w:pPr>
      <w:r w:rsidRPr="0034725D">
        <w:rPr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34725D">
        <w:rPr>
          <w:sz w:val="18"/>
          <w:szCs w:val="18"/>
        </w:rPr>
        <w:t>distance</w:t>
      </w:r>
      <w:proofErr w:type="spellEnd"/>
      <w:r w:rsidRPr="0034725D">
        <w:rPr>
          <w:sz w:val="18"/>
          <w:szCs w:val="18"/>
        </w:rPr>
        <w:t xml:space="preserve"> </w:t>
      </w:r>
      <w:proofErr w:type="spellStart"/>
      <w:r w:rsidRPr="0034725D">
        <w:rPr>
          <w:sz w:val="18"/>
          <w:szCs w:val="18"/>
        </w:rPr>
        <w:t>learning</w:t>
      </w:r>
      <w:proofErr w:type="spellEnd"/>
      <w:r w:rsidRPr="0034725D">
        <w:rPr>
          <w:sz w:val="18"/>
          <w:szCs w:val="18"/>
        </w:rPr>
        <w:t xml:space="preserve"> con modalità che verranno comunicate in tempo utile agli studenti.</w:t>
      </w:r>
    </w:p>
    <w:sectPr w:rsidR="00890EF6" w:rsidRPr="00D04C0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124833" w16cid:durableId="22C271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01D9B" w14:textId="77777777" w:rsidR="00357B49" w:rsidRDefault="00357B49" w:rsidP="00357B49">
      <w:pPr>
        <w:spacing w:before="0" w:after="0" w:line="240" w:lineRule="auto"/>
      </w:pPr>
      <w:r>
        <w:separator/>
      </w:r>
    </w:p>
  </w:endnote>
  <w:endnote w:type="continuationSeparator" w:id="0">
    <w:p w14:paraId="354968F8" w14:textId="77777777" w:rsidR="00357B49" w:rsidRDefault="00357B49" w:rsidP="00357B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E354F" w14:textId="77777777" w:rsidR="00357B49" w:rsidRDefault="00357B49" w:rsidP="00357B49">
      <w:pPr>
        <w:spacing w:before="0" w:after="0" w:line="240" w:lineRule="auto"/>
      </w:pPr>
      <w:r>
        <w:separator/>
      </w:r>
    </w:p>
  </w:footnote>
  <w:footnote w:type="continuationSeparator" w:id="0">
    <w:p w14:paraId="2C204737" w14:textId="77777777" w:rsidR="00357B49" w:rsidRDefault="00357B49" w:rsidP="00357B49">
      <w:pPr>
        <w:spacing w:before="0" w:after="0" w:line="240" w:lineRule="auto"/>
      </w:pPr>
      <w:r>
        <w:continuationSeparator/>
      </w:r>
    </w:p>
  </w:footnote>
  <w:footnote w:id="1">
    <w:p w14:paraId="3E5000CD" w14:textId="3BF6EEAF" w:rsidR="00357B49" w:rsidRDefault="00357B4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A63"/>
    <w:multiLevelType w:val="hybridMultilevel"/>
    <w:tmpl w:val="E1228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E8"/>
    <w:rsid w:val="000B16CB"/>
    <w:rsid w:val="00187B99"/>
    <w:rsid w:val="001F58E8"/>
    <w:rsid w:val="002014DD"/>
    <w:rsid w:val="00286DF9"/>
    <w:rsid w:val="002D5E17"/>
    <w:rsid w:val="00357B49"/>
    <w:rsid w:val="004137D6"/>
    <w:rsid w:val="004D1217"/>
    <w:rsid w:val="004D6008"/>
    <w:rsid w:val="00571E49"/>
    <w:rsid w:val="0060598F"/>
    <w:rsid w:val="00640794"/>
    <w:rsid w:val="006F1772"/>
    <w:rsid w:val="00733060"/>
    <w:rsid w:val="00890EF6"/>
    <w:rsid w:val="00892E75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63349"/>
    <w:rsid w:val="00B73661"/>
    <w:rsid w:val="00B75D10"/>
    <w:rsid w:val="00D404F2"/>
    <w:rsid w:val="00D91943"/>
    <w:rsid w:val="00E136B0"/>
    <w:rsid w:val="00E607E6"/>
    <w:rsid w:val="00E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4A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58E8"/>
    <w:pPr>
      <w:spacing w:before="120" w:after="120" w:line="276" w:lineRule="auto"/>
      <w:jc w:val="both"/>
    </w:pPr>
    <w:rPr>
      <w:rFonts w:eastAsia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uiPriority w:val="99"/>
    <w:unhideWhenUsed/>
    <w:rsid w:val="001F58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F58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F58E8"/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rsid w:val="001F58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F58E8"/>
    <w:rPr>
      <w:rFonts w:ascii="Segoe UI" w:eastAsia="Calibri" w:hAnsi="Segoe UI" w:cs="Segoe UI"/>
      <w:sz w:val="18"/>
      <w:szCs w:val="18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0B16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B16CB"/>
    <w:rPr>
      <w:rFonts w:eastAsia="Calibri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B6334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57B49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7B49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357B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58E8"/>
    <w:pPr>
      <w:spacing w:before="120" w:after="120" w:line="276" w:lineRule="auto"/>
      <w:jc w:val="both"/>
    </w:pPr>
    <w:rPr>
      <w:rFonts w:eastAsia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uiPriority w:val="99"/>
    <w:unhideWhenUsed/>
    <w:rsid w:val="001F58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F58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F58E8"/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rsid w:val="001F58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F58E8"/>
    <w:rPr>
      <w:rFonts w:ascii="Segoe UI" w:eastAsia="Calibri" w:hAnsi="Segoe UI" w:cs="Segoe UI"/>
      <w:sz w:val="18"/>
      <w:szCs w:val="18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0B16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B16CB"/>
    <w:rPr>
      <w:rFonts w:eastAsia="Calibri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B6334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57B49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7B49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357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3" ma:contentTypeDescription="Creare un nuovo documento." ma:contentTypeScope="" ma:versionID="437c22253d6353056f71b22a2b1d2173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bddb3ccbb53212025a4a42747c81c290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2AD2-3715-4DC5-9C06-E256665E1B87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3aaa1a9-d627-43d8-9c25-125d861f1890"/>
    <ds:schemaRef ds:uri="4345d43a-acc9-4ada-9435-a3456e481d8c"/>
  </ds:schemaRefs>
</ds:datastoreItem>
</file>

<file path=customXml/itemProps2.xml><?xml version="1.0" encoding="utf-8"?>
<ds:datastoreItem xmlns:ds="http://schemas.openxmlformats.org/officeDocument/2006/customXml" ds:itemID="{E0128043-03C1-457F-9272-201EB914E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D451E-59D4-4FF5-813C-B6438DE41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918BF-0865-41FF-AB08-35AD36DD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799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2020-07-30T12:31:00Z</dcterms:created>
  <dcterms:modified xsi:type="dcterms:W3CDTF">2020-07-30T13:40:00Z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