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F28F" w14:textId="77777777" w:rsidR="00FB08B1" w:rsidRPr="00631A09" w:rsidRDefault="00CB15E1" w:rsidP="001330B4">
      <w:pPr>
        <w:pStyle w:val="Titolo1"/>
        <w:spacing w:before="0"/>
        <w:ind w:left="0" w:firstLine="0"/>
        <w:jc w:val="both"/>
        <w:rPr>
          <w:rFonts w:ascii="Times New Roman" w:hAnsi="Times New Roman"/>
          <w:lang w:val="en-US"/>
        </w:rPr>
      </w:pPr>
      <w:r w:rsidRPr="00631A09">
        <w:rPr>
          <w:rFonts w:ascii="Times New Roman" w:hAnsi="Times New Roman"/>
          <w:lang w:val="en-US"/>
        </w:rPr>
        <w:t>Advanced Business English</w:t>
      </w:r>
    </w:p>
    <w:p w14:paraId="1764462C" w14:textId="383E6F99" w:rsidR="00FB08B1" w:rsidRPr="00631A09" w:rsidRDefault="00FB08B1" w:rsidP="001330B4">
      <w:pPr>
        <w:pStyle w:val="Titolo2"/>
        <w:jc w:val="both"/>
        <w:rPr>
          <w:rFonts w:ascii="Times New Roman" w:hAnsi="Times New Roman"/>
          <w:sz w:val="20"/>
          <w:lang w:val="en-US"/>
        </w:rPr>
      </w:pPr>
      <w:r w:rsidRPr="00631A09">
        <w:rPr>
          <w:rFonts w:ascii="Times New Roman" w:hAnsi="Times New Roman"/>
          <w:sz w:val="20"/>
          <w:lang w:val="en-US"/>
        </w:rPr>
        <w:t xml:space="preserve">Prof. </w:t>
      </w:r>
      <w:r w:rsidR="00CB15E1" w:rsidRPr="00631A09">
        <w:rPr>
          <w:rFonts w:ascii="Times New Roman" w:hAnsi="Times New Roman"/>
          <w:sz w:val="20"/>
          <w:lang w:val="en-US"/>
        </w:rPr>
        <w:t>Clara Ranghetti</w:t>
      </w:r>
    </w:p>
    <w:p w14:paraId="7CE4C0F3" w14:textId="52F215B5" w:rsidR="006F1772" w:rsidRPr="00631A09" w:rsidRDefault="00FB08B1" w:rsidP="001330B4">
      <w:pPr>
        <w:spacing w:before="240" w:after="120"/>
        <w:rPr>
          <w:b/>
          <w:sz w:val="18"/>
          <w:szCs w:val="18"/>
        </w:rPr>
      </w:pPr>
      <w:r w:rsidRPr="00631A09">
        <w:rPr>
          <w:b/>
          <w:i/>
          <w:sz w:val="18"/>
          <w:szCs w:val="18"/>
        </w:rPr>
        <w:t>OBIETTIVO DEL CORSO</w:t>
      </w:r>
      <w:r w:rsidR="000356D7" w:rsidRPr="00631A09">
        <w:rPr>
          <w:b/>
          <w:i/>
          <w:sz w:val="18"/>
          <w:szCs w:val="18"/>
        </w:rPr>
        <w:t xml:space="preserve"> E RISULTATI DI APPRENDIMENTO ATTESI</w:t>
      </w:r>
    </w:p>
    <w:p w14:paraId="3A7BFF65" w14:textId="77777777" w:rsidR="00E82042" w:rsidRPr="00DF1279" w:rsidRDefault="00E82042" w:rsidP="00E82042">
      <w:pPr>
        <w:rPr>
          <w:rFonts w:eastAsia="Times New Roman"/>
          <w:color w:val="606060"/>
          <w:shd w:val="clear" w:color="auto" w:fill="FFFFFF"/>
        </w:rPr>
      </w:pPr>
      <w:r w:rsidRPr="00DF1279">
        <w:t xml:space="preserve">Il corso si propone l’obiettivo prioritario di favorire il perfezionamento delle capacità di comunicazione in vari ambiti dell’ESP, in particolare del Business English di livello </w:t>
      </w:r>
      <w:proofErr w:type="spellStart"/>
      <w:r w:rsidRPr="00DF1279">
        <w:rPr>
          <w:i/>
        </w:rPr>
        <w:t>upper</w:t>
      </w:r>
      <w:proofErr w:type="spellEnd"/>
      <w:r w:rsidRPr="00DF1279">
        <w:rPr>
          <w:i/>
        </w:rPr>
        <w:t>-intermediate</w:t>
      </w:r>
      <w:r w:rsidRPr="00DF1279">
        <w:t>.</w:t>
      </w:r>
      <w:r w:rsidRPr="00DF1279">
        <w:rPr>
          <w:rFonts w:eastAsia="Times New Roman"/>
          <w:color w:val="606060"/>
          <w:shd w:val="clear" w:color="auto" w:fill="FFFFFF"/>
        </w:rPr>
        <w:t xml:space="preserve"> </w:t>
      </w:r>
    </w:p>
    <w:p w14:paraId="4201A6B9" w14:textId="77777777" w:rsidR="00E82042" w:rsidRPr="00DF1279" w:rsidRDefault="00E82042" w:rsidP="00E82042">
      <w:pPr>
        <w:rPr>
          <w:rFonts w:eastAsia="Times New Roman"/>
        </w:rPr>
      </w:pPr>
      <w:r w:rsidRPr="00DF1279">
        <w:rPr>
          <w:rFonts w:eastAsia="Times New Roman"/>
        </w:rPr>
        <w:t>Al termine del corso gli studenti devono:</w:t>
      </w:r>
    </w:p>
    <w:p w14:paraId="5465E9A9" w14:textId="641555BF" w:rsidR="00E82042" w:rsidRPr="00DF1279" w:rsidRDefault="00E82042" w:rsidP="00E82042">
      <w:pPr>
        <w:ind w:left="284" w:hanging="284"/>
        <w:rPr>
          <w:rFonts w:eastAsia="Times New Roman"/>
        </w:rPr>
      </w:pPr>
      <w:r>
        <w:rPr>
          <w:rFonts w:eastAsia="Times New Roman"/>
        </w:rPr>
        <w:t>1.</w:t>
      </w:r>
      <w:r>
        <w:rPr>
          <w:rFonts w:eastAsia="Times New Roman"/>
        </w:rPr>
        <w:tab/>
      </w:r>
      <w:r w:rsidRPr="00DF1279">
        <w:rPr>
          <w:rFonts w:eastAsia="Times New Roman"/>
        </w:rPr>
        <w:t xml:space="preserve">aver consolidato </w:t>
      </w:r>
      <w:r w:rsidRPr="00DF1279">
        <w:t xml:space="preserve">le strutture linguistiche fondamentali attraverso una varietà di esercizi: alcuni saranno eseguiti in aula, altri verranno assegnati come </w:t>
      </w:r>
      <w:proofErr w:type="spellStart"/>
      <w:r w:rsidRPr="00DF1279">
        <w:rPr>
          <w:i/>
        </w:rPr>
        <w:t>homework</w:t>
      </w:r>
      <w:proofErr w:type="spellEnd"/>
      <w:r w:rsidRPr="00DF1279">
        <w:t xml:space="preserve"> per lo studio individuale e poi ricontrollati insieme all’inizio della lezione successiva;</w:t>
      </w:r>
    </w:p>
    <w:p w14:paraId="64C1EC28" w14:textId="7950B89E" w:rsidR="00E82042" w:rsidRPr="00DF1279" w:rsidRDefault="00E82042" w:rsidP="00E82042">
      <w:pPr>
        <w:ind w:left="284" w:hanging="284"/>
      </w:pPr>
      <w:r>
        <w:t>2.</w:t>
      </w:r>
      <w:r>
        <w:tab/>
      </w:r>
      <w:r w:rsidRPr="00DF1279">
        <w:t xml:space="preserve">aver ampliato il patrimonio lessicale, </w:t>
      </w:r>
      <w:r w:rsidRPr="00DF1279">
        <w:rPr>
          <w:i/>
        </w:rPr>
        <w:t>general English</w:t>
      </w:r>
      <w:r w:rsidRPr="00DF1279">
        <w:t xml:space="preserve"> e </w:t>
      </w:r>
      <w:r w:rsidRPr="00DF1279">
        <w:rPr>
          <w:i/>
        </w:rPr>
        <w:t>business English,</w:t>
      </w:r>
      <w:r w:rsidRPr="00DF1279">
        <w:t xml:space="preserve"> così da affrontare al meglio le classiche situazioni di lavoro (gestione di telefonate, stesura di email, produzione e discussione di presentazioni, riunioni di lavoro);</w:t>
      </w:r>
    </w:p>
    <w:p w14:paraId="7E8DACB8" w14:textId="7FE1AAAA" w:rsidR="00E82042" w:rsidRPr="00DF1279" w:rsidRDefault="00E82042" w:rsidP="00E82042">
      <w:pPr>
        <w:ind w:left="284" w:hanging="284"/>
        <w:rPr>
          <w:rFonts w:eastAsia="Times New Roman"/>
        </w:rPr>
      </w:pPr>
      <w:r>
        <w:rPr>
          <w:rFonts w:eastAsia="Times New Roman"/>
        </w:rPr>
        <w:t>3.</w:t>
      </w:r>
      <w:r>
        <w:rPr>
          <w:rFonts w:eastAsia="Times New Roman"/>
        </w:rPr>
        <w:tab/>
      </w:r>
      <w:r w:rsidRPr="00DF1279">
        <w:rPr>
          <w:rFonts w:eastAsia="Times New Roman"/>
        </w:rPr>
        <w:t xml:space="preserve">aver maturato adeguate abilità di </w:t>
      </w:r>
      <w:proofErr w:type="spellStart"/>
      <w:r w:rsidRPr="00DF1279">
        <w:rPr>
          <w:rFonts w:eastAsia="Times New Roman"/>
          <w:i/>
        </w:rPr>
        <w:t>listening</w:t>
      </w:r>
      <w:proofErr w:type="spellEnd"/>
      <w:r w:rsidRPr="00DF1279">
        <w:rPr>
          <w:rFonts w:eastAsia="Times New Roman"/>
        </w:rPr>
        <w:t xml:space="preserve"> attraverso esercizi di ascolto affrontati in aula – e facoltativi a casa –, che prevedono verifiche di comprensione immediata;</w:t>
      </w:r>
    </w:p>
    <w:p w14:paraId="1C280828" w14:textId="6F01F74D" w:rsidR="00E82042" w:rsidRPr="001156C0" w:rsidRDefault="00E82042" w:rsidP="00E82042">
      <w:pPr>
        <w:ind w:left="284" w:hanging="284"/>
        <w:rPr>
          <w:rFonts w:eastAsia="Times New Roman"/>
        </w:rPr>
      </w:pPr>
      <w:r>
        <w:t>4.</w:t>
      </w:r>
      <w:r>
        <w:tab/>
        <w:t xml:space="preserve">saper presentare, riformulandoli in forma scritta, benché sintetica, i contenuti dei testi divulgativi previsti in Bibliografia e di altri ancora indicati via via dalla docente, dimostrando di saperne apprezzare la rilevanza; </w:t>
      </w:r>
    </w:p>
    <w:p w14:paraId="46CD9D01" w14:textId="46E48B12" w:rsidR="00E82042" w:rsidRPr="00F83469" w:rsidRDefault="00E82042" w:rsidP="00E82042">
      <w:pPr>
        <w:ind w:left="284" w:hanging="284"/>
        <w:rPr>
          <w:rFonts w:eastAsia="Times New Roman"/>
        </w:rPr>
      </w:pPr>
      <w:r>
        <w:t>5.</w:t>
      </w:r>
      <w:r>
        <w:tab/>
      </w:r>
      <w:r w:rsidRPr="00736E1C">
        <w:t>aver incrementato la capacità di produzione orale attraverso l’apprendimento di strategie comunicative che chiamano in gioco capacità critiche e competenze pragmatiche, così da essere in grado di agire nella/sulla società attraverso la comunicazione.</w:t>
      </w:r>
    </w:p>
    <w:p w14:paraId="02E1A5BE" w14:textId="77777777" w:rsidR="00FB08B1" w:rsidRPr="00631A09" w:rsidRDefault="00FB08B1" w:rsidP="001330B4">
      <w:pPr>
        <w:spacing w:before="240" w:after="120"/>
        <w:rPr>
          <w:b/>
          <w:sz w:val="18"/>
          <w:szCs w:val="18"/>
        </w:rPr>
      </w:pPr>
      <w:r w:rsidRPr="00631A09">
        <w:rPr>
          <w:b/>
          <w:i/>
          <w:sz w:val="18"/>
          <w:szCs w:val="18"/>
        </w:rPr>
        <w:t>PROGRAMMA DEL CORSO</w:t>
      </w:r>
    </w:p>
    <w:p w14:paraId="584BE078" w14:textId="77777777" w:rsidR="00E82042" w:rsidRPr="00DF1279" w:rsidRDefault="00E82042" w:rsidP="00E82042">
      <w:r w:rsidRPr="00DF1279">
        <w:t>Il corso si sostanzia di quattro aspetti che evidenziano le altrettante abilità linguistiche fondamentali su cui ci si concentrerà durante l’anno:</w:t>
      </w:r>
    </w:p>
    <w:p w14:paraId="71EF4803" w14:textId="27A04521" w:rsidR="00E82042" w:rsidRPr="00DF1279" w:rsidRDefault="00E82042" w:rsidP="00E82042">
      <w:r w:rsidRPr="00E82042">
        <w:rPr>
          <w:rFonts w:eastAsia="Times New Roman"/>
          <w:iCs/>
          <w:color w:val="000000"/>
        </w:rPr>
        <w:t>1.</w:t>
      </w:r>
      <w:r w:rsidRPr="00E82042">
        <w:rPr>
          <w:rFonts w:eastAsia="Times New Roman"/>
          <w:iCs/>
          <w:color w:val="000000"/>
        </w:rPr>
        <w:tab/>
      </w:r>
      <w:r w:rsidRPr="00DF1279">
        <w:rPr>
          <w:rFonts w:eastAsia="Times New Roman"/>
          <w:i/>
          <w:iCs/>
          <w:color w:val="000000"/>
        </w:rPr>
        <w:t>Reading</w:t>
      </w:r>
      <w:r w:rsidRPr="00DF1279">
        <w:t xml:space="preserve"> – verte sulla lettura critica e approfondita di testi forniti da </w:t>
      </w:r>
      <w:proofErr w:type="spellStart"/>
      <w:r w:rsidRPr="00DF1279">
        <w:rPr>
          <w:i/>
        </w:rPr>
        <w:t>InCompany</w:t>
      </w:r>
      <w:proofErr w:type="spellEnd"/>
      <w:r w:rsidRPr="00DF1279">
        <w:rPr>
          <w:i/>
        </w:rPr>
        <w:t xml:space="preserve"> </w:t>
      </w:r>
      <w:r w:rsidRPr="00DF1279">
        <w:t xml:space="preserve">3.0 (soprattutto articoli tratti da riviste specializzate), di testi previsti per la prova orale, di ulteriore materiale analogo che verrà reso disponibile dalla docente in </w:t>
      </w:r>
      <w:proofErr w:type="spellStart"/>
      <w:r w:rsidRPr="00DF1279">
        <w:t>Blackboard</w:t>
      </w:r>
      <w:proofErr w:type="spellEnd"/>
      <w:r w:rsidRPr="00DF1279">
        <w:t>.</w:t>
      </w:r>
    </w:p>
    <w:p w14:paraId="03AA94ED" w14:textId="40B7C3A0" w:rsidR="00E82042" w:rsidRPr="00DF1279" w:rsidRDefault="00E82042" w:rsidP="00E82042">
      <w:pPr>
        <w:rPr>
          <w:rFonts w:eastAsia="Times New Roman"/>
        </w:rPr>
      </w:pPr>
      <w:r w:rsidRPr="00E82042">
        <w:rPr>
          <w:rFonts w:eastAsia="Times New Roman"/>
          <w:iCs/>
          <w:color w:val="000000"/>
        </w:rPr>
        <w:t>2.</w:t>
      </w:r>
      <w:r w:rsidRPr="00E82042">
        <w:rPr>
          <w:rFonts w:eastAsia="Times New Roman"/>
          <w:iCs/>
          <w:color w:val="000000"/>
        </w:rPr>
        <w:tab/>
      </w:r>
      <w:proofErr w:type="spellStart"/>
      <w:r w:rsidRPr="00DF1279">
        <w:rPr>
          <w:rFonts w:eastAsia="Times New Roman"/>
          <w:i/>
          <w:iCs/>
          <w:color w:val="000000"/>
        </w:rPr>
        <w:t>Writing</w:t>
      </w:r>
      <w:proofErr w:type="spellEnd"/>
      <w:r w:rsidRPr="00DF1279">
        <w:t xml:space="preserve"> – verte innanzitutto su esercitazioni che mirano a potenziare le strutture linguistiche. Principale testo di riferimento, soprattutto per il </w:t>
      </w:r>
      <w:r w:rsidRPr="00DF1279">
        <w:rPr>
          <w:i/>
        </w:rPr>
        <w:t>self-</w:t>
      </w:r>
      <w:proofErr w:type="spellStart"/>
      <w:r w:rsidRPr="00DF1279">
        <w:rPr>
          <w:i/>
        </w:rPr>
        <w:t>study</w:t>
      </w:r>
      <w:proofErr w:type="spellEnd"/>
      <w:r w:rsidRPr="00DF1279">
        <w:t xml:space="preserve">, è M. </w:t>
      </w:r>
      <w:proofErr w:type="spellStart"/>
      <w:r w:rsidRPr="00DF1279">
        <w:t>Hewings</w:t>
      </w:r>
      <w:proofErr w:type="spellEnd"/>
      <w:r w:rsidRPr="00DF1279">
        <w:t xml:space="preserve">, </w:t>
      </w:r>
      <w:r w:rsidRPr="00DF1279">
        <w:rPr>
          <w:i/>
        </w:rPr>
        <w:t xml:space="preserve">Advanced </w:t>
      </w:r>
      <w:proofErr w:type="spellStart"/>
      <w:r w:rsidRPr="00DF1279">
        <w:rPr>
          <w:i/>
        </w:rPr>
        <w:t>Grammar</w:t>
      </w:r>
      <w:proofErr w:type="spellEnd"/>
      <w:r w:rsidRPr="00DF1279">
        <w:rPr>
          <w:i/>
        </w:rPr>
        <w:t xml:space="preserve"> in Use</w:t>
      </w:r>
      <w:r w:rsidRPr="00DF1279">
        <w:t xml:space="preserve">. L’apprendimento del </w:t>
      </w:r>
      <w:r w:rsidRPr="00DF1279">
        <w:rPr>
          <w:i/>
        </w:rPr>
        <w:t>layout</w:t>
      </w:r>
      <w:r w:rsidRPr="00DF1279">
        <w:t xml:space="preserve"> generale di email e lettere formali e la capacità di redigere autonomamente una corrispondenza commerciale di base completa l’acquisizione di questo tipo di abilità.</w:t>
      </w:r>
    </w:p>
    <w:p w14:paraId="42200910" w14:textId="5BF0983C" w:rsidR="00E82042" w:rsidRPr="00DF1279" w:rsidRDefault="00E82042" w:rsidP="00E82042">
      <w:r w:rsidRPr="00E82042">
        <w:rPr>
          <w:rFonts w:eastAsia="Times New Roman"/>
          <w:iCs/>
          <w:color w:val="000000"/>
        </w:rPr>
        <w:lastRenderedPageBreak/>
        <w:t>3.</w:t>
      </w:r>
      <w:r w:rsidRPr="00E82042">
        <w:rPr>
          <w:rFonts w:eastAsia="Times New Roman"/>
          <w:iCs/>
          <w:color w:val="000000"/>
        </w:rPr>
        <w:tab/>
      </w:r>
      <w:proofErr w:type="spellStart"/>
      <w:r w:rsidRPr="00DF1279">
        <w:rPr>
          <w:rFonts w:eastAsia="Times New Roman"/>
          <w:i/>
          <w:iCs/>
          <w:color w:val="000000"/>
        </w:rPr>
        <w:t>Listening</w:t>
      </w:r>
      <w:proofErr w:type="spellEnd"/>
      <w:r w:rsidRPr="00DF1279">
        <w:t xml:space="preserve"> – verte a migliorare le </w:t>
      </w:r>
      <w:proofErr w:type="spellStart"/>
      <w:r w:rsidRPr="00DF1279">
        <w:rPr>
          <w:i/>
        </w:rPr>
        <w:t>listening</w:t>
      </w:r>
      <w:proofErr w:type="spellEnd"/>
      <w:r w:rsidRPr="00DF1279">
        <w:rPr>
          <w:i/>
        </w:rPr>
        <w:t xml:space="preserve"> </w:t>
      </w:r>
      <w:proofErr w:type="spellStart"/>
      <w:r w:rsidRPr="00DF1279">
        <w:rPr>
          <w:i/>
        </w:rPr>
        <w:t>skills</w:t>
      </w:r>
      <w:proofErr w:type="spellEnd"/>
      <w:r w:rsidRPr="00DF1279">
        <w:t xml:space="preserve"> con esercitazioni in aula e a casa.</w:t>
      </w:r>
    </w:p>
    <w:p w14:paraId="620870CB" w14:textId="3A85AC00" w:rsidR="00E82042" w:rsidRPr="00DF1279" w:rsidRDefault="00E82042" w:rsidP="00E82042">
      <w:r w:rsidRPr="00E82042">
        <w:rPr>
          <w:rFonts w:eastAsia="Times New Roman"/>
          <w:iCs/>
          <w:color w:val="000000"/>
        </w:rPr>
        <w:t>4.</w:t>
      </w:r>
      <w:r>
        <w:rPr>
          <w:rFonts w:eastAsia="Times New Roman"/>
          <w:i/>
          <w:iCs/>
          <w:color w:val="000000"/>
        </w:rPr>
        <w:tab/>
      </w:r>
      <w:proofErr w:type="spellStart"/>
      <w:r w:rsidRPr="00DF1279">
        <w:rPr>
          <w:rFonts w:eastAsia="Times New Roman"/>
          <w:i/>
          <w:iCs/>
          <w:color w:val="000000"/>
        </w:rPr>
        <w:t>Speaking</w:t>
      </w:r>
      <w:proofErr w:type="spellEnd"/>
      <w:r w:rsidRPr="00DF1279">
        <w:t xml:space="preserve"> – verte a far acquisire le competenze linguistiche necessarie per affrontare una conversazione con maggiore fluidità e sicurezza. Al </w:t>
      </w:r>
      <w:r w:rsidRPr="00DF1279">
        <w:rPr>
          <w:i/>
        </w:rPr>
        <w:t>general English</w:t>
      </w:r>
      <w:r w:rsidRPr="00DF1279">
        <w:t>, punto di partenza imprescindibile che aiuterà a calarsi nelle situazioni di vita reale per un confronto con la lingua nel suo contesto, si affiancherà il lessico specialistico per poter affrontare una comunicazione efficace in ambito lavorativo. Sussidi multimediali, adeguati lavori di gruppo presentati in aula dagli studenti e la partecipazione attiva degli stessi saranno indispensabili per rendere il percorso formativo proficuo e coinvolgente.</w:t>
      </w:r>
    </w:p>
    <w:p w14:paraId="0AD20697" w14:textId="32825404" w:rsidR="00FB08B1" w:rsidRPr="00E82042" w:rsidRDefault="00FB08B1" w:rsidP="001330B4">
      <w:pPr>
        <w:keepNext/>
        <w:spacing w:before="240" w:after="120"/>
        <w:rPr>
          <w:b/>
          <w:sz w:val="18"/>
          <w:szCs w:val="18"/>
          <w:lang w:val="en-US"/>
        </w:rPr>
      </w:pPr>
      <w:r w:rsidRPr="00E82042">
        <w:rPr>
          <w:b/>
          <w:i/>
          <w:sz w:val="18"/>
          <w:szCs w:val="18"/>
          <w:lang w:val="en-US"/>
        </w:rPr>
        <w:t>BIBLIOGRAFIA</w:t>
      </w:r>
      <w:r w:rsidR="004F295E">
        <w:rPr>
          <w:rStyle w:val="Rimandonotaapidipagina"/>
          <w:b/>
          <w:i/>
          <w:sz w:val="18"/>
          <w:szCs w:val="18"/>
          <w:lang w:val="en-US"/>
        </w:rPr>
        <w:footnoteReference w:id="1"/>
      </w:r>
    </w:p>
    <w:p w14:paraId="6F0D8B82" w14:textId="18991342" w:rsidR="00F57A60" w:rsidRPr="000356D7" w:rsidRDefault="00F57A60" w:rsidP="0069062C">
      <w:pPr>
        <w:pStyle w:val="Testo1"/>
        <w:rPr>
          <w:lang w:val="en-US"/>
        </w:rPr>
      </w:pPr>
      <w:r w:rsidRPr="000356D7">
        <w:rPr>
          <w:lang w:val="en-US"/>
        </w:rPr>
        <w:t xml:space="preserve">Mark Powell, John Allison, </w:t>
      </w:r>
      <w:r w:rsidRPr="000356D7">
        <w:rPr>
          <w:i/>
          <w:iCs/>
          <w:lang w:val="en-US"/>
        </w:rPr>
        <w:t xml:space="preserve">In Company 3.0, </w:t>
      </w:r>
      <w:r w:rsidRPr="000356D7">
        <w:rPr>
          <w:lang w:val="en-US"/>
        </w:rPr>
        <w:t>(Upper-Intermediate), Macmillan</w:t>
      </w:r>
      <w:r w:rsidR="00AA7888" w:rsidRPr="000356D7">
        <w:rPr>
          <w:lang w:val="en-US"/>
        </w:rPr>
        <w:t>.</w:t>
      </w:r>
      <w:r w:rsidRPr="000356D7">
        <w:rPr>
          <w:lang w:val="en-US"/>
        </w:rPr>
        <w:t xml:space="preserve"> </w:t>
      </w:r>
      <w:hyperlink r:id="rId9" w:history="1">
        <w:r w:rsidR="004F295E" w:rsidRPr="004F295E">
          <w:rPr>
            <w:rStyle w:val="Collegamentoipertestuale"/>
            <w:rFonts w:ascii="Times New Roman" w:hAnsi="Times New Roman"/>
            <w:i/>
            <w:sz w:val="16"/>
            <w:szCs w:val="16"/>
            <w:lang w:val="en-US"/>
          </w:rPr>
          <w:t>Acquista da VP</w:t>
        </w:r>
      </w:hyperlink>
    </w:p>
    <w:p w14:paraId="3B81F887" w14:textId="2B09BCC2" w:rsidR="00D64F34" w:rsidRPr="000356D7" w:rsidRDefault="00F57A60" w:rsidP="0069062C">
      <w:pPr>
        <w:pStyle w:val="Testo1"/>
        <w:rPr>
          <w:b/>
          <w:bCs/>
          <w:lang w:val="en-US"/>
        </w:rPr>
      </w:pPr>
      <w:r w:rsidRPr="000356D7">
        <w:rPr>
          <w:lang w:val="en-US"/>
        </w:rPr>
        <w:t xml:space="preserve">Martin Hewings, </w:t>
      </w:r>
      <w:r w:rsidRPr="000356D7">
        <w:rPr>
          <w:i/>
          <w:iCs/>
          <w:lang w:val="en-US"/>
        </w:rPr>
        <w:t>Advanced Grammar in Use,</w:t>
      </w:r>
      <w:r w:rsidRPr="000356D7">
        <w:rPr>
          <w:lang w:val="en-US"/>
        </w:rPr>
        <w:t xml:space="preserve"> (Upper-Intermediate), with answers (second edition), Cambridge University Press</w:t>
      </w:r>
      <w:r w:rsidR="00AA7888" w:rsidRPr="000356D7">
        <w:rPr>
          <w:lang w:val="en-US"/>
        </w:rPr>
        <w:t>.</w:t>
      </w:r>
      <w:r w:rsidR="004F295E">
        <w:rPr>
          <w:lang w:val="en-US"/>
        </w:rPr>
        <w:t xml:space="preserve"> </w:t>
      </w:r>
      <w:hyperlink r:id="rId10" w:history="1">
        <w:r w:rsidR="004F295E" w:rsidRPr="004F295E">
          <w:rPr>
            <w:rStyle w:val="Collegamentoipertestuale"/>
            <w:rFonts w:ascii="Times New Roman" w:hAnsi="Times New Roman"/>
            <w:i/>
            <w:sz w:val="16"/>
            <w:szCs w:val="16"/>
          </w:rPr>
          <w:t>Acquista da VP</w:t>
        </w:r>
      </w:hyperlink>
      <w:bookmarkStart w:id="0" w:name="_GoBack"/>
      <w:bookmarkEnd w:id="0"/>
    </w:p>
    <w:p w14:paraId="7F11DC5F" w14:textId="77777777" w:rsidR="00F57A60" w:rsidRPr="000356D7" w:rsidRDefault="00F57A60" w:rsidP="0069062C">
      <w:pPr>
        <w:pStyle w:val="Testo1"/>
        <w:rPr>
          <w:lang w:val="en-US"/>
        </w:rPr>
      </w:pPr>
      <w:r w:rsidRPr="000356D7">
        <w:rPr>
          <w:lang w:val="en-US"/>
        </w:rPr>
        <w:t xml:space="preserve">Caleb Melby, </w:t>
      </w:r>
      <w:r w:rsidRPr="000356D7">
        <w:rPr>
          <w:i/>
          <w:iCs/>
          <w:lang w:val="en-US"/>
        </w:rPr>
        <w:t xml:space="preserve">The Zen of Steve Jobs, </w:t>
      </w:r>
      <w:r w:rsidRPr="000356D7">
        <w:rPr>
          <w:lang w:val="en-US"/>
        </w:rPr>
        <w:t>John Wiley &amp; Sons, Inc., 2012.</w:t>
      </w:r>
    </w:p>
    <w:p w14:paraId="6B4019F3" w14:textId="77777777" w:rsidR="00F57A60" w:rsidRPr="000356D7" w:rsidRDefault="00F57A60" w:rsidP="0069062C">
      <w:pPr>
        <w:pStyle w:val="Testo1"/>
        <w:rPr>
          <w:b/>
          <w:bCs/>
          <w:lang w:val="en-US"/>
        </w:rPr>
      </w:pPr>
      <w:r w:rsidRPr="000356D7">
        <w:rPr>
          <w:lang w:val="en-US"/>
        </w:rPr>
        <w:t xml:space="preserve">Carmine Gallo, </w:t>
      </w:r>
      <w:r w:rsidRPr="000356D7">
        <w:rPr>
          <w:i/>
          <w:iCs/>
          <w:lang w:val="en-US"/>
        </w:rPr>
        <w:t>Talk like TED: The</w:t>
      </w:r>
      <w:r w:rsidRPr="000356D7">
        <w:rPr>
          <w:b/>
          <w:bCs/>
          <w:i/>
          <w:iCs/>
          <w:lang w:val="en-US"/>
        </w:rPr>
        <w:t> </w:t>
      </w:r>
      <w:r w:rsidRPr="000356D7">
        <w:rPr>
          <w:i/>
          <w:iCs/>
          <w:lang w:val="en-US"/>
        </w:rPr>
        <w:t>9 Public-Speaking Secrets of the World’s Top Minds</w:t>
      </w:r>
      <w:r w:rsidRPr="000356D7">
        <w:rPr>
          <w:lang w:val="en-US"/>
        </w:rPr>
        <w:t>, St. Martin’s Press, 2014.</w:t>
      </w:r>
    </w:p>
    <w:p w14:paraId="7487DF10" w14:textId="65A46465" w:rsidR="00C128DE" w:rsidRPr="00DF1279" w:rsidRDefault="008E3D93" w:rsidP="0069062C">
      <w:pPr>
        <w:pStyle w:val="Testo1"/>
      </w:pPr>
      <w:r w:rsidRPr="00E82042">
        <w:rPr>
          <w:lang w:val="en-US"/>
        </w:rPr>
        <w:t xml:space="preserve"> </w:t>
      </w:r>
      <w:r w:rsidRPr="00DF1279">
        <w:t>Ulteriore materiale predisposto dalla docente sarà reperibile durante l’anno accademico in Blackboard.</w:t>
      </w:r>
    </w:p>
    <w:p w14:paraId="360ECE1A" w14:textId="77777777" w:rsidR="00FB08B1" w:rsidRPr="0069062C" w:rsidRDefault="00FB08B1" w:rsidP="001330B4">
      <w:pPr>
        <w:spacing w:before="240" w:after="120" w:line="220" w:lineRule="exact"/>
        <w:rPr>
          <w:b/>
          <w:i/>
          <w:sz w:val="18"/>
          <w:szCs w:val="18"/>
        </w:rPr>
      </w:pPr>
      <w:r w:rsidRPr="0069062C">
        <w:rPr>
          <w:b/>
          <w:i/>
          <w:sz w:val="18"/>
          <w:szCs w:val="18"/>
        </w:rPr>
        <w:t>DIDATTICA DEL CORSO</w:t>
      </w:r>
    </w:p>
    <w:p w14:paraId="54A51BB4" w14:textId="2DF64079" w:rsidR="00293AC5" w:rsidRPr="00DF1279" w:rsidRDefault="00573A52" w:rsidP="0069062C">
      <w:pPr>
        <w:pStyle w:val="Testo2"/>
      </w:pPr>
      <w:r w:rsidRPr="00DF1279">
        <w:t>Lezioni i</w:t>
      </w:r>
      <w:r w:rsidR="00CC4170" w:rsidRPr="00DF1279">
        <w:t>n aula con sussidi multimediali e</w:t>
      </w:r>
      <w:r w:rsidRPr="00DF1279">
        <w:t xml:space="preserve"> lavori di gruppo pr</w:t>
      </w:r>
      <w:r w:rsidR="00E26033" w:rsidRPr="00DF1279">
        <w:t>e</w:t>
      </w:r>
      <w:r w:rsidR="00CC4170" w:rsidRPr="00DF1279">
        <w:t>sentati in aula dagli studenti.</w:t>
      </w:r>
    </w:p>
    <w:p w14:paraId="7A23B264" w14:textId="44688446" w:rsidR="00FB08B1" w:rsidRPr="0069062C" w:rsidRDefault="00FB08B1" w:rsidP="001330B4">
      <w:pPr>
        <w:spacing w:before="240" w:after="120" w:line="220" w:lineRule="exact"/>
        <w:rPr>
          <w:b/>
          <w:i/>
          <w:sz w:val="18"/>
          <w:szCs w:val="18"/>
        </w:rPr>
      </w:pPr>
      <w:r w:rsidRPr="0069062C">
        <w:rPr>
          <w:b/>
          <w:i/>
          <w:sz w:val="18"/>
          <w:szCs w:val="18"/>
        </w:rPr>
        <w:t xml:space="preserve">METODO </w:t>
      </w:r>
      <w:r w:rsidR="009E6596" w:rsidRPr="0069062C">
        <w:rPr>
          <w:b/>
          <w:i/>
          <w:sz w:val="18"/>
          <w:szCs w:val="18"/>
        </w:rPr>
        <w:t xml:space="preserve">E CRITERI </w:t>
      </w:r>
      <w:r w:rsidRPr="0069062C">
        <w:rPr>
          <w:b/>
          <w:i/>
          <w:sz w:val="18"/>
          <w:szCs w:val="18"/>
        </w:rPr>
        <w:t>DI VALUTAZIONE</w:t>
      </w:r>
    </w:p>
    <w:p w14:paraId="274B798D" w14:textId="77777777" w:rsidR="00E82042" w:rsidRPr="00DF1279" w:rsidRDefault="00E82042" w:rsidP="00E82042">
      <w:pPr>
        <w:pStyle w:val="Testo2"/>
      </w:pPr>
      <w:r w:rsidRPr="00DF1279">
        <w:t xml:space="preserve">Una prova scritta in Blackboard valuterà le capacità linguistiche, comunicative e critiche inerenti agli argomenti trattati durante il corso. </w:t>
      </w:r>
    </w:p>
    <w:p w14:paraId="79F4A070" w14:textId="715DA22C" w:rsidR="00DE6726" w:rsidRPr="00DF1279" w:rsidRDefault="00E82042" w:rsidP="00E82042">
      <w:pPr>
        <w:pStyle w:val="Testo2"/>
      </w:pPr>
      <w:r w:rsidRPr="00DF1279">
        <w:t xml:space="preserve">La prova scritta consisterà in 31 quesiti: domande chiuse di varia tipologia, perlopiù scelta multipla, vero/falso, completamento, abbinamento di elementi linguistici (parole, enunciati o porzioni di essi), riordino di sequenze. Verranno testate le competenze sintattico-grammaticali, il livello del </w:t>
      </w:r>
      <w:r w:rsidRPr="00DF1279">
        <w:rPr>
          <w:i/>
        </w:rPr>
        <w:t>general English</w:t>
      </w:r>
      <w:r w:rsidRPr="00DF1279">
        <w:t xml:space="preserve"> e del lessico specialistico, la conoscenza dei testi in bibliografia e di eventuale ulteriore materiale messo a disposizione dalla docente su Blackboard.</w:t>
      </w:r>
    </w:p>
    <w:p w14:paraId="2B49B3F7" w14:textId="40A97AE3" w:rsidR="00FB08B1" w:rsidRPr="00631A09" w:rsidRDefault="00FB08B1" w:rsidP="001330B4">
      <w:pPr>
        <w:spacing w:before="240" w:after="120"/>
        <w:rPr>
          <w:b/>
          <w:i/>
          <w:sz w:val="18"/>
          <w:szCs w:val="18"/>
        </w:rPr>
      </w:pPr>
      <w:r w:rsidRPr="00631A09">
        <w:rPr>
          <w:b/>
          <w:i/>
          <w:sz w:val="18"/>
          <w:szCs w:val="18"/>
        </w:rPr>
        <w:t>AVVERTENZE</w:t>
      </w:r>
      <w:r w:rsidR="003206A6" w:rsidRPr="00631A09">
        <w:rPr>
          <w:b/>
          <w:i/>
          <w:sz w:val="18"/>
          <w:szCs w:val="18"/>
        </w:rPr>
        <w:t xml:space="preserve"> E PREREQUISITI</w:t>
      </w:r>
    </w:p>
    <w:p w14:paraId="2F0B4810" w14:textId="77777777" w:rsidR="00E82042" w:rsidRPr="00DF1279" w:rsidRDefault="00E82042" w:rsidP="00E82042">
      <w:pPr>
        <w:pStyle w:val="Testo2"/>
      </w:pPr>
      <w:r w:rsidRPr="00DF1279">
        <w:lastRenderedPageBreak/>
        <w:t xml:space="preserve">Quanto pubblicato in questo programma va considerato come preliminare e soggetto a possibili mutamenti dettati da particolari esigenze didattiche. Pertanto, per l’esame finale farà testo il programma pubblicato dalla docente durante l’anno in Blackboard. </w:t>
      </w:r>
    </w:p>
    <w:p w14:paraId="4D0F584B" w14:textId="1EF66FE6" w:rsidR="007C67A2" w:rsidRPr="00E82042" w:rsidRDefault="00E82042" w:rsidP="00E82042">
      <w:pPr>
        <w:pStyle w:val="Testo2"/>
        <w:rPr>
          <w:i/>
        </w:rPr>
      </w:pPr>
      <w:r w:rsidRPr="00E82042">
        <w:rPr>
          <w:i/>
        </w:rPr>
        <w:t>Gli studenti sono tenuti a visitare Blackboard periodicamente in tutte le sue parti e a conoscerne i contenuti.</w:t>
      </w:r>
    </w:p>
    <w:p w14:paraId="14747C57" w14:textId="0859BFCE" w:rsidR="00DB57A0" w:rsidRDefault="00ED0AB0" w:rsidP="0069062C">
      <w:pPr>
        <w:pStyle w:val="Testo2"/>
      </w:pPr>
      <w:r w:rsidRPr="00DF1279">
        <w:t xml:space="preserve">Nel caso in cui la situazione sanitaria relativa alla pandemia di Covid-19 non dovesse consentire la didattica in presenza, sarà garantita l’erogazione dell’insegnamento in </w:t>
      </w:r>
      <w:r w:rsidRPr="00691329">
        <w:rPr>
          <w:i/>
        </w:rPr>
        <w:t>distance learning</w:t>
      </w:r>
      <w:r w:rsidRPr="00DF1279">
        <w:t xml:space="preserve"> con modalità che verranno comunicate in tempo utile agli studenti.</w:t>
      </w:r>
    </w:p>
    <w:p w14:paraId="518C1AD4" w14:textId="7FFF9206" w:rsidR="00D53C81" w:rsidRPr="0069062C" w:rsidRDefault="0069062C" w:rsidP="0069062C">
      <w:pPr>
        <w:pStyle w:val="Testo2"/>
        <w:spacing w:before="120"/>
        <w:rPr>
          <w:i/>
        </w:rPr>
      </w:pPr>
      <w:r>
        <w:rPr>
          <w:i/>
        </w:rPr>
        <w:t>O</w:t>
      </w:r>
      <w:r w:rsidRPr="0069062C">
        <w:rPr>
          <w:i/>
        </w:rPr>
        <w:t>rario e luogo di ricevimento</w:t>
      </w:r>
    </w:p>
    <w:p w14:paraId="06EE1B93" w14:textId="2716B9BD" w:rsidR="00FB08B1" w:rsidRPr="00DF1279" w:rsidRDefault="004C5CD3" w:rsidP="0069062C">
      <w:pPr>
        <w:pStyle w:val="Testo2"/>
      </w:pPr>
      <w:r w:rsidRPr="00DF1279">
        <w:t>La</w:t>
      </w:r>
      <w:r w:rsidR="00D53C81" w:rsidRPr="00DF1279">
        <w:t xml:space="preserve"> Prof. </w:t>
      </w:r>
      <w:r w:rsidRPr="00DF1279">
        <w:t>Clara Ranghetti</w:t>
      </w:r>
      <w:r w:rsidR="00D53C81" w:rsidRPr="00DF1279">
        <w:t xml:space="preserve"> riceve gli studenti su appuntamento da prendersi inviando una mail alla docente</w:t>
      </w:r>
      <w:r w:rsidR="00E67856" w:rsidRPr="00DF1279">
        <w:t xml:space="preserve"> e specificando l’argomento.</w:t>
      </w:r>
    </w:p>
    <w:sectPr w:rsidR="00FB08B1" w:rsidRPr="00DF12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A352" w14:textId="77777777" w:rsidR="00691329" w:rsidRDefault="00691329" w:rsidP="00AC7510">
      <w:pPr>
        <w:spacing w:line="240" w:lineRule="auto"/>
      </w:pPr>
      <w:r>
        <w:separator/>
      </w:r>
    </w:p>
  </w:endnote>
  <w:endnote w:type="continuationSeparator" w:id="0">
    <w:p w14:paraId="427F7678" w14:textId="77777777" w:rsidR="00691329" w:rsidRDefault="00691329" w:rsidP="00AC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80BC" w14:textId="77777777" w:rsidR="00691329" w:rsidRDefault="00691329" w:rsidP="00AC7510">
      <w:pPr>
        <w:spacing w:line="240" w:lineRule="auto"/>
      </w:pPr>
      <w:r>
        <w:separator/>
      </w:r>
    </w:p>
  </w:footnote>
  <w:footnote w:type="continuationSeparator" w:id="0">
    <w:p w14:paraId="762074DF" w14:textId="77777777" w:rsidR="00691329" w:rsidRDefault="00691329" w:rsidP="00AC7510">
      <w:pPr>
        <w:spacing w:line="240" w:lineRule="auto"/>
      </w:pPr>
      <w:r>
        <w:continuationSeparator/>
      </w:r>
    </w:p>
  </w:footnote>
  <w:footnote w:id="1">
    <w:p w14:paraId="4CDDE6CF" w14:textId="5ED3E3E9" w:rsidR="004F295E" w:rsidRDefault="004F295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15933"/>
    <w:multiLevelType w:val="hybridMultilevel"/>
    <w:tmpl w:val="044C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093884"/>
    <w:multiLevelType w:val="hybridMultilevel"/>
    <w:tmpl w:val="B3CC1258"/>
    <w:lvl w:ilvl="0" w:tplc="04100001">
      <w:start w:val="1"/>
      <w:numFmt w:val="bullet"/>
      <w:lvlText w:val=""/>
      <w:lvlJc w:val="left"/>
      <w:pPr>
        <w:ind w:left="38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3C6E9C"/>
    <w:multiLevelType w:val="hybridMultilevel"/>
    <w:tmpl w:val="28B89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D0468D"/>
    <w:multiLevelType w:val="hybridMultilevel"/>
    <w:tmpl w:val="820EB92A"/>
    <w:lvl w:ilvl="0" w:tplc="04100001">
      <w:start w:val="1"/>
      <w:numFmt w:val="bullet"/>
      <w:lvlText w:val=""/>
      <w:lvlJc w:val="left"/>
      <w:pPr>
        <w:ind w:left="380" w:hanging="360"/>
      </w:pPr>
      <w:rPr>
        <w:rFonts w:ascii="Symbol" w:hAnsi="Symbol"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6">
    <w:nsid w:val="492E2B24"/>
    <w:multiLevelType w:val="hybridMultilevel"/>
    <w:tmpl w:val="E8604D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F540122"/>
    <w:multiLevelType w:val="hybridMultilevel"/>
    <w:tmpl w:val="4EC684BE"/>
    <w:lvl w:ilvl="0" w:tplc="0410000F">
      <w:start w:val="1"/>
      <w:numFmt w:val="decimal"/>
      <w:lvlText w:val="%1."/>
      <w:lvlJc w:val="left"/>
      <w:pPr>
        <w:ind w:left="380" w:hanging="360"/>
      </w:p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8">
    <w:nsid w:val="59793951"/>
    <w:multiLevelType w:val="hybridMultilevel"/>
    <w:tmpl w:val="2FB21E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CD81CD7"/>
    <w:multiLevelType w:val="hybridMultilevel"/>
    <w:tmpl w:val="182C8E8E"/>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0">
    <w:nsid w:val="5E0066DB"/>
    <w:multiLevelType w:val="hybridMultilevel"/>
    <w:tmpl w:val="49FA6D42"/>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1">
    <w:nsid w:val="71896E93"/>
    <w:multiLevelType w:val="hybridMultilevel"/>
    <w:tmpl w:val="9BBAC2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3"/>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4C"/>
    <w:rsid w:val="00000D50"/>
    <w:rsid w:val="00005476"/>
    <w:rsid w:val="0000641D"/>
    <w:rsid w:val="000271CD"/>
    <w:rsid w:val="00032843"/>
    <w:rsid w:val="000356D7"/>
    <w:rsid w:val="00042080"/>
    <w:rsid w:val="000449A7"/>
    <w:rsid w:val="000538C0"/>
    <w:rsid w:val="0009711F"/>
    <w:rsid w:val="000A04B7"/>
    <w:rsid w:val="000A2D63"/>
    <w:rsid w:val="000B169E"/>
    <w:rsid w:val="000B2454"/>
    <w:rsid w:val="000B64A2"/>
    <w:rsid w:val="000C0977"/>
    <w:rsid w:val="000F1DDB"/>
    <w:rsid w:val="000F3CEF"/>
    <w:rsid w:val="00116612"/>
    <w:rsid w:val="0012438D"/>
    <w:rsid w:val="00124482"/>
    <w:rsid w:val="001330B4"/>
    <w:rsid w:val="0014526E"/>
    <w:rsid w:val="001555AC"/>
    <w:rsid w:val="00181AB0"/>
    <w:rsid w:val="00185BBB"/>
    <w:rsid w:val="00186DE6"/>
    <w:rsid w:val="001908D5"/>
    <w:rsid w:val="001A74DC"/>
    <w:rsid w:val="001C0320"/>
    <w:rsid w:val="001D42D8"/>
    <w:rsid w:val="002044EB"/>
    <w:rsid w:val="00211C35"/>
    <w:rsid w:val="00212E70"/>
    <w:rsid w:val="00213E2A"/>
    <w:rsid w:val="00221CEA"/>
    <w:rsid w:val="00234749"/>
    <w:rsid w:val="00236108"/>
    <w:rsid w:val="002365BD"/>
    <w:rsid w:val="0024622F"/>
    <w:rsid w:val="002624E8"/>
    <w:rsid w:val="002728E4"/>
    <w:rsid w:val="00274042"/>
    <w:rsid w:val="00293991"/>
    <w:rsid w:val="00293AC5"/>
    <w:rsid w:val="002B3D3C"/>
    <w:rsid w:val="002C38BC"/>
    <w:rsid w:val="002F15AC"/>
    <w:rsid w:val="002F59EB"/>
    <w:rsid w:val="00312124"/>
    <w:rsid w:val="0031373F"/>
    <w:rsid w:val="003206A6"/>
    <w:rsid w:val="00325A98"/>
    <w:rsid w:val="00380E1F"/>
    <w:rsid w:val="003848A0"/>
    <w:rsid w:val="003902AC"/>
    <w:rsid w:val="00397B25"/>
    <w:rsid w:val="003A15C9"/>
    <w:rsid w:val="003A50B4"/>
    <w:rsid w:val="003F7696"/>
    <w:rsid w:val="004050CD"/>
    <w:rsid w:val="004110C1"/>
    <w:rsid w:val="0041439F"/>
    <w:rsid w:val="00426CA9"/>
    <w:rsid w:val="00437FF4"/>
    <w:rsid w:val="0044151D"/>
    <w:rsid w:val="00453012"/>
    <w:rsid w:val="00453F18"/>
    <w:rsid w:val="00474FC1"/>
    <w:rsid w:val="004761D9"/>
    <w:rsid w:val="00483D0B"/>
    <w:rsid w:val="004B1D89"/>
    <w:rsid w:val="004B566A"/>
    <w:rsid w:val="004C5CD3"/>
    <w:rsid w:val="004C6E03"/>
    <w:rsid w:val="004D1217"/>
    <w:rsid w:val="004D12A4"/>
    <w:rsid w:val="004D6008"/>
    <w:rsid w:val="004D60AE"/>
    <w:rsid w:val="004D6CCA"/>
    <w:rsid w:val="004E0B20"/>
    <w:rsid w:val="004F295E"/>
    <w:rsid w:val="00514DC7"/>
    <w:rsid w:val="00516351"/>
    <w:rsid w:val="005434F1"/>
    <w:rsid w:val="00560361"/>
    <w:rsid w:val="0056363D"/>
    <w:rsid w:val="00566B92"/>
    <w:rsid w:val="00573A52"/>
    <w:rsid w:val="0058215F"/>
    <w:rsid w:val="005962DD"/>
    <w:rsid w:val="00597D69"/>
    <w:rsid w:val="005B795B"/>
    <w:rsid w:val="005E4041"/>
    <w:rsid w:val="005E732B"/>
    <w:rsid w:val="0061184F"/>
    <w:rsid w:val="00611E27"/>
    <w:rsid w:val="00625CB3"/>
    <w:rsid w:val="00631A09"/>
    <w:rsid w:val="00635773"/>
    <w:rsid w:val="00643D73"/>
    <w:rsid w:val="00654CAA"/>
    <w:rsid w:val="00660248"/>
    <w:rsid w:val="0066222A"/>
    <w:rsid w:val="00663E5F"/>
    <w:rsid w:val="00664976"/>
    <w:rsid w:val="0069062C"/>
    <w:rsid w:val="00691329"/>
    <w:rsid w:val="0069189A"/>
    <w:rsid w:val="006C3A62"/>
    <w:rsid w:val="006C4513"/>
    <w:rsid w:val="006D47A2"/>
    <w:rsid w:val="006E5575"/>
    <w:rsid w:val="006F1772"/>
    <w:rsid w:val="006F2EE3"/>
    <w:rsid w:val="006F7AAE"/>
    <w:rsid w:val="00704EA5"/>
    <w:rsid w:val="00720D0F"/>
    <w:rsid w:val="007274B6"/>
    <w:rsid w:val="007335EB"/>
    <w:rsid w:val="00744590"/>
    <w:rsid w:val="007558EA"/>
    <w:rsid w:val="00771F9C"/>
    <w:rsid w:val="00791212"/>
    <w:rsid w:val="00791E09"/>
    <w:rsid w:val="007A4DEA"/>
    <w:rsid w:val="007C5EED"/>
    <w:rsid w:val="007C67A2"/>
    <w:rsid w:val="007D674F"/>
    <w:rsid w:val="0080076A"/>
    <w:rsid w:val="00812575"/>
    <w:rsid w:val="00831551"/>
    <w:rsid w:val="00846AAC"/>
    <w:rsid w:val="00867CCF"/>
    <w:rsid w:val="008735C8"/>
    <w:rsid w:val="00882BE0"/>
    <w:rsid w:val="008A1093"/>
    <w:rsid w:val="008B2F27"/>
    <w:rsid w:val="008C19BF"/>
    <w:rsid w:val="008C1D91"/>
    <w:rsid w:val="008C3B5D"/>
    <w:rsid w:val="008D30ED"/>
    <w:rsid w:val="008D4CF1"/>
    <w:rsid w:val="008E094C"/>
    <w:rsid w:val="008E3D93"/>
    <w:rsid w:val="0091691D"/>
    <w:rsid w:val="00940DA2"/>
    <w:rsid w:val="0094371B"/>
    <w:rsid w:val="0094635F"/>
    <w:rsid w:val="0096556E"/>
    <w:rsid w:val="009737EF"/>
    <w:rsid w:val="00976ACB"/>
    <w:rsid w:val="00983D50"/>
    <w:rsid w:val="009B06D9"/>
    <w:rsid w:val="009C38EC"/>
    <w:rsid w:val="009D2452"/>
    <w:rsid w:val="009E6596"/>
    <w:rsid w:val="009E744C"/>
    <w:rsid w:val="009F7205"/>
    <w:rsid w:val="00A07A6F"/>
    <w:rsid w:val="00A178CA"/>
    <w:rsid w:val="00A45AFF"/>
    <w:rsid w:val="00A51392"/>
    <w:rsid w:val="00A65A9F"/>
    <w:rsid w:val="00A67F20"/>
    <w:rsid w:val="00A76F7C"/>
    <w:rsid w:val="00A8629D"/>
    <w:rsid w:val="00A92FD8"/>
    <w:rsid w:val="00AA6EE3"/>
    <w:rsid w:val="00AA7888"/>
    <w:rsid w:val="00AC7510"/>
    <w:rsid w:val="00AD3B57"/>
    <w:rsid w:val="00AD65E9"/>
    <w:rsid w:val="00AE5901"/>
    <w:rsid w:val="00AE5BA9"/>
    <w:rsid w:val="00AF48BA"/>
    <w:rsid w:val="00AF7061"/>
    <w:rsid w:val="00B23B17"/>
    <w:rsid w:val="00B32627"/>
    <w:rsid w:val="00B406A0"/>
    <w:rsid w:val="00B57EEF"/>
    <w:rsid w:val="00B634E6"/>
    <w:rsid w:val="00B638BE"/>
    <w:rsid w:val="00B67AD1"/>
    <w:rsid w:val="00B85227"/>
    <w:rsid w:val="00B902D3"/>
    <w:rsid w:val="00B914C8"/>
    <w:rsid w:val="00BA024C"/>
    <w:rsid w:val="00BB16A6"/>
    <w:rsid w:val="00BC58C3"/>
    <w:rsid w:val="00BE5F49"/>
    <w:rsid w:val="00BF23BF"/>
    <w:rsid w:val="00BF5FA7"/>
    <w:rsid w:val="00BF7769"/>
    <w:rsid w:val="00C128DE"/>
    <w:rsid w:val="00C16905"/>
    <w:rsid w:val="00C21F43"/>
    <w:rsid w:val="00C2780A"/>
    <w:rsid w:val="00C34D8F"/>
    <w:rsid w:val="00C74177"/>
    <w:rsid w:val="00C937EE"/>
    <w:rsid w:val="00CA57C9"/>
    <w:rsid w:val="00CB15E1"/>
    <w:rsid w:val="00CB2AB1"/>
    <w:rsid w:val="00CC1509"/>
    <w:rsid w:val="00CC3FA8"/>
    <w:rsid w:val="00CC4170"/>
    <w:rsid w:val="00CC5860"/>
    <w:rsid w:val="00CC63BC"/>
    <w:rsid w:val="00CD2A9A"/>
    <w:rsid w:val="00CF456B"/>
    <w:rsid w:val="00D10B66"/>
    <w:rsid w:val="00D12BFD"/>
    <w:rsid w:val="00D232AB"/>
    <w:rsid w:val="00D37A0C"/>
    <w:rsid w:val="00D40516"/>
    <w:rsid w:val="00D4250E"/>
    <w:rsid w:val="00D4477C"/>
    <w:rsid w:val="00D46629"/>
    <w:rsid w:val="00D46F44"/>
    <w:rsid w:val="00D50A30"/>
    <w:rsid w:val="00D53C81"/>
    <w:rsid w:val="00D56344"/>
    <w:rsid w:val="00D64F34"/>
    <w:rsid w:val="00D72959"/>
    <w:rsid w:val="00D8124C"/>
    <w:rsid w:val="00D85D63"/>
    <w:rsid w:val="00D87E54"/>
    <w:rsid w:val="00D90C21"/>
    <w:rsid w:val="00D9378E"/>
    <w:rsid w:val="00D93B54"/>
    <w:rsid w:val="00D93D0A"/>
    <w:rsid w:val="00DA0000"/>
    <w:rsid w:val="00DA1C81"/>
    <w:rsid w:val="00DA4FB5"/>
    <w:rsid w:val="00DB4C8F"/>
    <w:rsid w:val="00DB57A0"/>
    <w:rsid w:val="00DD40B6"/>
    <w:rsid w:val="00DE6726"/>
    <w:rsid w:val="00DF0A0A"/>
    <w:rsid w:val="00DF1279"/>
    <w:rsid w:val="00E26033"/>
    <w:rsid w:val="00E42531"/>
    <w:rsid w:val="00E57D7B"/>
    <w:rsid w:val="00E60F44"/>
    <w:rsid w:val="00E650FD"/>
    <w:rsid w:val="00E67856"/>
    <w:rsid w:val="00E73B0E"/>
    <w:rsid w:val="00E76317"/>
    <w:rsid w:val="00E7758F"/>
    <w:rsid w:val="00E82042"/>
    <w:rsid w:val="00E96871"/>
    <w:rsid w:val="00EA0F14"/>
    <w:rsid w:val="00EB4208"/>
    <w:rsid w:val="00ED0AB0"/>
    <w:rsid w:val="00EE7EA7"/>
    <w:rsid w:val="00F20086"/>
    <w:rsid w:val="00F42C40"/>
    <w:rsid w:val="00F57A60"/>
    <w:rsid w:val="00F600CE"/>
    <w:rsid w:val="00F65AE1"/>
    <w:rsid w:val="00F755C4"/>
    <w:rsid w:val="00FB08B1"/>
    <w:rsid w:val="00FF75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7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B08B1"/>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FB08B1"/>
    <w:rPr>
      <w:rFonts w:ascii="Times" w:hAnsi="Times"/>
      <w:smallCaps/>
      <w:noProof/>
      <w:sz w:val="18"/>
    </w:rPr>
  </w:style>
  <w:style w:type="character" w:customStyle="1" w:styleId="fnt0">
    <w:name w:val="fnt0"/>
    <w:rsid w:val="00FB08B1"/>
  </w:style>
  <w:style w:type="character" w:styleId="Collegamentoipertestuale">
    <w:name w:val="Hyperlink"/>
    <w:basedOn w:val="Carpredefinitoparagrafo"/>
    <w:unhideWhenUsed/>
    <w:rsid w:val="007274B6"/>
    <w:rPr>
      <w:color w:val="0000FF" w:themeColor="hyperlink"/>
      <w:u w:val="single"/>
    </w:rPr>
  </w:style>
  <w:style w:type="character" w:styleId="Collegamentovisitato">
    <w:name w:val="FollowedHyperlink"/>
    <w:basedOn w:val="Carpredefinitoparagrafo"/>
    <w:semiHidden/>
    <w:unhideWhenUsed/>
    <w:rsid w:val="00DA4FB5"/>
    <w:rPr>
      <w:color w:val="800080" w:themeColor="followedHyperlink"/>
      <w:u w:val="single"/>
    </w:rPr>
  </w:style>
  <w:style w:type="paragraph" w:styleId="Testonotaapidipagina">
    <w:name w:val="footnote text"/>
    <w:basedOn w:val="Normale"/>
    <w:link w:val="TestonotaapidipaginaCarattere"/>
    <w:semiHidden/>
    <w:unhideWhenUsed/>
    <w:rsid w:val="00AC751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C7510"/>
    <w:rPr>
      <w:rFonts w:eastAsia="MS Mincho"/>
    </w:rPr>
  </w:style>
  <w:style w:type="character" w:styleId="Rimandonotaapidipagina">
    <w:name w:val="footnote reference"/>
    <w:basedOn w:val="Carpredefinitoparagrafo"/>
    <w:semiHidden/>
    <w:unhideWhenUsed/>
    <w:rsid w:val="00AC7510"/>
    <w:rPr>
      <w:vertAlign w:val="superscript"/>
    </w:rPr>
  </w:style>
  <w:style w:type="character" w:styleId="Enfasicorsivo">
    <w:name w:val="Emphasis"/>
    <w:basedOn w:val="Carpredefinitoparagrafo"/>
    <w:uiPriority w:val="20"/>
    <w:qFormat/>
    <w:rsid w:val="002728E4"/>
    <w:rPr>
      <w:i/>
      <w:iCs/>
    </w:rPr>
  </w:style>
  <w:style w:type="paragraph" w:styleId="Paragrafoelenco">
    <w:name w:val="List Paragraph"/>
    <w:basedOn w:val="Normale"/>
    <w:uiPriority w:val="34"/>
    <w:qFormat/>
    <w:rsid w:val="00CF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B08B1"/>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FB08B1"/>
    <w:rPr>
      <w:rFonts w:ascii="Times" w:hAnsi="Times"/>
      <w:smallCaps/>
      <w:noProof/>
      <w:sz w:val="18"/>
    </w:rPr>
  </w:style>
  <w:style w:type="character" w:customStyle="1" w:styleId="fnt0">
    <w:name w:val="fnt0"/>
    <w:rsid w:val="00FB08B1"/>
  </w:style>
  <w:style w:type="character" w:styleId="Collegamentoipertestuale">
    <w:name w:val="Hyperlink"/>
    <w:basedOn w:val="Carpredefinitoparagrafo"/>
    <w:unhideWhenUsed/>
    <w:rsid w:val="007274B6"/>
    <w:rPr>
      <w:color w:val="0000FF" w:themeColor="hyperlink"/>
      <w:u w:val="single"/>
    </w:rPr>
  </w:style>
  <w:style w:type="character" w:styleId="Collegamentovisitato">
    <w:name w:val="FollowedHyperlink"/>
    <w:basedOn w:val="Carpredefinitoparagrafo"/>
    <w:semiHidden/>
    <w:unhideWhenUsed/>
    <w:rsid w:val="00DA4FB5"/>
    <w:rPr>
      <w:color w:val="800080" w:themeColor="followedHyperlink"/>
      <w:u w:val="single"/>
    </w:rPr>
  </w:style>
  <w:style w:type="paragraph" w:styleId="Testonotaapidipagina">
    <w:name w:val="footnote text"/>
    <w:basedOn w:val="Normale"/>
    <w:link w:val="TestonotaapidipaginaCarattere"/>
    <w:semiHidden/>
    <w:unhideWhenUsed/>
    <w:rsid w:val="00AC751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C7510"/>
    <w:rPr>
      <w:rFonts w:eastAsia="MS Mincho"/>
    </w:rPr>
  </w:style>
  <w:style w:type="character" w:styleId="Rimandonotaapidipagina">
    <w:name w:val="footnote reference"/>
    <w:basedOn w:val="Carpredefinitoparagrafo"/>
    <w:semiHidden/>
    <w:unhideWhenUsed/>
    <w:rsid w:val="00AC7510"/>
    <w:rPr>
      <w:vertAlign w:val="superscript"/>
    </w:rPr>
  </w:style>
  <w:style w:type="character" w:styleId="Enfasicorsivo">
    <w:name w:val="Emphasis"/>
    <w:basedOn w:val="Carpredefinitoparagrafo"/>
    <w:uiPriority w:val="20"/>
    <w:qFormat/>
    <w:rsid w:val="002728E4"/>
    <w:rPr>
      <w:i/>
      <w:iCs/>
    </w:rPr>
  </w:style>
  <w:style w:type="paragraph" w:styleId="Paragrafoelenco">
    <w:name w:val="List Paragraph"/>
    <w:basedOn w:val="Normale"/>
    <w:uiPriority w:val="34"/>
    <w:qFormat/>
    <w:rsid w:val="00CF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815">
      <w:bodyDiv w:val="1"/>
      <w:marLeft w:val="0"/>
      <w:marRight w:val="0"/>
      <w:marTop w:val="0"/>
      <w:marBottom w:val="0"/>
      <w:divBdr>
        <w:top w:val="none" w:sz="0" w:space="0" w:color="auto"/>
        <w:left w:val="none" w:sz="0" w:space="0" w:color="auto"/>
        <w:bottom w:val="none" w:sz="0" w:space="0" w:color="auto"/>
        <w:right w:val="none" w:sz="0" w:space="0" w:color="auto"/>
      </w:divBdr>
    </w:div>
    <w:div w:id="315500737">
      <w:bodyDiv w:val="1"/>
      <w:marLeft w:val="0"/>
      <w:marRight w:val="0"/>
      <w:marTop w:val="0"/>
      <w:marBottom w:val="0"/>
      <w:divBdr>
        <w:top w:val="none" w:sz="0" w:space="0" w:color="auto"/>
        <w:left w:val="none" w:sz="0" w:space="0" w:color="auto"/>
        <w:bottom w:val="none" w:sz="0" w:space="0" w:color="auto"/>
        <w:right w:val="none" w:sz="0" w:space="0" w:color="auto"/>
      </w:divBdr>
    </w:div>
    <w:div w:id="379090805">
      <w:bodyDiv w:val="1"/>
      <w:marLeft w:val="0"/>
      <w:marRight w:val="0"/>
      <w:marTop w:val="0"/>
      <w:marBottom w:val="0"/>
      <w:divBdr>
        <w:top w:val="none" w:sz="0" w:space="0" w:color="auto"/>
        <w:left w:val="none" w:sz="0" w:space="0" w:color="auto"/>
        <w:bottom w:val="none" w:sz="0" w:space="0" w:color="auto"/>
        <w:right w:val="none" w:sz="0" w:space="0" w:color="auto"/>
      </w:divBdr>
    </w:div>
    <w:div w:id="494036017">
      <w:bodyDiv w:val="1"/>
      <w:marLeft w:val="0"/>
      <w:marRight w:val="0"/>
      <w:marTop w:val="0"/>
      <w:marBottom w:val="0"/>
      <w:divBdr>
        <w:top w:val="none" w:sz="0" w:space="0" w:color="auto"/>
        <w:left w:val="none" w:sz="0" w:space="0" w:color="auto"/>
        <w:bottom w:val="none" w:sz="0" w:space="0" w:color="auto"/>
        <w:right w:val="none" w:sz="0" w:space="0" w:color="auto"/>
      </w:divBdr>
    </w:div>
    <w:div w:id="970476443">
      <w:bodyDiv w:val="1"/>
      <w:marLeft w:val="0"/>
      <w:marRight w:val="0"/>
      <w:marTop w:val="0"/>
      <w:marBottom w:val="0"/>
      <w:divBdr>
        <w:top w:val="none" w:sz="0" w:space="0" w:color="auto"/>
        <w:left w:val="none" w:sz="0" w:space="0" w:color="auto"/>
        <w:bottom w:val="none" w:sz="0" w:space="0" w:color="auto"/>
        <w:right w:val="none" w:sz="0" w:space="0" w:color="auto"/>
      </w:divBdr>
    </w:div>
    <w:div w:id="1045526218">
      <w:bodyDiv w:val="1"/>
      <w:marLeft w:val="0"/>
      <w:marRight w:val="0"/>
      <w:marTop w:val="0"/>
      <w:marBottom w:val="0"/>
      <w:divBdr>
        <w:top w:val="none" w:sz="0" w:space="0" w:color="auto"/>
        <w:left w:val="none" w:sz="0" w:space="0" w:color="auto"/>
        <w:bottom w:val="none" w:sz="0" w:space="0" w:color="auto"/>
        <w:right w:val="none" w:sz="0" w:space="0" w:color="auto"/>
      </w:divBdr>
    </w:div>
    <w:div w:id="1085690131">
      <w:bodyDiv w:val="1"/>
      <w:marLeft w:val="0"/>
      <w:marRight w:val="0"/>
      <w:marTop w:val="0"/>
      <w:marBottom w:val="0"/>
      <w:divBdr>
        <w:top w:val="none" w:sz="0" w:space="0" w:color="auto"/>
        <w:left w:val="none" w:sz="0" w:space="0" w:color="auto"/>
        <w:bottom w:val="none" w:sz="0" w:space="0" w:color="auto"/>
        <w:right w:val="none" w:sz="0" w:space="0" w:color="auto"/>
      </w:divBdr>
    </w:div>
    <w:div w:id="1204244121">
      <w:bodyDiv w:val="1"/>
      <w:marLeft w:val="0"/>
      <w:marRight w:val="0"/>
      <w:marTop w:val="0"/>
      <w:marBottom w:val="0"/>
      <w:divBdr>
        <w:top w:val="none" w:sz="0" w:space="0" w:color="auto"/>
        <w:left w:val="none" w:sz="0" w:space="0" w:color="auto"/>
        <w:bottom w:val="none" w:sz="0" w:space="0" w:color="auto"/>
        <w:right w:val="none" w:sz="0" w:space="0" w:color="auto"/>
      </w:divBdr>
    </w:div>
    <w:div w:id="1281575234">
      <w:bodyDiv w:val="1"/>
      <w:marLeft w:val="0"/>
      <w:marRight w:val="0"/>
      <w:marTop w:val="0"/>
      <w:marBottom w:val="0"/>
      <w:divBdr>
        <w:top w:val="none" w:sz="0" w:space="0" w:color="auto"/>
        <w:left w:val="none" w:sz="0" w:space="0" w:color="auto"/>
        <w:bottom w:val="none" w:sz="0" w:space="0" w:color="auto"/>
        <w:right w:val="none" w:sz="0" w:space="0" w:color="auto"/>
      </w:divBdr>
    </w:div>
    <w:div w:id="1335184845">
      <w:bodyDiv w:val="1"/>
      <w:marLeft w:val="0"/>
      <w:marRight w:val="0"/>
      <w:marTop w:val="0"/>
      <w:marBottom w:val="0"/>
      <w:divBdr>
        <w:top w:val="none" w:sz="0" w:space="0" w:color="auto"/>
        <w:left w:val="none" w:sz="0" w:space="0" w:color="auto"/>
        <w:bottom w:val="none" w:sz="0" w:space="0" w:color="auto"/>
        <w:right w:val="none" w:sz="0" w:space="0" w:color="auto"/>
      </w:divBdr>
    </w:div>
    <w:div w:id="1466267855">
      <w:bodyDiv w:val="1"/>
      <w:marLeft w:val="0"/>
      <w:marRight w:val="0"/>
      <w:marTop w:val="0"/>
      <w:marBottom w:val="0"/>
      <w:divBdr>
        <w:top w:val="none" w:sz="0" w:space="0" w:color="auto"/>
        <w:left w:val="none" w:sz="0" w:space="0" w:color="auto"/>
        <w:bottom w:val="none" w:sz="0" w:space="0" w:color="auto"/>
        <w:right w:val="none" w:sz="0" w:space="0" w:color="auto"/>
      </w:divBdr>
    </w:div>
    <w:div w:id="1494953597">
      <w:bodyDiv w:val="1"/>
      <w:marLeft w:val="0"/>
      <w:marRight w:val="0"/>
      <w:marTop w:val="0"/>
      <w:marBottom w:val="0"/>
      <w:divBdr>
        <w:top w:val="none" w:sz="0" w:space="0" w:color="auto"/>
        <w:left w:val="none" w:sz="0" w:space="0" w:color="auto"/>
        <w:bottom w:val="none" w:sz="0" w:space="0" w:color="auto"/>
        <w:right w:val="none" w:sz="0" w:space="0" w:color="auto"/>
      </w:divBdr>
    </w:div>
    <w:div w:id="1861357435">
      <w:bodyDiv w:val="1"/>
      <w:marLeft w:val="0"/>
      <w:marRight w:val="0"/>
      <w:marTop w:val="0"/>
      <w:marBottom w:val="0"/>
      <w:divBdr>
        <w:top w:val="none" w:sz="0" w:space="0" w:color="auto"/>
        <w:left w:val="none" w:sz="0" w:space="0" w:color="auto"/>
        <w:bottom w:val="none" w:sz="0" w:space="0" w:color="auto"/>
        <w:right w:val="none" w:sz="0" w:space="0" w:color="auto"/>
      </w:divBdr>
    </w:div>
    <w:div w:id="2013875415">
      <w:bodyDiv w:val="1"/>
      <w:marLeft w:val="0"/>
      <w:marRight w:val="0"/>
      <w:marTop w:val="0"/>
      <w:marBottom w:val="0"/>
      <w:divBdr>
        <w:top w:val="none" w:sz="0" w:space="0" w:color="auto"/>
        <w:left w:val="none" w:sz="0" w:space="0" w:color="auto"/>
        <w:bottom w:val="none" w:sz="0" w:space="0" w:color="auto"/>
        <w:right w:val="none" w:sz="0" w:space="0" w:color="auto"/>
      </w:divBdr>
    </w:div>
    <w:div w:id="21426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hewings-martin/advanced-grammar-in-use-book-with-answers-con-espansione-online-9781107697386-189574.html" TargetMode="External"/><Relationship Id="rId4" Type="http://schemas.microsoft.com/office/2007/relationships/stylesWithEffects" Target="stylesWithEffects.xml"/><Relationship Id="rId9" Type="http://schemas.openxmlformats.org/officeDocument/2006/relationships/hyperlink" Target="https://librerie.unicatt.it/scheda-libro/powell-clarke/in-company-30-upper-intermediate-sbowbaccesso-online-9780230455351-6737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B56B-D088-4320-AC55-746488CE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15</TotalTime>
  <Pages>3</Pages>
  <Words>717</Words>
  <Characters>4743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2019-07-19T15:36:00Z</cp:lastPrinted>
  <dcterms:created xsi:type="dcterms:W3CDTF">2020-06-30T14:13:00Z</dcterms:created>
  <dcterms:modified xsi:type="dcterms:W3CDTF">2020-07-30T13:44:00Z</dcterms:modified>
</cp:coreProperties>
</file>