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DE" w:rsidRDefault="00710DDE" w:rsidP="00710DDE">
      <w:pPr>
        <w:pStyle w:val="Titolo1"/>
      </w:pPr>
      <w:r>
        <w:t xml:space="preserve">Archeologia degli insediamenti e dei luoghi di culto medievali </w:t>
      </w:r>
      <w:r w:rsidR="00AE373D">
        <w:t xml:space="preserve">(corso magistrale, </w:t>
      </w:r>
      <w:r>
        <w:t>12 CFU)</w:t>
      </w:r>
    </w:p>
    <w:p w:rsidR="00710DDE" w:rsidRPr="00710DDE" w:rsidRDefault="0046322F" w:rsidP="00710DDE">
      <w:pPr>
        <w:pStyle w:val="Titolo2"/>
      </w:pPr>
      <w:r>
        <w:t>Prof. Marco Sannazaro</w:t>
      </w:r>
      <w:r w:rsidR="00D85850">
        <w:t>; Prof. Caterina Giostra</w:t>
      </w:r>
    </w:p>
    <w:p w:rsidR="00710DDE" w:rsidRPr="00823C83" w:rsidRDefault="00710DDE" w:rsidP="00710DDE">
      <w:pPr>
        <w:tabs>
          <w:tab w:val="clear" w:pos="284"/>
        </w:tabs>
        <w:spacing w:before="240"/>
        <w:outlineLvl w:val="1"/>
      </w:pPr>
      <w:r w:rsidRPr="0011326A">
        <w:rPr>
          <w:rFonts w:ascii="Times" w:hAnsi="Times"/>
          <w:smallCaps/>
          <w:noProof/>
          <w:sz w:val="18"/>
          <w:szCs w:val="20"/>
        </w:rPr>
        <w:t>I Modulo</w:t>
      </w:r>
      <w:r w:rsidRPr="0011326A">
        <w:rPr>
          <w:rFonts w:ascii="Times" w:hAnsi="Times"/>
          <w:smallCaps/>
          <w:noProof/>
          <w:szCs w:val="20"/>
        </w:rPr>
        <w:t xml:space="preserve">: </w:t>
      </w:r>
      <w:r w:rsidRPr="005B6368">
        <w:rPr>
          <w:i/>
        </w:rPr>
        <w:t>Culture, insediamenti, economia fra tarda antichità e alto medioevo</w:t>
      </w:r>
      <w:r w:rsidRPr="00823C83">
        <w:t xml:space="preserve"> </w:t>
      </w:r>
      <w:r w:rsidRPr="005B6368">
        <w:t>(Prof. Caterina Giostra)</w:t>
      </w:r>
    </w:p>
    <w:p w:rsidR="002D5E17" w:rsidRDefault="00710DDE" w:rsidP="00710DDE">
      <w:pPr>
        <w:spacing w:before="240" w:after="120"/>
        <w:rPr>
          <w:b/>
          <w:sz w:val="18"/>
        </w:rPr>
      </w:pPr>
      <w:r>
        <w:rPr>
          <w:b/>
          <w:i/>
          <w:sz w:val="18"/>
        </w:rPr>
        <w:t>OBIETTIVO DEL CORSO E RISULTATI DI APPRENDIMENTO ATTESI</w:t>
      </w:r>
    </w:p>
    <w:p w:rsidR="00710DDE" w:rsidRDefault="00710DDE" w:rsidP="00710DDE">
      <w:r w:rsidRPr="0011326A">
        <w:t xml:space="preserve">Il corso si propone di </w:t>
      </w:r>
      <w:r>
        <w:t>presentare un quadro delle forme insediative più diffuse in ambito rurale fra la tarda antichità e l’alto medioevo alla luce di recenti ritrovamenti archeologici e dei principali indicatori economici, con particolare riferimento ai regni goto e longobardo in Italia e poi all’età carolingia; si presterà attenzione alle diverse componenti culturali presenti nella nostra penisola, anche di origine germanica.</w:t>
      </w:r>
    </w:p>
    <w:p w:rsidR="00710DDE" w:rsidRDefault="00710DDE" w:rsidP="00710DDE">
      <w:r>
        <w:t>La trattazione permetterà di cogliere in concreto l’apporto dell’archeologia alla ricostruzione storica negli aspetti spesso poco trattati dalle fonti scritte e in relazione a un periodo in genere poco noto, ma nodale per le origini del medioevo italiano ed europeo. Sarà altresì possibile familiarizzare con i metodi maggiormente impiegati nella ricerca archeologica, anche in un’ottica interdisciplinare.</w:t>
      </w:r>
    </w:p>
    <w:p w:rsidR="00710DDE" w:rsidRDefault="00710DDE" w:rsidP="00710DDE">
      <w:pPr>
        <w:spacing w:before="240" w:after="120"/>
        <w:rPr>
          <w:b/>
          <w:sz w:val="18"/>
        </w:rPr>
      </w:pPr>
      <w:r>
        <w:rPr>
          <w:b/>
          <w:i/>
          <w:sz w:val="18"/>
        </w:rPr>
        <w:t>PROGRAMMA DEL CORSO</w:t>
      </w:r>
    </w:p>
    <w:p w:rsidR="00710DDE" w:rsidRDefault="00710DDE" w:rsidP="00710DDE">
      <w:r w:rsidRPr="0011326A">
        <w:t xml:space="preserve">Cenni introduttivi sul dibattito storiografico attualmente in corso, sullo stato degli studi e sulle testimonianze scritte; presentazione e discussione di recenti ritrovamenti archeologici, in particolare </w:t>
      </w:r>
      <w:r>
        <w:t>lombardi e piemontesi</w:t>
      </w:r>
      <w:r w:rsidRPr="0011326A">
        <w:t xml:space="preserve">, emblematici </w:t>
      </w:r>
      <w:r>
        <w:t xml:space="preserve">di fenomeni quali la fine delle ville romane, la formazione dei castelli tardo antichi, l’insediamento rurale per la gestione delle risorse. </w:t>
      </w:r>
    </w:p>
    <w:p w:rsidR="00710DDE" w:rsidRDefault="00710DDE" w:rsidP="00710DDE">
      <w:r>
        <w:t>Su tali fenomeni di trasformazione socio-economica intercorsi dopo la fine dell’Impero si innestarono gruppi alloctoni di cultura barbarica, che determinarono cambiamenti culturali oltre che politici: la struttura sociale di questi gruppi e la loro integrazione nel tessuto locale verranno valutati anche attraverso l’apporto di recenti analisi di laboratorio, anche sul DNA antico.</w:t>
      </w:r>
    </w:p>
    <w:p w:rsidR="00710DDE" w:rsidRPr="005B6368" w:rsidRDefault="00710DDE" w:rsidP="005B6368">
      <w:pPr>
        <w:spacing w:before="240" w:after="120"/>
        <w:rPr>
          <w:b/>
          <w:i/>
          <w:sz w:val="18"/>
        </w:rPr>
      </w:pPr>
      <w:r>
        <w:rPr>
          <w:b/>
          <w:i/>
          <w:sz w:val="18"/>
        </w:rPr>
        <w:t>BIBLIOGRAFIA</w:t>
      </w:r>
      <w:r w:rsidR="00B07A5E">
        <w:rPr>
          <w:rStyle w:val="Rimandonotaapidipagina"/>
          <w:b/>
          <w:i/>
          <w:sz w:val="18"/>
        </w:rPr>
        <w:footnoteReference w:id="1"/>
      </w:r>
    </w:p>
    <w:p w:rsidR="00710DDE" w:rsidRPr="00710DDE" w:rsidRDefault="00710DDE" w:rsidP="00710DDE">
      <w:pPr>
        <w:pStyle w:val="Testo1"/>
        <w:spacing w:before="0" w:line="240" w:lineRule="atLeast"/>
        <w:rPr>
          <w:spacing w:val="-5"/>
        </w:rPr>
      </w:pPr>
      <w:r w:rsidRPr="00710DDE">
        <w:rPr>
          <w:smallCaps/>
          <w:spacing w:val="-5"/>
          <w:sz w:val="16"/>
        </w:rPr>
        <w:lastRenderedPageBreak/>
        <w:t>G.P. Brogiolo</w:t>
      </w:r>
      <w:r w:rsidR="005B6368">
        <w:rPr>
          <w:smallCaps/>
          <w:spacing w:val="-5"/>
          <w:sz w:val="16"/>
        </w:rPr>
        <w:t>-</w:t>
      </w:r>
      <w:r w:rsidRPr="005B6368">
        <w:rPr>
          <w:smallCaps/>
          <w:spacing w:val="-5"/>
          <w:sz w:val="16"/>
        </w:rPr>
        <w:t>A. Chavarria Arnau</w:t>
      </w:r>
      <w:r w:rsidRPr="00710DDE">
        <w:rPr>
          <w:i/>
          <w:spacing w:val="-5"/>
        </w:rPr>
        <w:t>,</w:t>
      </w:r>
      <w:r w:rsidRPr="00710DDE">
        <w:rPr>
          <w:spacing w:val="-5"/>
        </w:rPr>
        <w:t xml:space="preserve"> </w:t>
      </w:r>
      <w:r w:rsidRPr="005B6368">
        <w:rPr>
          <w:i/>
          <w:spacing w:val="-5"/>
        </w:rPr>
        <w:t>Aristocrazie e campagne nell’Occidente da Costantino a Carlo Magno</w:t>
      </w:r>
      <w:r w:rsidRPr="00710DDE">
        <w:rPr>
          <w:spacing w:val="-5"/>
        </w:rPr>
        <w:t>, All’Insegna del Giglio, Firenze 2005.</w:t>
      </w:r>
      <w:r w:rsidR="00B07A5E">
        <w:rPr>
          <w:spacing w:val="-5"/>
        </w:rPr>
        <w:t xml:space="preserve"> </w:t>
      </w:r>
      <w:hyperlink r:id="rId8" w:history="1">
        <w:r w:rsidR="00B07A5E" w:rsidRPr="00B07A5E">
          <w:rPr>
            <w:rStyle w:val="Collegamentoipertestuale"/>
            <w:rFonts w:ascii="Times New Roman" w:hAnsi="Times New Roman"/>
            <w:i/>
            <w:sz w:val="16"/>
            <w:szCs w:val="16"/>
          </w:rPr>
          <w:t>Acquista da VP</w:t>
        </w:r>
      </w:hyperlink>
    </w:p>
    <w:p w:rsidR="00710DDE" w:rsidRPr="00710DDE" w:rsidRDefault="00710DDE" w:rsidP="00710DDE">
      <w:pPr>
        <w:pStyle w:val="Testo1"/>
        <w:spacing w:before="0" w:line="240" w:lineRule="atLeast"/>
        <w:rPr>
          <w:spacing w:val="-5"/>
        </w:rPr>
      </w:pPr>
      <w:r w:rsidRPr="00710DDE">
        <w:rPr>
          <w:smallCaps/>
          <w:spacing w:val="-5"/>
          <w:sz w:val="16"/>
        </w:rPr>
        <w:t>M. Aimone,</w:t>
      </w:r>
      <w:r w:rsidRPr="00710DDE">
        <w:rPr>
          <w:i/>
          <w:spacing w:val="-5"/>
        </w:rPr>
        <w:t xml:space="preserve"> Romani e ostrogoti fra integrazione e separazione. Il contributo dell’archeologia a un dibattito storiografico,</w:t>
      </w:r>
      <w:r w:rsidRPr="00710DDE">
        <w:rPr>
          <w:spacing w:val="-5"/>
        </w:rPr>
        <w:t xml:space="preserve"> in “</w:t>
      </w:r>
      <w:r w:rsidRPr="005B6368">
        <w:rPr>
          <w:i/>
          <w:spacing w:val="-5"/>
        </w:rPr>
        <w:t>Reti Medievali Rivista</w:t>
      </w:r>
      <w:r w:rsidRPr="00710DDE">
        <w:rPr>
          <w:spacing w:val="-5"/>
        </w:rPr>
        <w:t>”, 1, 2012, pp. 31-96.</w:t>
      </w:r>
    </w:p>
    <w:p w:rsidR="00710DDE" w:rsidRPr="00710DDE" w:rsidRDefault="00710DDE" w:rsidP="00710DDE">
      <w:pPr>
        <w:pStyle w:val="Testo1"/>
        <w:spacing w:before="0" w:line="240" w:lineRule="atLeast"/>
        <w:rPr>
          <w:spacing w:val="-5"/>
        </w:rPr>
      </w:pPr>
      <w:r w:rsidRPr="00710DDE">
        <w:rPr>
          <w:smallCaps/>
          <w:spacing w:val="-5"/>
          <w:sz w:val="16"/>
          <w:lang w:val="fr-FR"/>
        </w:rPr>
        <w:t>C. Giostra,</w:t>
      </w:r>
      <w:r w:rsidRPr="00710DDE">
        <w:rPr>
          <w:i/>
          <w:spacing w:val="-5"/>
          <w:lang w:val="fr-FR"/>
        </w:rPr>
        <w:t xml:space="preserve"> Verso l’aldilà: i riti funerari e la cultura materiale,</w:t>
      </w:r>
      <w:r w:rsidRPr="00710DDE">
        <w:rPr>
          <w:spacing w:val="-5"/>
          <w:lang w:val="fr-FR"/>
        </w:rPr>
        <w:t xml:space="preserve"> in </w:t>
      </w:r>
      <w:r w:rsidRPr="005B6368">
        <w:rPr>
          <w:i/>
          <w:spacing w:val="-5"/>
        </w:rPr>
        <w:t>Longobardi. Un popolo che cambia la storia</w:t>
      </w:r>
      <w:r w:rsidRPr="00710DDE">
        <w:rPr>
          <w:spacing w:val="-5"/>
        </w:rPr>
        <w:t>, catalogo della mostra (Pavia – Napoli – San Pietroburgo, 2017-</w:t>
      </w:r>
      <w:r w:rsidR="005B6368">
        <w:rPr>
          <w:spacing w:val="-5"/>
        </w:rPr>
        <w:t>2018), a cura di G.P. Brogiolo-F. Marazzi-</w:t>
      </w:r>
      <w:r w:rsidRPr="00710DDE">
        <w:rPr>
          <w:spacing w:val="-5"/>
        </w:rPr>
        <w:t>C. Giostra, Milano 2017, pp. 60-67, con schede citate da consultare.</w:t>
      </w:r>
      <w:r w:rsidR="00B07A5E">
        <w:rPr>
          <w:spacing w:val="-5"/>
        </w:rPr>
        <w:t xml:space="preserve"> </w:t>
      </w:r>
      <w:hyperlink r:id="rId9" w:history="1">
        <w:r w:rsidR="00B07A5E" w:rsidRPr="00B07A5E">
          <w:rPr>
            <w:rStyle w:val="Collegamentoipertestuale"/>
            <w:rFonts w:ascii="Times New Roman" w:hAnsi="Times New Roman"/>
            <w:i/>
            <w:sz w:val="16"/>
            <w:szCs w:val="16"/>
          </w:rPr>
          <w:t>Acquista da VP</w:t>
        </w:r>
      </w:hyperlink>
    </w:p>
    <w:p w:rsidR="00710DDE" w:rsidRDefault="00710DDE" w:rsidP="00710DDE">
      <w:pPr>
        <w:pStyle w:val="Testo1"/>
      </w:pPr>
      <w:r>
        <w:t>Ulteriore bibliografia su specifici siti discussi a lezione verrà segnalata durante il corso.</w:t>
      </w:r>
    </w:p>
    <w:p w:rsidR="00710DDE" w:rsidRDefault="00710DDE" w:rsidP="00710DDE">
      <w:pPr>
        <w:spacing w:before="240" w:after="120" w:line="220" w:lineRule="exact"/>
        <w:rPr>
          <w:b/>
          <w:i/>
          <w:sz w:val="18"/>
        </w:rPr>
      </w:pPr>
      <w:r>
        <w:rPr>
          <w:b/>
          <w:i/>
          <w:sz w:val="18"/>
        </w:rPr>
        <w:t>DIDATTICA DEL CORSO</w:t>
      </w:r>
    </w:p>
    <w:p w:rsidR="00710DDE" w:rsidRPr="00710DDE" w:rsidRDefault="00710DDE" w:rsidP="00710DDE">
      <w:pPr>
        <w:pStyle w:val="Testo2"/>
      </w:pPr>
      <w:r w:rsidRPr="00710DDE">
        <w:t>Lezioni in aula, visite guidate a siti archeologici o esposizioni museali.</w:t>
      </w:r>
    </w:p>
    <w:p w:rsidR="00710DDE" w:rsidRDefault="00710DDE" w:rsidP="00710DDE">
      <w:pPr>
        <w:spacing w:before="240" w:after="120" w:line="220" w:lineRule="exact"/>
        <w:rPr>
          <w:b/>
          <w:i/>
          <w:sz w:val="18"/>
        </w:rPr>
      </w:pPr>
      <w:r>
        <w:rPr>
          <w:b/>
          <w:i/>
          <w:sz w:val="18"/>
        </w:rPr>
        <w:t>METODO E CRITERI DI VALUTAZIONE</w:t>
      </w:r>
    </w:p>
    <w:p w:rsidR="00710DDE" w:rsidRPr="00710DDE" w:rsidRDefault="00710DDE" w:rsidP="00710DDE">
      <w:pPr>
        <w:pStyle w:val="Testo2"/>
      </w:pPr>
      <w:r w:rsidRPr="00710DDE">
        <w:t>Esame orale, con valutazione in trentesimi. Accerterà la padronanza nel presentare siti e temi oggetto del corso, analizzati con capacità critica e di ragionamento, proprietà di linguaggio e corretta contestualizzazione storica.</w:t>
      </w:r>
    </w:p>
    <w:p w:rsidR="00710DDE" w:rsidRDefault="00710DDE" w:rsidP="00710DDE">
      <w:pPr>
        <w:spacing w:before="240" w:after="120"/>
        <w:rPr>
          <w:b/>
          <w:i/>
          <w:sz w:val="18"/>
        </w:rPr>
      </w:pPr>
      <w:r>
        <w:rPr>
          <w:b/>
          <w:i/>
          <w:sz w:val="18"/>
        </w:rPr>
        <w:t>AVVERTENZE E PREREQUISITI</w:t>
      </w:r>
    </w:p>
    <w:p w:rsidR="00710DDE" w:rsidRPr="00710DDE" w:rsidRDefault="00710DDE" w:rsidP="00710DDE">
      <w:pPr>
        <w:pStyle w:val="Testo2"/>
      </w:pPr>
      <w:r w:rsidRPr="00710DDE">
        <w:t>Saranno rese disponibili le presentazioni in Power Point illustrate durante le lezioni.</w:t>
      </w:r>
    </w:p>
    <w:p w:rsidR="00710DDE" w:rsidRPr="00710DDE" w:rsidRDefault="00710DDE" w:rsidP="00710DDE">
      <w:pPr>
        <w:pStyle w:val="Testo2"/>
      </w:pPr>
      <w:r w:rsidRPr="00710DDE">
        <w:t>Una conoscenza storica del periodo favorisce la comprensione delle tematiche presentate; utili sono anche rudimenti di Metodologia della ricerca archeologica e Archeologia medievale: eventuali lacune veranno colmate a lezione.</w:t>
      </w:r>
    </w:p>
    <w:p w:rsidR="00710DDE" w:rsidRPr="00710DDE" w:rsidRDefault="00710DDE" w:rsidP="00710DDE">
      <w:pPr>
        <w:pStyle w:val="Testo2"/>
      </w:pPr>
      <w:r w:rsidRPr="00710DDE">
        <w:t>All’insegnamento è collegato il “laboratorio di catalogazione dei manufatti”, tenuto dal prof. Enrico Giannichedda, obbligatorio sia per chi sostiene l’esame da 6 che da 12 CFU; le date e il progarmma saranno precisati e affissi all’albo.</w:t>
      </w:r>
    </w:p>
    <w:p w:rsidR="00710DDE" w:rsidRPr="0011326A" w:rsidRDefault="00710DDE" w:rsidP="00710DDE">
      <w:pPr>
        <w:pStyle w:val="Testo2"/>
        <w:spacing w:before="120"/>
      </w:pPr>
      <w:r w:rsidRPr="0011326A">
        <w:rPr>
          <w:i/>
        </w:rPr>
        <w:t>Orario e luogo di ricevimento</w:t>
      </w:r>
    </w:p>
    <w:p w:rsidR="00710DDE" w:rsidRPr="00710DDE" w:rsidRDefault="00710DDE" w:rsidP="00710DDE">
      <w:pPr>
        <w:pStyle w:val="Testo2"/>
      </w:pPr>
      <w:r w:rsidRPr="00710DDE">
        <w:t>Il Prof. Caterina Giostra riceve gli studenti il mercoledì dalle ore 15,30 alle ore 18,30, in studio (Franciscanum, IV piano, stanza 403) e su appuntamento per e-mail.</w:t>
      </w:r>
    </w:p>
    <w:p w:rsidR="00710DDE" w:rsidRDefault="00710DDE" w:rsidP="005B6368">
      <w:pPr>
        <w:pStyle w:val="Titolo2"/>
        <w:spacing w:before="360"/>
      </w:pPr>
      <w:r>
        <w:t xml:space="preserve">II </w:t>
      </w:r>
      <w:r w:rsidR="005B6368">
        <w:t>M</w:t>
      </w:r>
      <w:r>
        <w:t>odulo</w:t>
      </w:r>
      <w:r w:rsidR="005B6368">
        <w:t xml:space="preserve">: </w:t>
      </w:r>
      <w:r w:rsidR="005B6368" w:rsidRPr="005B6368">
        <w:rPr>
          <w:rFonts w:ascii="Times New Roman" w:hAnsi="Times New Roman"/>
          <w:bCs/>
          <w:i/>
          <w:smallCaps w:val="0"/>
          <w:noProof w:val="0"/>
          <w:sz w:val="20"/>
          <w:szCs w:val="24"/>
        </w:rPr>
        <w:t>Castelseprio-Torba: storia e archeologia di un insediamento altomedievale</w:t>
      </w:r>
      <w:r>
        <w:t xml:space="preserve"> </w:t>
      </w:r>
      <w:r w:rsidRPr="005B6368">
        <w:rPr>
          <w:rFonts w:ascii="Times New Roman" w:hAnsi="Times New Roman"/>
          <w:bCs/>
          <w:smallCaps w:val="0"/>
          <w:noProof w:val="0"/>
          <w:sz w:val="20"/>
          <w:szCs w:val="24"/>
        </w:rPr>
        <w:t>(</w:t>
      </w:r>
      <w:r w:rsidR="005B6368">
        <w:rPr>
          <w:rFonts w:ascii="Times New Roman" w:hAnsi="Times New Roman"/>
          <w:bCs/>
          <w:smallCaps w:val="0"/>
          <w:noProof w:val="0"/>
          <w:sz w:val="20"/>
          <w:szCs w:val="24"/>
        </w:rPr>
        <w:t>P</w:t>
      </w:r>
      <w:r w:rsidRPr="005B6368">
        <w:rPr>
          <w:rFonts w:ascii="Times New Roman" w:hAnsi="Times New Roman"/>
          <w:bCs/>
          <w:smallCaps w:val="0"/>
          <w:noProof w:val="0"/>
          <w:sz w:val="20"/>
          <w:szCs w:val="24"/>
        </w:rPr>
        <w:t>rof. Marco Sannazaro)</w:t>
      </w:r>
    </w:p>
    <w:p w:rsidR="00710DDE" w:rsidRDefault="00710DDE" w:rsidP="00710DDE">
      <w:pPr>
        <w:spacing w:before="240" w:after="120"/>
        <w:rPr>
          <w:b/>
          <w:sz w:val="18"/>
        </w:rPr>
      </w:pPr>
      <w:r>
        <w:rPr>
          <w:b/>
          <w:i/>
          <w:sz w:val="18"/>
        </w:rPr>
        <w:t>OBIETTIVO DEL CORSO E RISULTATI DI APPRENDIMENTO ATTESI</w:t>
      </w:r>
    </w:p>
    <w:p w:rsidR="00710DDE" w:rsidRDefault="00710DDE" w:rsidP="00710DDE">
      <w:pPr>
        <w:rPr>
          <w:bCs/>
        </w:rPr>
      </w:pPr>
      <w:r>
        <w:rPr>
          <w:bCs/>
        </w:rPr>
        <w:t xml:space="preserve">L’insegnamento si propone di illustrare il contributo che l’archeologia può fornire alla ricostruzione storica di un contesto territoriale medievale nelle sue diverse problematiche e introdurre agli approcci metodologici utilizzati nelle ricerche in questo campo. </w:t>
      </w:r>
    </w:p>
    <w:p w:rsidR="00710DDE" w:rsidRDefault="00710DDE" w:rsidP="00710DDE">
      <w:pPr>
        <w:rPr>
          <w:bCs/>
        </w:rPr>
      </w:pPr>
      <w:r>
        <w:rPr>
          <w:bCs/>
        </w:rPr>
        <w:lastRenderedPageBreak/>
        <w:t>Lo studente potrà quindi approfondire le proprie competenze sulle attuali procedure di indagine archeologica; assimilare contenuti utili alla ricostruzione della storia medievale soprattutto nella prospettiva specifica della cultura materiale; riflettere criticamente sulla valorizzazione dei Beni archeologici a partire da specifici progetti di ricerca.</w:t>
      </w:r>
    </w:p>
    <w:p w:rsidR="00710DDE" w:rsidRDefault="00710DDE" w:rsidP="00710DDE">
      <w:pPr>
        <w:spacing w:before="240" w:after="120"/>
        <w:rPr>
          <w:b/>
          <w:sz w:val="18"/>
        </w:rPr>
      </w:pPr>
      <w:r>
        <w:rPr>
          <w:b/>
          <w:i/>
          <w:sz w:val="18"/>
        </w:rPr>
        <w:t>PROGRAMMA DEL CORSO</w:t>
      </w:r>
    </w:p>
    <w:p w:rsidR="00710DDE" w:rsidRDefault="00710DDE" w:rsidP="00710DDE">
      <w:r>
        <w:rPr>
          <w:bCs/>
        </w:rPr>
        <w:t>“Castelseprio-Torba: storia e archeologia di un insediamento altomedievale</w:t>
      </w:r>
      <w:r>
        <w:t>”</w:t>
      </w:r>
      <w:r w:rsidRPr="00606399">
        <w:rPr>
          <w:i/>
        </w:rPr>
        <w:t>.</w:t>
      </w:r>
      <w:r>
        <w:rPr>
          <w:i/>
        </w:rPr>
        <w:t xml:space="preserve"> </w:t>
      </w:r>
      <w:r>
        <w:t>Il complesso archeologico di Castelseprio-Torba (VA), inserito nel 2011 nella lista del patrimonio mondiale dell’Unesco, offre una testimonianza significativa delle caratteristiche e dello sviluppo di un importante insediamento rurale fortificato dall’età tardoantica al pieno medioevo. Il corso ripercorre le indagini archeologiche che hanno interessato l’area, analizza le sue strutture (fortificazioni, abitazioni, edifici di culto), gli aspetti del quotidiano che emergono dall’analisi dei reperti.</w:t>
      </w:r>
    </w:p>
    <w:p w:rsidR="00710DDE" w:rsidRPr="005B6368" w:rsidRDefault="00710DDE" w:rsidP="005B6368">
      <w:pPr>
        <w:spacing w:before="240" w:after="120"/>
        <w:rPr>
          <w:b/>
          <w:i/>
          <w:sz w:val="18"/>
        </w:rPr>
      </w:pPr>
      <w:r>
        <w:rPr>
          <w:b/>
          <w:i/>
          <w:sz w:val="18"/>
        </w:rPr>
        <w:t>BIBLIOGRAFIA</w:t>
      </w:r>
      <w:r w:rsidR="00B07A5E">
        <w:rPr>
          <w:rStyle w:val="Rimandonotaapidipagina"/>
          <w:b/>
          <w:i/>
          <w:sz w:val="18"/>
        </w:rPr>
        <w:footnoteReference w:id="2"/>
      </w:r>
    </w:p>
    <w:p w:rsidR="00710DDE" w:rsidRDefault="00710DDE" w:rsidP="00710DDE">
      <w:pPr>
        <w:pStyle w:val="Testo1"/>
      </w:pPr>
      <w:r>
        <w:t>(Ulteriore bibliografia su tematiche specifiche sarà indicata durante il corso)</w:t>
      </w:r>
    </w:p>
    <w:p w:rsidR="00710DDE" w:rsidRPr="005B6368" w:rsidRDefault="00710DDE" w:rsidP="005B6368">
      <w:pPr>
        <w:pStyle w:val="Testo1"/>
      </w:pPr>
      <w:r w:rsidRPr="005B6368">
        <w:rPr>
          <w:i/>
        </w:rPr>
        <w:t>Castelseprio e Torba: sintesi delle ricerche e aggiornamenti</w:t>
      </w:r>
      <w:r w:rsidRPr="005B6368">
        <w:t>,</w:t>
      </w:r>
      <w:r w:rsidR="005B6368">
        <w:t xml:space="preserve"> a cura di P.</w:t>
      </w:r>
      <w:r w:rsidRPr="005B6368">
        <w:t>M. De Marchi, SAP, Mantova</w:t>
      </w:r>
      <w:r w:rsidR="005B6368">
        <w:t>,</w:t>
      </w:r>
      <w:r w:rsidRPr="005B6368">
        <w:t xml:space="preserve"> 2013. </w:t>
      </w:r>
    </w:p>
    <w:p w:rsidR="00710DDE" w:rsidRPr="005B6368" w:rsidRDefault="00710DDE" w:rsidP="005B6368">
      <w:pPr>
        <w:pStyle w:val="Testo1"/>
      </w:pPr>
      <w:r w:rsidRPr="005B6368">
        <w:rPr>
          <w:i/>
        </w:rPr>
        <w:t>Ricerche su Castelseprio a 730 anni dalla distruzione (Atti della Giornata di studi, Milano 27 novembre 2017)</w:t>
      </w:r>
      <w:r w:rsidRPr="005B6368">
        <w:t xml:space="preserve">, a cura di </w:t>
      </w:r>
      <w:r w:rsidR="005B6368">
        <w:t>M. Sannazaro-S. Lusuardi Siena-</w:t>
      </w:r>
      <w:r w:rsidRPr="005B6368">
        <w:t>C. Giostra, SAP, Mantova</w:t>
      </w:r>
      <w:r w:rsidR="005B6368">
        <w:t>,</w:t>
      </w:r>
      <w:r w:rsidRPr="005B6368">
        <w:t xml:space="preserve"> 2017</w:t>
      </w:r>
      <w:r w:rsidR="005B6368">
        <w:t>.</w:t>
      </w:r>
    </w:p>
    <w:p w:rsidR="00710DDE" w:rsidRDefault="00710DDE" w:rsidP="00710DDE">
      <w:pPr>
        <w:spacing w:before="240" w:after="120" w:line="220" w:lineRule="exact"/>
        <w:rPr>
          <w:b/>
          <w:i/>
          <w:sz w:val="18"/>
        </w:rPr>
      </w:pPr>
      <w:r>
        <w:rPr>
          <w:b/>
          <w:i/>
          <w:sz w:val="18"/>
        </w:rPr>
        <w:t>DIDATTICA DEL CORSO</w:t>
      </w:r>
    </w:p>
    <w:p w:rsidR="00710DDE" w:rsidRPr="003A5649" w:rsidRDefault="00710DDE" w:rsidP="00710DDE">
      <w:pPr>
        <w:pStyle w:val="Testo2"/>
        <w:rPr>
          <w:b/>
          <w:bCs/>
          <w:shd w:val="clear" w:color="auto" w:fill="FFFFFF"/>
        </w:rPr>
      </w:pPr>
      <w:r w:rsidRPr="003A5649">
        <w:t xml:space="preserve">Lezioni in aula accompagnate </w:t>
      </w:r>
      <w:r>
        <w:t xml:space="preserve">da </w:t>
      </w:r>
      <w:r w:rsidRPr="003A5649">
        <w:t>proiezioni di immagini</w:t>
      </w:r>
      <w:r>
        <w:t xml:space="preserve"> e presentazione di reperti</w:t>
      </w:r>
      <w:r w:rsidRPr="003A5649">
        <w:t>. Visit</w:t>
      </w:r>
      <w:r>
        <w:t>a al sito archeologico</w:t>
      </w:r>
      <w:r w:rsidRPr="003A5649">
        <w:t>.</w:t>
      </w:r>
    </w:p>
    <w:p w:rsidR="00710DDE" w:rsidRDefault="00710DDE" w:rsidP="00710DDE">
      <w:pPr>
        <w:spacing w:before="240" w:after="120" w:line="220" w:lineRule="exact"/>
        <w:rPr>
          <w:b/>
          <w:i/>
          <w:sz w:val="18"/>
        </w:rPr>
      </w:pPr>
      <w:r>
        <w:rPr>
          <w:b/>
          <w:i/>
          <w:sz w:val="18"/>
        </w:rPr>
        <w:t>METODO E CRITERI DI VALUTAZIONE</w:t>
      </w:r>
    </w:p>
    <w:p w:rsidR="00710DDE" w:rsidRDefault="00710DDE" w:rsidP="00710DDE">
      <w:pPr>
        <w:pStyle w:val="Testo2"/>
      </w:pPr>
      <w:r>
        <w:t>Nel corso del colloquio orale, di congrua durata, lo studente dovrà saper presentare adeguatamente gli argomenti trattati in aula e proposti nella bibliografia di appoggio. La valutazione in trentesimi terrà conto delle capacità di argomentazione, contestualizzare e senso critico, nonché delle proprietà di linguaggio e delle abilità comunicative.</w:t>
      </w:r>
    </w:p>
    <w:p w:rsidR="00710DDE" w:rsidRDefault="00710DDE" w:rsidP="00710DDE">
      <w:pPr>
        <w:spacing w:before="240" w:after="120"/>
        <w:rPr>
          <w:b/>
          <w:i/>
          <w:sz w:val="18"/>
        </w:rPr>
      </w:pPr>
      <w:r>
        <w:rPr>
          <w:b/>
          <w:i/>
          <w:sz w:val="18"/>
        </w:rPr>
        <w:t>AVVERTENZE E PREREQUISITI</w:t>
      </w:r>
    </w:p>
    <w:p w:rsidR="00710DDE" w:rsidRDefault="00710DDE" w:rsidP="00710DDE">
      <w:pPr>
        <w:pStyle w:val="Testo2"/>
      </w:pPr>
      <w:r>
        <w:t xml:space="preserve">Dato il </w:t>
      </w:r>
      <w:r w:rsidRPr="0059182A">
        <w:t xml:space="preserve">carattere </w:t>
      </w:r>
      <w:r>
        <w:t xml:space="preserve">avanzato del corso, </w:t>
      </w:r>
      <w:r w:rsidRPr="0059182A">
        <w:t xml:space="preserve">si </w:t>
      </w:r>
      <w:r>
        <w:t xml:space="preserve">richiede </w:t>
      </w:r>
      <w:r w:rsidRPr="0059182A">
        <w:t xml:space="preserve">una pregressa conoscenza </w:t>
      </w:r>
      <w:r>
        <w:t xml:space="preserve">delle pratiche dello scavo stratigrafico e delle principali tematiche oggetto dell’Archeologia medievale, </w:t>
      </w:r>
      <w:r>
        <w:lastRenderedPageBreak/>
        <w:t>nozioni eventualmente consolidate dalla frequenza di insegnamenti affi</w:t>
      </w:r>
      <w:r w:rsidR="005B6368">
        <w:t xml:space="preserve">ni nel corso del contemporaneo </w:t>
      </w:r>
      <w:r>
        <w:t>percorso di studi universitario.</w:t>
      </w:r>
    </w:p>
    <w:p w:rsidR="00710DDE" w:rsidRPr="00710DDE" w:rsidRDefault="00710DDE" w:rsidP="00710DDE">
      <w:pPr>
        <w:pStyle w:val="Testo2"/>
        <w:rPr>
          <w:shd w:val="clear" w:color="auto" w:fill="FFFFFF"/>
        </w:rPr>
      </w:pPr>
      <w:r w:rsidRPr="003A5649">
        <w:rPr>
          <w:shd w:val="clear" w:color="auto" w:fill="FFFFFF"/>
        </w:rPr>
        <w:t>Per facilitare l’apprendimento delle tematic</w:t>
      </w:r>
      <w:r>
        <w:rPr>
          <w:shd w:val="clear" w:color="auto" w:fill="FFFFFF"/>
        </w:rPr>
        <w:t>he affrontate in aula, su Blackb</w:t>
      </w:r>
      <w:r w:rsidR="005B6368">
        <w:rPr>
          <w:shd w:val="clear" w:color="auto" w:fill="FFFFFF"/>
        </w:rPr>
        <w:t>oard</w:t>
      </w:r>
      <w:r w:rsidRPr="003A5649">
        <w:rPr>
          <w:shd w:val="clear" w:color="auto" w:fill="FFFFFF"/>
        </w:rPr>
        <w:t xml:space="preserve"> </w:t>
      </w:r>
      <w:r>
        <w:rPr>
          <w:shd w:val="clear" w:color="auto" w:fill="FFFFFF"/>
        </w:rPr>
        <w:t xml:space="preserve">nel corso dell’anno </w:t>
      </w:r>
      <w:r w:rsidRPr="003A5649">
        <w:rPr>
          <w:shd w:val="clear" w:color="auto" w:fill="FFFFFF"/>
        </w:rPr>
        <w:t>saranno messe a disposizione degli studenti le presentazioni in Power Point illustrate durante le lezioni.</w:t>
      </w:r>
    </w:p>
    <w:p w:rsidR="00710DDE" w:rsidRPr="005B6368" w:rsidRDefault="00710DDE" w:rsidP="00710DDE">
      <w:pPr>
        <w:pStyle w:val="Testo2"/>
        <w:spacing w:before="120"/>
        <w:rPr>
          <w:i/>
          <w:shd w:val="clear" w:color="auto" w:fill="FFFFFF"/>
        </w:rPr>
      </w:pPr>
      <w:r w:rsidRPr="005B6368">
        <w:rPr>
          <w:i/>
          <w:shd w:val="clear" w:color="auto" w:fill="FFFFFF"/>
        </w:rPr>
        <w:t>Orario e luogo di ricevimento</w:t>
      </w:r>
    </w:p>
    <w:p w:rsidR="00710DDE" w:rsidRPr="00710DDE" w:rsidRDefault="005B6368" w:rsidP="00710DDE">
      <w:pPr>
        <w:pStyle w:val="Testo2"/>
        <w:rPr>
          <w:shd w:val="clear" w:color="auto" w:fill="FFFFFF"/>
        </w:rPr>
      </w:pPr>
      <w:r>
        <w:rPr>
          <w:shd w:val="clear" w:color="auto" w:fill="FFFFFF"/>
        </w:rPr>
        <w:t>Il Prof. Marco Sannazzaro riceve gli studenti i</w:t>
      </w:r>
      <w:r w:rsidR="00710DDE" w:rsidRPr="003A5649">
        <w:rPr>
          <w:shd w:val="clear" w:color="auto" w:fill="FFFFFF"/>
        </w:rPr>
        <w:t>n ufficio, dopo le lezioni.</w:t>
      </w:r>
    </w:p>
    <w:sectPr w:rsidR="00710DDE" w:rsidRPr="00710DD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A5E" w:rsidRDefault="00B07A5E" w:rsidP="00B07A5E">
      <w:pPr>
        <w:spacing w:line="240" w:lineRule="auto"/>
      </w:pPr>
      <w:r>
        <w:separator/>
      </w:r>
    </w:p>
  </w:endnote>
  <w:endnote w:type="continuationSeparator" w:id="0">
    <w:p w:rsidR="00B07A5E" w:rsidRDefault="00B07A5E" w:rsidP="00B07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A5E" w:rsidRDefault="00B07A5E" w:rsidP="00B07A5E">
      <w:pPr>
        <w:spacing w:line="240" w:lineRule="auto"/>
      </w:pPr>
      <w:r>
        <w:separator/>
      </w:r>
    </w:p>
  </w:footnote>
  <w:footnote w:type="continuationSeparator" w:id="0">
    <w:p w:rsidR="00B07A5E" w:rsidRDefault="00B07A5E" w:rsidP="00B07A5E">
      <w:pPr>
        <w:spacing w:line="240" w:lineRule="auto"/>
      </w:pPr>
      <w:r>
        <w:continuationSeparator/>
      </w:r>
    </w:p>
  </w:footnote>
  <w:footnote w:id="1">
    <w:p w:rsidR="00B07A5E" w:rsidRDefault="00B07A5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rsidR="00B07A5E" w:rsidRDefault="00B07A5E">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DE"/>
    <w:rsid w:val="00187B99"/>
    <w:rsid w:val="002014DD"/>
    <w:rsid w:val="002D5E17"/>
    <w:rsid w:val="0046322F"/>
    <w:rsid w:val="004D1217"/>
    <w:rsid w:val="004D6008"/>
    <w:rsid w:val="005B6368"/>
    <w:rsid w:val="00640794"/>
    <w:rsid w:val="006F1772"/>
    <w:rsid w:val="00710DDE"/>
    <w:rsid w:val="008942E7"/>
    <w:rsid w:val="008A1204"/>
    <w:rsid w:val="00900CCA"/>
    <w:rsid w:val="00924B77"/>
    <w:rsid w:val="00940DA2"/>
    <w:rsid w:val="009E055C"/>
    <w:rsid w:val="00A74F6F"/>
    <w:rsid w:val="00AD7557"/>
    <w:rsid w:val="00AE373D"/>
    <w:rsid w:val="00B07A5E"/>
    <w:rsid w:val="00B50C5D"/>
    <w:rsid w:val="00B51253"/>
    <w:rsid w:val="00B525CC"/>
    <w:rsid w:val="00D404F2"/>
    <w:rsid w:val="00D85850"/>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0DD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32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322F"/>
    <w:rPr>
      <w:rFonts w:ascii="Segoe UI" w:hAnsi="Segoe UI" w:cs="Segoe UI"/>
      <w:sz w:val="18"/>
      <w:szCs w:val="18"/>
    </w:rPr>
  </w:style>
  <w:style w:type="paragraph" w:styleId="Testonotaapidipagina">
    <w:name w:val="footnote text"/>
    <w:basedOn w:val="Normale"/>
    <w:link w:val="TestonotaapidipaginaCarattere"/>
    <w:rsid w:val="00B07A5E"/>
    <w:pPr>
      <w:spacing w:line="240" w:lineRule="auto"/>
    </w:pPr>
    <w:rPr>
      <w:szCs w:val="20"/>
    </w:rPr>
  </w:style>
  <w:style w:type="character" w:customStyle="1" w:styleId="TestonotaapidipaginaCarattere">
    <w:name w:val="Testo nota a piè di pagina Carattere"/>
    <w:basedOn w:val="Carpredefinitoparagrafo"/>
    <w:link w:val="Testonotaapidipagina"/>
    <w:rsid w:val="00B07A5E"/>
  </w:style>
  <w:style w:type="character" w:styleId="Rimandonotaapidipagina">
    <w:name w:val="footnote reference"/>
    <w:basedOn w:val="Carpredefinitoparagrafo"/>
    <w:rsid w:val="00B07A5E"/>
    <w:rPr>
      <w:vertAlign w:val="superscript"/>
    </w:rPr>
  </w:style>
  <w:style w:type="character" w:styleId="Collegamentoipertestuale">
    <w:name w:val="Hyperlink"/>
    <w:basedOn w:val="Carpredefinitoparagrafo"/>
    <w:rsid w:val="00B07A5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10DD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46322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6322F"/>
    <w:rPr>
      <w:rFonts w:ascii="Segoe UI" w:hAnsi="Segoe UI" w:cs="Segoe UI"/>
      <w:sz w:val="18"/>
      <w:szCs w:val="18"/>
    </w:rPr>
  </w:style>
  <w:style w:type="paragraph" w:styleId="Testonotaapidipagina">
    <w:name w:val="footnote text"/>
    <w:basedOn w:val="Normale"/>
    <w:link w:val="TestonotaapidipaginaCarattere"/>
    <w:rsid w:val="00B07A5E"/>
    <w:pPr>
      <w:spacing w:line="240" w:lineRule="auto"/>
    </w:pPr>
    <w:rPr>
      <w:szCs w:val="20"/>
    </w:rPr>
  </w:style>
  <w:style w:type="character" w:customStyle="1" w:styleId="TestonotaapidipaginaCarattere">
    <w:name w:val="Testo nota a piè di pagina Carattere"/>
    <w:basedOn w:val="Carpredefinitoparagrafo"/>
    <w:link w:val="Testonotaapidipagina"/>
    <w:rsid w:val="00B07A5E"/>
  </w:style>
  <w:style w:type="character" w:styleId="Rimandonotaapidipagina">
    <w:name w:val="footnote reference"/>
    <w:basedOn w:val="Carpredefinitoparagrafo"/>
    <w:rsid w:val="00B07A5E"/>
    <w:rPr>
      <w:vertAlign w:val="superscript"/>
    </w:rPr>
  </w:style>
  <w:style w:type="character" w:styleId="Collegamentoipertestuale">
    <w:name w:val="Hyperlink"/>
    <w:basedOn w:val="Carpredefinitoparagrafo"/>
    <w:rsid w:val="00B07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brogiolo-g-pietro-chavarria-arnau-a/aristocrazia-e-campagne-nelloccidente-da-costantino-a-carlo-magno-9788878144743-2549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a.vitaepensiero.it/scheda-libro/autori-vari/i-longobardi-un-popolo-che-cambia-la-storia-9788857235165-5280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6AF9-E645-451B-A22D-4B0A8056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4</Pages>
  <Words>919</Words>
  <Characters>6149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7</cp:revision>
  <cp:lastPrinted>2019-06-11T09:22:00Z</cp:lastPrinted>
  <dcterms:created xsi:type="dcterms:W3CDTF">2019-06-11T09:15:00Z</dcterms:created>
  <dcterms:modified xsi:type="dcterms:W3CDTF">2019-07-22T13:48:00Z</dcterms:modified>
</cp:coreProperties>
</file>