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Pr="00A1706B" w:rsidRDefault="00166B83" w:rsidP="003758BA">
      <w:pPr>
        <w:pStyle w:val="Titolo1"/>
        <w:rPr>
          <w:i/>
        </w:rPr>
      </w:pPr>
      <w:r w:rsidRPr="002A52C4">
        <w:t>Media e reti sociali</w:t>
      </w:r>
      <w:r w:rsidR="003758BA">
        <w:t xml:space="preserve"> </w:t>
      </w:r>
      <w:r w:rsidRPr="003758BA">
        <w:t xml:space="preserve">(Con esercitazione di Social </w:t>
      </w:r>
      <w:r w:rsidR="003758BA" w:rsidRPr="003758BA">
        <w:t xml:space="preserve">network analysis </w:t>
      </w:r>
      <w:r w:rsidRPr="003758BA">
        <w:t xml:space="preserve">e di Social </w:t>
      </w:r>
      <w:r w:rsidR="003758BA" w:rsidRPr="003758BA">
        <w:t>media management</w:t>
      </w:r>
      <w:r w:rsidRPr="003758BA">
        <w:t>)</w:t>
      </w:r>
    </w:p>
    <w:p w:rsidR="00166B83" w:rsidRPr="002A52C4" w:rsidRDefault="00166B83" w:rsidP="00166B83">
      <w:pPr>
        <w:pStyle w:val="Titolo2"/>
      </w:pPr>
      <w:r w:rsidRPr="002A52C4">
        <w:t>Prof. Matteo Tarantino; Prof. Elisabetta Locatelli</w:t>
      </w:r>
    </w:p>
    <w:p w:rsidR="00166B83" w:rsidRPr="00166B83" w:rsidRDefault="00166B83" w:rsidP="00166B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66B83" w:rsidRDefault="00166B83" w:rsidP="00166B83">
      <w:r w:rsidRPr="002A52C4">
        <w:t xml:space="preserve">Il corso intende presentare agli studenti i più avanzati modelli teorici e strumenti interpretativi per l’analisi dei media digitali e del loro rapporto con la società contemporanea. </w:t>
      </w:r>
      <w:r>
        <w:t xml:space="preserve">Il corso prevede due nuclei tematici: uno che riguarda il rapporto fra individuo e società mediato dai social media; il secondo che riguarda il rapporto fra società e tecnologia, con particolare focalizzazione sulla dimensione urbana. I risultati di apprendimento appresi sono i seguenti: </w:t>
      </w:r>
    </w:p>
    <w:p w:rsidR="00166B83" w:rsidRDefault="00166B83" w:rsidP="003758BA">
      <w:pPr>
        <w:pStyle w:val="Paragrafoelenco"/>
        <w:numPr>
          <w:ilvl w:val="0"/>
          <w:numId w:val="1"/>
        </w:numPr>
        <w:ind w:left="284" w:hanging="284"/>
      </w:pPr>
      <w:r>
        <w:t>Conoscenza e capacità di comprensione.</w:t>
      </w:r>
      <w:r w:rsidR="000A1364">
        <w:t xml:space="preserve"> </w:t>
      </w:r>
      <w:r>
        <w:t xml:space="preserve">Al termine del corso, lo studente sarà dotato di una prospettiva sui dibattiti in corso relativamente a: meccanismi di funzionamento dei social media e principali teorie sociologiche che spiegano l’agire sociale all’interno di tali piattaforme; processi sociali alla base dei social media e come intervengono a cambiare le dinamiche di comunicazione individuale, collettiva e d’impresa; natura e sviluppo dei network sociali e fondamenti di teoria dei grafi; capacità aggregativa e disgregativa del social media; obiettivi, finalità e metodi delle strategie comunicative basate sui social media; lineamenti di teoria dei database (fondamenti di un </w:t>
      </w:r>
      <w:proofErr w:type="spellStart"/>
      <w:r>
        <w:t>dataset</w:t>
      </w:r>
      <w:proofErr w:type="spellEnd"/>
      <w:r>
        <w:t xml:space="preserve">, standard </w:t>
      </w:r>
      <w:proofErr w:type="spellStart"/>
      <w:r>
        <w:t>Tidy</w:t>
      </w:r>
      <w:proofErr w:type="spellEnd"/>
      <w:r>
        <w:t xml:space="preserve"> Data); rapporto fra big data e società; trasformazioni urbane introdotte dalle tecnologie digitali; natura e funzione dei motori di raccomandazione; tipologie e metodologie di accesso a </w:t>
      </w:r>
      <w:proofErr w:type="spellStart"/>
      <w:r>
        <w:t>dataset</w:t>
      </w:r>
      <w:proofErr w:type="spellEnd"/>
      <w:r>
        <w:t xml:space="preserve"> (fra cui API, </w:t>
      </w:r>
      <w:proofErr w:type="spellStart"/>
      <w:r>
        <w:t>crawling</w:t>
      </w:r>
      <w:proofErr w:type="spellEnd"/>
      <w:r>
        <w:t xml:space="preserve">); policy open data e loro implicazioni. </w:t>
      </w:r>
    </w:p>
    <w:p w:rsidR="00166B83" w:rsidRDefault="00166B83" w:rsidP="003758BA">
      <w:pPr>
        <w:pStyle w:val="Paragrafoelenco"/>
        <w:numPr>
          <w:ilvl w:val="0"/>
          <w:numId w:val="1"/>
        </w:numPr>
        <w:spacing w:before="120"/>
        <w:ind w:left="284" w:hanging="284"/>
      </w:pPr>
      <w:r>
        <w:t xml:space="preserve">Conoscenza e capacità di comprensione applicate. Al termine del corso, lo studente sarà in grado ideare, organizzare ed eseguire una campagna di comunicazione sui social media; individuare </w:t>
      </w:r>
      <w:proofErr w:type="spellStart"/>
      <w:r>
        <w:t>Key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 ed effettuare operazioni di </w:t>
      </w:r>
      <w:proofErr w:type="spellStart"/>
      <w:r w:rsidRPr="0001730A">
        <w:rPr>
          <w:i/>
        </w:rPr>
        <w:t>benchmarking</w:t>
      </w:r>
      <w:proofErr w:type="spellEnd"/>
      <w:r>
        <w:t xml:space="preserve"> rispetto a realtà basate sul digitale; produrre contenuti testuali o audiovisuali per comunicare sui social media; scrivere </w:t>
      </w:r>
      <w:proofErr w:type="spellStart"/>
      <w:r>
        <w:t>metacodice</w:t>
      </w:r>
      <w:proofErr w:type="spellEnd"/>
      <w:r>
        <w:t xml:space="preserve"> per algoritmi di raccomandazione; utilizzare a livello di base il software </w:t>
      </w:r>
      <w:proofErr w:type="spellStart"/>
      <w:r>
        <w:t>Gephi</w:t>
      </w:r>
      <w:proofErr w:type="spellEnd"/>
      <w:r>
        <w:t xml:space="preserve"> per l’analisi dei grafi. Il 30% degli studenti possiederà inoltre la capacità di realizzare prodotti radiofonici digitali (</w:t>
      </w:r>
      <w:proofErr w:type="spellStart"/>
      <w:r>
        <w:t>podcast</w:t>
      </w:r>
      <w:proofErr w:type="spellEnd"/>
      <w:r>
        <w:t xml:space="preserve">) dall’ideazione alla registrazione e al montaggio. </w:t>
      </w:r>
    </w:p>
    <w:p w:rsidR="00166B83" w:rsidRDefault="00166B83" w:rsidP="003758BA">
      <w:pPr>
        <w:pStyle w:val="Paragrafoelenco"/>
        <w:numPr>
          <w:ilvl w:val="0"/>
          <w:numId w:val="1"/>
        </w:numPr>
        <w:ind w:left="284" w:hanging="284"/>
      </w:pPr>
      <w:r>
        <w:t xml:space="preserve">Autonomia di Giudizio. Al termine del corso, lo studente sarà in grado di: individuare e riconoscere le strutture motivazionali che sottendono l’uso e il consumo dei social media; valutare il rapporto risorse/obiettivi di una strategia comunicativa imperniata sui social media; operare in autonomia valutazioni quantitative di campagne sui social media; riconoscere una buona soluzione di diffusione dei dati da una cattiva soluzione. </w:t>
      </w:r>
    </w:p>
    <w:p w:rsidR="00166B83" w:rsidRDefault="00166B83" w:rsidP="003758BA">
      <w:pPr>
        <w:pStyle w:val="Paragrafoelenco"/>
        <w:numPr>
          <w:ilvl w:val="0"/>
          <w:numId w:val="1"/>
        </w:numPr>
        <w:ind w:left="284" w:hanging="284"/>
      </w:pPr>
      <w:r>
        <w:lastRenderedPageBreak/>
        <w:t xml:space="preserve">Abilità Comunicative. Al termine del corso, lo studente sarà in grado di strutturare una presentazione efficace di un progetto di comunicazione. </w:t>
      </w:r>
    </w:p>
    <w:p w:rsidR="00166B83" w:rsidRPr="002A52C4" w:rsidRDefault="00166B83" w:rsidP="003758BA">
      <w:pPr>
        <w:pStyle w:val="Paragrafoelenco"/>
        <w:numPr>
          <w:ilvl w:val="0"/>
          <w:numId w:val="1"/>
        </w:numPr>
        <w:ind w:left="284" w:hanging="284"/>
      </w:pPr>
      <w:r>
        <w:t xml:space="preserve">Capacità di Apprendimento. Al termine del corso, lo studente avrà rafforzato le sue capacità di generazione di idee, creatività, leadership,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gestione delle informazioni; capacità di mantenersi aggiornato sui trend di evoluzion</w:t>
      </w:r>
      <w:r w:rsidR="000A1364">
        <w:t>e dei social media; curiosità.</w:t>
      </w:r>
    </w:p>
    <w:p w:rsidR="00166B83" w:rsidRPr="00166B83" w:rsidRDefault="00166B83" w:rsidP="00166B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66B83" w:rsidRPr="002A52C4" w:rsidRDefault="00166B83" w:rsidP="00166B83">
      <w:r w:rsidRPr="002A52C4">
        <w:t>Dopo un’introduzione al tema della comunicazione di rete e digitale, il corso si articola in due moduli</w:t>
      </w:r>
      <w:r>
        <w:t>:</w:t>
      </w:r>
    </w:p>
    <w:p w:rsidR="00166B83" w:rsidRPr="002A52C4" w:rsidRDefault="00166B83" w:rsidP="003758BA">
      <w:pPr>
        <w:ind w:left="284" w:hanging="284"/>
      </w:pPr>
      <w:r w:rsidRPr="002A52C4">
        <w:t>1.</w:t>
      </w:r>
      <w:r w:rsidRPr="002A52C4">
        <w:rPr>
          <w:i/>
        </w:rPr>
        <w:tab/>
        <w:t>Teoria e tecniche della comunicazione digitale</w:t>
      </w:r>
      <w:r w:rsidRPr="002A52C4">
        <w:t xml:space="preserve"> (Prof. Elisabetta Locatelli)</w:t>
      </w:r>
    </w:p>
    <w:p w:rsidR="00166B83" w:rsidRPr="002A52C4" w:rsidRDefault="00166B83" w:rsidP="003758BA">
      <w:r w:rsidRPr="002A52C4">
        <w:t>Il primo modulo si propone di analizzare dal punto di vista teorico i meccanismi sociali dei social media e i principi operativi in base ai quali ideare, predisporre, gestire e analizzare campagne di comunicazione sui social media</w:t>
      </w:r>
      <w:r>
        <w:t xml:space="preserve"> con un focus sulla comunicazione della salute</w:t>
      </w:r>
      <w:r w:rsidRPr="002A52C4">
        <w:t>. In particolare il modulo focalizzerà sui seguenti argomenti:</w:t>
      </w:r>
    </w:p>
    <w:p w:rsidR="00166B83" w:rsidRPr="002A52C4" w:rsidRDefault="00166B83" w:rsidP="003758BA">
      <w:pPr>
        <w:ind w:left="284" w:hanging="284"/>
      </w:pPr>
      <w:r w:rsidRPr="002A52C4">
        <w:t>–</w:t>
      </w:r>
      <w:r w:rsidRPr="002A52C4">
        <w:tab/>
        <w:t xml:space="preserve">Social media: scenario, logiche sociali, specificità delle piattaforme. </w:t>
      </w:r>
    </w:p>
    <w:p w:rsidR="00166B83" w:rsidRPr="002A52C4" w:rsidRDefault="00166B83" w:rsidP="003758BA">
      <w:pPr>
        <w:ind w:left="284" w:hanging="284"/>
      </w:pPr>
      <w:r w:rsidRPr="002A52C4">
        <w:t>–</w:t>
      </w:r>
      <w:r w:rsidRPr="002A52C4">
        <w:tab/>
        <w:t>Strategia: predisposizione di u</w:t>
      </w:r>
      <w:r w:rsidR="000A1364">
        <w:t>na strategia di comunicazione.</w:t>
      </w:r>
    </w:p>
    <w:p w:rsidR="00166B83" w:rsidRPr="00E41650" w:rsidRDefault="00166B83" w:rsidP="003758BA">
      <w:pPr>
        <w:ind w:left="284" w:hanging="284"/>
        <w:rPr>
          <w:lang w:val="en-US"/>
        </w:rPr>
      </w:pPr>
      <w:r w:rsidRPr="00DD36CE">
        <w:rPr>
          <w:lang w:val="en-US"/>
        </w:rPr>
        <w:t>–</w:t>
      </w:r>
      <w:r w:rsidRPr="00DD36CE">
        <w:rPr>
          <w:lang w:val="en-US"/>
        </w:rPr>
        <w:tab/>
        <w:t xml:space="preserve">La </w:t>
      </w:r>
      <w:proofErr w:type="spellStart"/>
      <w:r w:rsidRPr="00DD36CE">
        <w:rPr>
          <w:lang w:val="en-US"/>
        </w:rPr>
        <w:t>gestione</w:t>
      </w:r>
      <w:proofErr w:type="spellEnd"/>
      <w:r w:rsidRPr="00DD36CE">
        <w:rPr>
          <w:lang w:val="en-US"/>
        </w:rPr>
        <w:t xml:space="preserve"> </w:t>
      </w:r>
      <w:proofErr w:type="spellStart"/>
      <w:r w:rsidRPr="00DD36CE">
        <w:rPr>
          <w:lang w:val="en-US"/>
        </w:rPr>
        <w:t>dei</w:t>
      </w:r>
      <w:proofErr w:type="spellEnd"/>
      <w:r w:rsidRPr="00DD36CE">
        <w:rPr>
          <w:lang w:val="en-US"/>
        </w:rPr>
        <w:t xml:space="preserve"> social media: piano </w:t>
      </w:r>
      <w:proofErr w:type="spellStart"/>
      <w:r w:rsidRPr="00DD36CE">
        <w:rPr>
          <w:lang w:val="en-US"/>
        </w:rPr>
        <w:t>editoriale</w:t>
      </w:r>
      <w:proofErr w:type="spellEnd"/>
      <w:r w:rsidRPr="00DD36CE">
        <w:rPr>
          <w:lang w:val="en-US"/>
        </w:rPr>
        <w:t xml:space="preserve">; community &amp; crisis management; engagement </w:t>
      </w:r>
      <w:proofErr w:type="spellStart"/>
      <w:r w:rsidRPr="00DD36CE">
        <w:rPr>
          <w:lang w:val="en-US"/>
        </w:rPr>
        <w:t>degli</w:t>
      </w:r>
      <w:proofErr w:type="spellEnd"/>
      <w:r w:rsidRPr="00DD36CE">
        <w:rPr>
          <w:lang w:val="en-US"/>
        </w:rPr>
        <w:t xml:space="preserve"> </w:t>
      </w:r>
      <w:proofErr w:type="spellStart"/>
      <w:r w:rsidRPr="00DD36CE">
        <w:rPr>
          <w:lang w:val="en-US"/>
        </w:rPr>
        <w:t>utenti</w:t>
      </w:r>
      <w:proofErr w:type="spellEnd"/>
      <w:r w:rsidRPr="00DD36CE">
        <w:rPr>
          <w:lang w:val="en-US"/>
        </w:rPr>
        <w:t xml:space="preserve">; real time marketing; influencer marketing. </w:t>
      </w:r>
    </w:p>
    <w:p w:rsidR="00166B83" w:rsidRDefault="00166B83" w:rsidP="00166B83">
      <w:pPr>
        <w:spacing w:before="120"/>
      </w:pPr>
      <w:r w:rsidRPr="002A52C4">
        <w:t xml:space="preserve">Il modulo prevede per gli studenti </w:t>
      </w:r>
      <w:r w:rsidRPr="00007CA8">
        <w:rPr>
          <w:i/>
        </w:rPr>
        <w:t>frequentanti</w:t>
      </w:r>
      <w:r w:rsidRPr="002A52C4">
        <w:t xml:space="preserve"> la </w:t>
      </w:r>
      <w:r>
        <w:t>realizzazione</w:t>
      </w:r>
      <w:r w:rsidRPr="002A52C4">
        <w:t xml:space="preserve"> di un </w:t>
      </w:r>
      <w:proofErr w:type="spellStart"/>
      <w:r w:rsidRPr="002A52C4">
        <w:t>project</w:t>
      </w:r>
      <w:proofErr w:type="spellEnd"/>
      <w:r w:rsidRPr="002A52C4">
        <w:t xml:space="preserve"> work di gruppo sulla base del brief assegnato dal</w:t>
      </w:r>
      <w:r>
        <w:t>la</w:t>
      </w:r>
      <w:r w:rsidRPr="002A52C4">
        <w:t xml:space="preserve"> docente che consentirà di applicare i contenuti spiegati a lezione</w:t>
      </w:r>
      <w:r>
        <w:t>.</w:t>
      </w:r>
    </w:p>
    <w:p w:rsidR="00166B83" w:rsidRPr="002A52C4" w:rsidRDefault="00166B83" w:rsidP="00166B83">
      <w:pPr>
        <w:spacing w:before="120"/>
      </w:pPr>
      <w:r>
        <w:t xml:space="preserve">Il modulo è completato da esercitazioni operative di Social Media Management dedicate alla produzione e gestione dei contenuti sui social media. </w:t>
      </w:r>
    </w:p>
    <w:p w:rsidR="00166B83" w:rsidRPr="002A52C4" w:rsidRDefault="00166B83" w:rsidP="003758BA">
      <w:pPr>
        <w:tabs>
          <w:tab w:val="left" w:pos="284"/>
        </w:tabs>
        <w:spacing w:before="120"/>
        <w:rPr>
          <w:lang w:val="en-US"/>
        </w:rPr>
      </w:pPr>
      <w:r w:rsidRPr="002A52C4">
        <w:rPr>
          <w:lang w:val="en-US"/>
        </w:rPr>
        <w:t>2.</w:t>
      </w:r>
      <w:r w:rsidRPr="002A52C4">
        <w:rPr>
          <w:i/>
          <w:lang w:val="en-US"/>
        </w:rPr>
        <w:tab/>
        <w:t xml:space="preserve">Information Societies, Data Societies </w:t>
      </w:r>
      <w:r w:rsidRPr="002A52C4">
        <w:rPr>
          <w:lang w:val="en-US"/>
        </w:rPr>
        <w:t>(Prof. Matteo Tarantino)</w:t>
      </w:r>
    </w:p>
    <w:p w:rsidR="00166B83" w:rsidRDefault="00166B83" w:rsidP="00166B83">
      <w:r w:rsidRPr="002A52C4">
        <w:t xml:space="preserve">Il secondo modulo introduce gli studenti da un lato all’aspetto metodologico/operativo degli Internet </w:t>
      </w:r>
      <w:proofErr w:type="spellStart"/>
      <w:r w:rsidRPr="002A52C4">
        <w:t>Studies</w:t>
      </w:r>
      <w:proofErr w:type="spellEnd"/>
      <w:r w:rsidRPr="002A52C4">
        <w:t xml:space="preserve">; dall’altro allo studio del rapporto tra media digitali, cultura e società in un ambiente in cui i flussi di dati sono sempre più pervasivi. Particolare attenzione verrà dedicata da un lato al rapporto tra </w:t>
      </w:r>
      <w:r>
        <w:t xml:space="preserve">tessuto urbano e usi dei media; </w:t>
      </w:r>
      <w:r w:rsidRPr="002A52C4">
        <w:t xml:space="preserve">dall’altro al rapporto fra algoritmi, flussi di dati e istituzioni. </w:t>
      </w:r>
    </w:p>
    <w:p w:rsidR="00166B83" w:rsidRPr="002A52C4" w:rsidRDefault="00166B83" w:rsidP="00166B83">
      <w:pPr>
        <w:spacing w:before="120"/>
      </w:pPr>
      <w:r w:rsidRPr="002A52C4">
        <w:t xml:space="preserve">Il modulo prevede anche lo svolgimento di un </w:t>
      </w:r>
      <w:proofErr w:type="spellStart"/>
      <w:r w:rsidRPr="002A52C4">
        <w:t>project</w:t>
      </w:r>
      <w:proofErr w:type="spellEnd"/>
      <w:r w:rsidRPr="002A52C4">
        <w:t xml:space="preserve"> work a scelta fra: (a) ricerca: rapporto tra </w:t>
      </w:r>
      <w:r>
        <w:t xml:space="preserve">dati e città, con costruzione di un </w:t>
      </w:r>
      <w:proofErr w:type="spellStart"/>
      <w:r>
        <w:t>dataset</w:t>
      </w:r>
      <w:proofErr w:type="spellEnd"/>
      <w:r>
        <w:t xml:space="preserve"> e </w:t>
      </w:r>
      <w:proofErr w:type="spellStart"/>
      <w:r>
        <w:t>paper</w:t>
      </w:r>
      <w:proofErr w:type="spellEnd"/>
      <w:r>
        <w:t xml:space="preserve"> di riflessione; </w:t>
      </w:r>
      <w:r w:rsidRPr="002A52C4">
        <w:t>(b) produzione di contenuto, specif</w:t>
      </w:r>
      <w:r>
        <w:t xml:space="preserve">icamente </w:t>
      </w:r>
      <w:proofErr w:type="spellStart"/>
      <w:r>
        <w:t>podcasting</w:t>
      </w:r>
      <w:proofErr w:type="spellEnd"/>
      <w:r>
        <w:t>, e relativi paratesti</w:t>
      </w:r>
      <w:r w:rsidRPr="002A52C4">
        <w:t xml:space="preserve">; (c) sviluppo di strategia comunicativa per istituzioni, con </w:t>
      </w:r>
      <w:r>
        <w:t>produzione di piano di comunicazione e report</w:t>
      </w:r>
      <w:r w:rsidRPr="002A52C4">
        <w:t xml:space="preserve"> finale.</w:t>
      </w:r>
      <w:r>
        <w:t xml:space="preserve"> Il modulo è completato da un’esercitazione di </w:t>
      </w:r>
      <w:r>
        <w:lastRenderedPageBreak/>
        <w:t xml:space="preserve">Social Network Analysis, che fornisce agli studenti i fondamenti e le tecniche di base per un’analisi dei grafi. </w:t>
      </w:r>
    </w:p>
    <w:p w:rsidR="00166B83" w:rsidRPr="002A52C4" w:rsidRDefault="00166B83" w:rsidP="00166B83">
      <w:r w:rsidRPr="002A52C4">
        <w:t xml:space="preserve">Congiuntamente, i due moduli si prefiggono i seguenti obiettivi didattici: </w:t>
      </w:r>
      <w:r>
        <w:t>c</w:t>
      </w:r>
      <w:r w:rsidRPr="002A52C4">
        <w:t xml:space="preserve">omprensione delle caratteristiche e delle modalità comunicative sui media digitali e sui social media; </w:t>
      </w:r>
      <w:r>
        <w:t>c</w:t>
      </w:r>
      <w:r w:rsidRPr="002A52C4">
        <w:t xml:space="preserve">omprensione della metodologia di impostazione di una strategia di comunicazione in tutta la sua interezza (ivi compresa l’analisi di scenario e l’analisi dei risultati); </w:t>
      </w:r>
      <w:r>
        <w:t>a</w:t>
      </w:r>
      <w:r w:rsidRPr="002A52C4">
        <w:t xml:space="preserve">pprendimento dell’impostazione e presentazione di una strategia di comunicazione sui social media; </w:t>
      </w:r>
      <w:r>
        <w:t>c</w:t>
      </w:r>
      <w:r w:rsidRPr="002A52C4">
        <w:t xml:space="preserve">omprensione del rapporto tra nuovi media, società e cultura contemporanee e apprendimento dei principali metodi per studiare tale rapporto. </w:t>
      </w:r>
    </w:p>
    <w:p w:rsidR="00166B83" w:rsidRPr="003758BA" w:rsidRDefault="00166B83" w:rsidP="003758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31FF7">
        <w:rPr>
          <w:rStyle w:val="Rimandonotaapidipagina"/>
          <w:b/>
          <w:i/>
          <w:sz w:val="18"/>
        </w:rPr>
        <w:footnoteReference w:id="1"/>
      </w:r>
    </w:p>
    <w:p w:rsidR="00166B83" w:rsidRPr="003758BA" w:rsidRDefault="00166B83" w:rsidP="003758BA">
      <w:pPr>
        <w:pStyle w:val="Testo2"/>
        <w:ind w:firstLine="0"/>
      </w:pPr>
      <w:r w:rsidRPr="003758BA">
        <w:t>I Modulo:</w:t>
      </w:r>
    </w:p>
    <w:p w:rsidR="00166B83" w:rsidRPr="002A52C4" w:rsidRDefault="00166B83" w:rsidP="003758BA">
      <w:pPr>
        <w:pStyle w:val="Testo2"/>
        <w:ind w:firstLine="0"/>
      </w:pPr>
      <w:r w:rsidRPr="002A52C4">
        <w:t xml:space="preserve">Per i </w:t>
      </w:r>
      <w:r w:rsidRPr="002A52C4">
        <w:rPr>
          <w:i/>
        </w:rPr>
        <w:t>frequentanti</w:t>
      </w:r>
      <w:r w:rsidRPr="002A52C4">
        <w:t xml:space="preserve"> (almeno il 75% delle ore, valutati positivamente su project work)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i/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Boccia Artieri</w:t>
      </w:r>
      <w:r w:rsidR="003758BA" w:rsidRPr="003758BA">
        <w:rPr>
          <w:smallCaps/>
          <w:spacing w:val="-5"/>
          <w:sz w:val="16"/>
          <w:lang w:val="en-US"/>
        </w:rPr>
        <w:t>-</w:t>
      </w:r>
      <w:r w:rsidRPr="003758BA">
        <w:rPr>
          <w:smallCaps/>
          <w:spacing w:val="-5"/>
          <w:sz w:val="16"/>
          <w:lang w:val="en-US"/>
        </w:rPr>
        <w:t xml:space="preserve">Gemini </w:t>
      </w:r>
      <w:r w:rsidRPr="003758BA">
        <w:rPr>
          <w:spacing w:val="-5"/>
          <w:lang w:val="en-US"/>
        </w:rPr>
        <w:t>(2019</w:t>
      </w:r>
      <w:r w:rsidR="003758BA" w:rsidRPr="003758BA">
        <w:rPr>
          <w:spacing w:val="-5"/>
          <w:lang w:val="en-US"/>
        </w:rPr>
        <w:t>),</w:t>
      </w:r>
      <w:r w:rsidRPr="003758BA">
        <w:rPr>
          <w:i/>
          <w:spacing w:val="-5"/>
          <w:lang w:val="en-US"/>
        </w:rPr>
        <w:t xml:space="preserve"> </w:t>
      </w:r>
      <w:r w:rsidRPr="00166B83">
        <w:rPr>
          <w:i/>
          <w:spacing w:val="-5"/>
          <w:lang w:val="en-US"/>
        </w:rPr>
        <w:t xml:space="preserve">Mass media and the web in the light of Luhmann’s media system. </w:t>
      </w:r>
      <w:r w:rsidRPr="00166B83">
        <w:rPr>
          <w:i/>
          <w:iCs/>
          <w:spacing w:val="-5"/>
          <w:lang w:val="en-US"/>
        </w:rPr>
        <w:t>Current Sociology</w:t>
      </w:r>
      <w:r w:rsidRPr="003758BA">
        <w:rPr>
          <w:spacing w:val="-5"/>
          <w:lang w:val="en-US"/>
        </w:rPr>
        <w:t>.</w:t>
      </w:r>
      <w:r w:rsidR="003758BA" w:rsidRPr="003758BA">
        <w:rPr>
          <w:spacing w:val="-5"/>
          <w:lang w:val="en-US"/>
        </w:rPr>
        <w:t xml:space="preserve"> </w:t>
      </w:r>
      <w:r w:rsidRPr="003758BA">
        <w:rPr>
          <w:spacing w:val="-5"/>
          <w:lang w:val="en-US"/>
        </w:rPr>
        <w:t>https://doi.org/10.1177/0011392119837542</w:t>
      </w:r>
    </w:p>
    <w:p w:rsidR="00166B83" w:rsidRPr="00166B83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 xml:space="preserve">K. </w:t>
      </w:r>
      <w:r w:rsidR="00166B83" w:rsidRPr="003758BA">
        <w:rPr>
          <w:smallCaps/>
          <w:spacing w:val="-5"/>
          <w:sz w:val="16"/>
          <w:lang w:val="en-US"/>
        </w:rPr>
        <w:t>Cotter</w:t>
      </w:r>
      <w:r w:rsidR="00166B83" w:rsidRPr="00166B83">
        <w:rPr>
          <w:i/>
          <w:spacing w:val="-5"/>
          <w:lang w:val="en-US"/>
        </w:rPr>
        <w:t xml:space="preserve"> </w:t>
      </w:r>
      <w:r w:rsidR="00166B83" w:rsidRPr="003758BA">
        <w:rPr>
          <w:spacing w:val="-5"/>
          <w:lang w:val="en-US"/>
        </w:rPr>
        <w:t>(2019)</w:t>
      </w:r>
      <w:r w:rsidRPr="003758BA">
        <w:rPr>
          <w:spacing w:val="-5"/>
          <w:lang w:val="en-US"/>
        </w:rPr>
        <w:t>,</w:t>
      </w:r>
      <w:r w:rsidR="00166B83" w:rsidRPr="00166B83">
        <w:rPr>
          <w:i/>
          <w:spacing w:val="-5"/>
          <w:lang w:val="en-US"/>
        </w:rPr>
        <w:t xml:space="preserve"> Playing the visibility game: How digital influencers and algorithms negotiate influence on Instagram</w:t>
      </w:r>
      <w:r>
        <w:rPr>
          <w:i/>
          <w:spacing w:val="-5"/>
          <w:lang w:val="en-US"/>
        </w:rPr>
        <w:t>,</w:t>
      </w:r>
      <w:r w:rsidR="00166B83" w:rsidRPr="00166B83">
        <w:rPr>
          <w:i/>
          <w:spacing w:val="-5"/>
          <w:lang w:val="en-US"/>
        </w:rPr>
        <w:t xml:space="preserve"> </w:t>
      </w:r>
      <w:r w:rsidR="00166B83" w:rsidRPr="003758BA">
        <w:rPr>
          <w:spacing w:val="-5"/>
          <w:lang w:val="en-US"/>
        </w:rPr>
        <w:t>New Media &amp; Society, 21(4),</w:t>
      </w:r>
      <w:r w:rsidR="00166B83" w:rsidRPr="00166B83">
        <w:rPr>
          <w:spacing w:val="-5"/>
          <w:lang w:val="en-US"/>
        </w:rPr>
        <w:t xml:space="preserve"> pp. 895-913. </w:t>
      </w:r>
    </w:p>
    <w:p w:rsidR="00166B83" w:rsidRPr="00166B83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</w:rPr>
        <w:t xml:space="preserve">L. </w:t>
      </w:r>
      <w:r w:rsidR="00166B83" w:rsidRPr="003758BA">
        <w:rPr>
          <w:smallCaps/>
          <w:spacing w:val="-5"/>
          <w:sz w:val="16"/>
        </w:rPr>
        <w:t>Fernández-Luque</w:t>
      </w:r>
      <w:r w:rsidRPr="003758BA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T. </w:t>
      </w:r>
      <w:r w:rsidR="00166B83" w:rsidRPr="003758BA">
        <w:rPr>
          <w:smallCaps/>
          <w:spacing w:val="-5"/>
          <w:sz w:val="16"/>
        </w:rPr>
        <w:t>Bau</w:t>
      </w:r>
      <w:r>
        <w:rPr>
          <w:smallCaps/>
          <w:spacing w:val="-5"/>
          <w:sz w:val="16"/>
        </w:rPr>
        <w:t xml:space="preserve"> </w:t>
      </w:r>
      <w:r w:rsidR="00166B83" w:rsidRPr="00A31FF7">
        <w:rPr>
          <w:spacing w:val="-5"/>
        </w:rPr>
        <w:t>(2015).</w:t>
      </w:r>
      <w:r w:rsidR="00166B83" w:rsidRPr="003758BA">
        <w:rPr>
          <w:smallCaps/>
          <w:spacing w:val="-5"/>
          <w:sz w:val="16"/>
        </w:rPr>
        <w:t xml:space="preserve"> </w:t>
      </w:r>
      <w:r w:rsidR="00166B83" w:rsidRPr="00166B83">
        <w:rPr>
          <w:i/>
          <w:spacing w:val="-5"/>
          <w:lang w:val="en-US"/>
        </w:rPr>
        <w:t xml:space="preserve">Health and social media: perfect storm of information. </w:t>
      </w:r>
      <w:r w:rsidR="00166B83" w:rsidRPr="003758BA">
        <w:rPr>
          <w:spacing w:val="-5"/>
          <w:lang w:val="en-US"/>
        </w:rPr>
        <w:t>Healthcare Informatics Research, 21</w:t>
      </w:r>
      <w:r w:rsidR="00166B83" w:rsidRPr="00166B83">
        <w:rPr>
          <w:spacing w:val="-5"/>
          <w:lang w:val="en-US"/>
        </w:rPr>
        <w:t xml:space="preserve">(2), pp. 67-73. </w:t>
      </w:r>
    </w:p>
    <w:p w:rsidR="00166B83" w:rsidRPr="00166B83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A31FF7">
        <w:rPr>
          <w:smallCaps/>
          <w:spacing w:val="-5"/>
          <w:sz w:val="16"/>
          <w:lang w:val="en-US"/>
        </w:rPr>
        <w:t xml:space="preserve">S. </w:t>
      </w:r>
      <w:r w:rsidR="00166B83" w:rsidRPr="00A31FF7">
        <w:rPr>
          <w:smallCaps/>
          <w:spacing w:val="-5"/>
          <w:sz w:val="16"/>
          <w:lang w:val="en-US"/>
        </w:rPr>
        <w:t>Moorhead</w:t>
      </w:r>
      <w:r w:rsidRPr="00A31FF7">
        <w:rPr>
          <w:smallCaps/>
          <w:spacing w:val="-5"/>
          <w:sz w:val="16"/>
          <w:lang w:val="en-US"/>
        </w:rPr>
        <w:t xml:space="preserve">-D. </w:t>
      </w:r>
      <w:r w:rsidR="00166B83" w:rsidRPr="00A31FF7">
        <w:rPr>
          <w:smallCaps/>
          <w:spacing w:val="-5"/>
          <w:sz w:val="16"/>
          <w:lang w:val="en-US"/>
        </w:rPr>
        <w:t>Hazlett</w:t>
      </w:r>
      <w:r w:rsidRPr="00A31FF7">
        <w:rPr>
          <w:smallCaps/>
          <w:spacing w:val="-5"/>
          <w:sz w:val="16"/>
          <w:lang w:val="en-US"/>
        </w:rPr>
        <w:t xml:space="preserve">-L. </w:t>
      </w:r>
      <w:r w:rsidR="00166B83" w:rsidRPr="00A31FF7">
        <w:rPr>
          <w:smallCaps/>
          <w:spacing w:val="-5"/>
          <w:sz w:val="16"/>
          <w:lang w:val="en-US"/>
        </w:rPr>
        <w:t>Harrison</w:t>
      </w:r>
      <w:r w:rsidRPr="00A31FF7">
        <w:rPr>
          <w:smallCaps/>
          <w:spacing w:val="-5"/>
          <w:sz w:val="16"/>
          <w:lang w:val="en-US"/>
        </w:rPr>
        <w:t xml:space="preserve">-J. </w:t>
      </w:r>
      <w:r w:rsidR="00166B83" w:rsidRPr="00A31FF7">
        <w:rPr>
          <w:smallCaps/>
          <w:spacing w:val="-5"/>
          <w:sz w:val="16"/>
          <w:lang w:val="en-US"/>
        </w:rPr>
        <w:t>Carroll</w:t>
      </w:r>
      <w:r w:rsidRPr="00A31FF7">
        <w:rPr>
          <w:smallCaps/>
          <w:spacing w:val="-5"/>
          <w:sz w:val="16"/>
          <w:lang w:val="en-US"/>
        </w:rPr>
        <w:t xml:space="preserve">-A. </w:t>
      </w:r>
      <w:r w:rsidR="00166B83" w:rsidRPr="00A31FF7">
        <w:rPr>
          <w:smallCaps/>
          <w:spacing w:val="-5"/>
          <w:sz w:val="16"/>
          <w:lang w:val="en-US"/>
        </w:rPr>
        <w:t>Irwin et al.</w:t>
      </w:r>
      <w:r w:rsidR="00166B83" w:rsidRPr="00166B83">
        <w:rPr>
          <w:spacing w:val="-5"/>
          <w:lang w:val="en-US"/>
        </w:rPr>
        <w:t xml:space="preserve"> (2013)</w:t>
      </w:r>
      <w:r>
        <w:rPr>
          <w:spacing w:val="-5"/>
          <w:lang w:val="en-US"/>
        </w:rPr>
        <w:t>,</w:t>
      </w:r>
      <w:r w:rsidR="00166B83" w:rsidRPr="00166B83">
        <w:rPr>
          <w:spacing w:val="-5"/>
          <w:lang w:val="en-US"/>
        </w:rPr>
        <w:t xml:space="preserve"> </w:t>
      </w:r>
      <w:r w:rsidR="00166B83" w:rsidRPr="003758BA">
        <w:rPr>
          <w:i/>
          <w:spacing w:val="-5"/>
          <w:lang w:val="en-US"/>
        </w:rPr>
        <w:t>A new dimension of health care: systematic review of the uses, benefits, and limitations of social media for health communication</w:t>
      </w:r>
      <w:r w:rsidR="00166B83" w:rsidRPr="00166B83">
        <w:rPr>
          <w:spacing w:val="-5"/>
          <w:lang w:val="en-US"/>
        </w:rPr>
        <w:t xml:space="preserve">. Journal of Medical Internet Research, 15(4), </w:t>
      </w:r>
      <w:r w:rsidR="00166B83" w:rsidRPr="003758BA">
        <w:rPr>
          <w:spacing w:val="-5"/>
          <w:lang w:val="en-US"/>
        </w:rPr>
        <w:t>https://www.ncbi.nlm.nih.gov/pmc/articles/PMC3636326/</w:t>
      </w:r>
      <w:r w:rsidR="00166B83" w:rsidRPr="00166B83">
        <w:rPr>
          <w:spacing w:val="-5"/>
          <w:lang w:val="en-US"/>
        </w:rPr>
        <w:t xml:space="preserve"> .</w:t>
      </w:r>
    </w:p>
    <w:p w:rsidR="00166B83" w:rsidRPr="00166B83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</w:rPr>
        <w:t xml:space="preserve">E. </w:t>
      </w:r>
      <w:r w:rsidR="00166B83" w:rsidRPr="003758BA">
        <w:rPr>
          <w:smallCaps/>
          <w:spacing w:val="-5"/>
          <w:sz w:val="16"/>
        </w:rPr>
        <w:t>Uzunoğlu</w:t>
      </w:r>
      <w:r w:rsidRPr="003758BA">
        <w:rPr>
          <w:smallCaps/>
          <w:spacing w:val="-5"/>
          <w:sz w:val="16"/>
        </w:rPr>
        <w:t xml:space="preserve">-S. </w:t>
      </w:r>
      <w:r w:rsidR="00166B83" w:rsidRPr="003758BA">
        <w:rPr>
          <w:smallCaps/>
          <w:spacing w:val="-5"/>
          <w:sz w:val="16"/>
        </w:rPr>
        <w:t xml:space="preserve">Misci Kip </w:t>
      </w:r>
      <w:r w:rsidR="00166B83" w:rsidRPr="003758BA">
        <w:rPr>
          <w:spacing w:val="-5"/>
        </w:rPr>
        <w:t>(2014).</w:t>
      </w:r>
      <w:r w:rsidR="00166B83" w:rsidRPr="003758BA">
        <w:rPr>
          <w:i/>
          <w:spacing w:val="-5"/>
        </w:rPr>
        <w:t xml:space="preserve"> </w:t>
      </w:r>
      <w:r w:rsidR="00166B83" w:rsidRPr="00166B83">
        <w:rPr>
          <w:i/>
          <w:spacing w:val="-5"/>
          <w:lang w:val="en-US"/>
        </w:rPr>
        <w:t>Brand communication through digital influencers: Leveraging blogger engagement. International Journal of Information Management,</w:t>
      </w:r>
      <w:r w:rsidR="00166B83" w:rsidRPr="00166B83">
        <w:rPr>
          <w:spacing w:val="-5"/>
          <w:lang w:val="en-US"/>
        </w:rPr>
        <w:t xml:space="preserve"> 34(5), pp. 592-602.</w:t>
      </w:r>
    </w:p>
    <w:p w:rsidR="00166B83" w:rsidRPr="003758BA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J.</w:t>
      </w:r>
      <w:r>
        <w:rPr>
          <w:smallCaps/>
          <w:spacing w:val="-5"/>
          <w:sz w:val="16"/>
          <w:lang w:val="en-US"/>
        </w:rPr>
        <w:t xml:space="preserve"> </w:t>
      </w:r>
      <w:r w:rsidR="00166B83" w:rsidRPr="003758BA">
        <w:rPr>
          <w:smallCaps/>
          <w:spacing w:val="-5"/>
          <w:sz w:val="16"/>
          <w:lang w:val="en-US"/>
        </w:rPr>
        <w:t>Van Dijck</w:t>
      </w:r>
      <w:r>
        <w:rPr>
          <w:smallCaps/>
          <w:spacing w:val="-5"/>
          <w:sz w:val="16"/>
          <w:lang w:val="en-US"/>
        </w:rPr>
        <w:t xml:space="preserve">-T. </w:t>
      </w:r>
      <w:r w:rsidR="00166B83" w:rsidRPr="003758BA">
        <w:rPr>
          <w:smallCaps/>
          <w:spacing w:val="-5"/>
          <w:sz w:val="16"/>
          <w:lang w:val="en-US"/>
        </w:rPr>
        <w:t>Poell</w:t>
      </w:r>
      <w:r w:rsidR="00166B83" w:rsidRPr="00166B83">
        <w:rPr>
          <w:smallCaps/>
          <w:spacing w:val="-5"/>
          <w:sz w:val="16"/>
          <w:lang w:val="en-US"/>
        </w:rPr>
        <w:t xml:space="preserve"> </w:t>
      </w:r>
      <w:r w:rsidR="00166B83" w:rsidRPr="003758BA">
        <w:rPr>
          <w:spacing w:val="-5"/>
          <w:lang w:val="en-US"/>
        </w:rPr>
        <w:t>(2013)</w:t>
      </w:r>
      <w:r w:rsidRPr="003758BA">
        <w:rPr>
          <w:spacing w:val="-5"/>
          <w:lang w:val="en-US"/>
        </w:rPr>
        <w:t>,</w:t>
      </w:r>
      <w:r w:rsidR="00166B83" w:rsidRPr="00166B83">
        <w:rPr>
          <w:smallCaps/>
          <w:spacing w:val="-5"/>
          <w:sz w:val="16"/>
          <w:lang w:val="en-US"/>
        </w:rPr>
        <w:t xml:space="preserve"> </w:t>
      </w:r>
      <w:r w:rsidR="00166B83" w:rsidRPr="00166B83">
        <w:rPr>
          <w:i/>
          <w:spacing w:val="-5"/>
          <w:lang w:val="en-US"/>
        </w:rPr>
        <w:t>Understanding Social Media Logic. Media and Communication,</w:t>
      </w:r>
      <w:r w:rsidR="00166B83" w:rsidRPr="00166B83">
        <w:rPr>
          <w:spacing w:val="-5"/>
          <w:lang w:val="en-US"/>
        </w:rPr>
        <w:t xml:space="preserve"> 1(1), pp. 2–14. </w:t>
      </w:r>
      <w:r w:rsidR="00166B83" w:rsidRPr="003758BA">
        <w:rPr>
          <w:spacing w:val="-5"/>
          <w:lang w:val="en-US"/>
        </w:rPr>
        <w:t xml:space="preserve">https://www.cogitatiopress.com/mediaandcommunication/article/view/70/60 </w:t>
      </w:r>
    </w:p>
    <w:p w:rsidR="00166B83" w:rsidRPr="003758BA" w:rsidRDefault="00166B83" w:rsidP="003758BA">
      <w:pPr>
        <w:pStyle w:val="Testo2"/>
        <w:spacing w:before="120"/>
        <w:ind w:firstLine="0"/>
      </w:pPr>
      <w:r w:rsidRPr="003758BA">
        <w:t xml:space="preserve">Per i </w:t>
      </w:r>
      <w:r w:rsidRPr="003758BA">
        <w:rPr>
          <w:i/>
        </w:rPr>
        <w:t>non frequentanti</w:t>
      </w:r>
    </w:p>
    <w:p w:rsidR="00166B83" w:rsidRPr="00166B83" w:rsidRDefault="003758BA" w:rsidP="00166B83">
      <w:pPr>
        <w:pStyle w:val="Testo2"/>
        <w:spacing w:line="240" w:lineRule="atLeast"/>
        <w:ind w:left="284" w:hanging="284"/>
        <w:rPr>
          <w:i/>
          <w:spacing w:val="-5"/>
          <w:lang w:val="en-US"/>
        </w:rPr>
      </w:pPr>
      <w:r w:rsidRPr="003758BA">
        <w:rPr>
          <w:smallCaps/>
          <w:spacing w:val="-5"/>
          <w:sz w:val="16"/>
        </w:rPr>
        <w:t xml:space="preserve">G. </w:t>
      </w:r>
      <w:r w:rsidR="00166B83" w:rsidRPr="003758BA">
        <w:rPr>
          <w:smallCaps/>
          <w:spacing w:val="-5"/>
          <w:sz w:val="16"/>
        </w:rPr>
        <w:t>Di Fraia</w:t>
      </w:r>
      <w:r>
        <w:rPr>
          <w:smallCaps/>
          <w:spacing w:val="-5"/>
          <w:sz w:val="16"/>
        </w:rPr>
        <w:t xml:space="preserve"> </w:t>
      </w:r>
      <w:r w:rsidR="00166B83" w:rsidRPr="003758BA">
        <w:rPr>
          <w:spacing w:val="-5"/>
        </w:rPr>
        <w:t>(a cura di) (2015)</w:t>
      </w:r>
      <w:r>
        <w:rPr>
          <w:spacing w:val="-5"/>
        </w:rPr>
        <w:t>,</w:t>
      </w:r>
      <w:r w:rsidR="00166B83" w:rsidRPr="003758BA">
        <w:rPr>
          <w:i/>
          <w:spacing w:val="-5"/>
        </w:rPr>
        <w:t xml:space="preserve"> </w:t>
      </w:r>
      <w:r w:rsidR="00166B83" w:rsidRPr="00166B83">
        <w:rPr>
          <w:i/>
          <w:spacing w:val="-5"/>
        </w:rPr>
        <w:t xml:space="preserve">Social media marketing. Strategie e tecniche per aziende B2B e B2C. </w:t>
      </w:r>
      <w:r w:rsidR="00166B83" w:rsidRPr="003758BA">
        <w:rPr>
          <w:spacing w:val="-5"/>
          <w:lang w:val="en-US"/>
        </w:rPr>
        <w:t>Milano: Hoepli.</w:t>
      </w:r>
      <w:r w:rsidR="00166B83" w:rsidRPr="00166B83">
        <w:rPr>
          <w:i/>
          <w:spacing w:val="-5"/>
          <w:lang w:val="en-US"/>
        </w:rPr>
        <w:t xml:space="preserve"> </w:t>
      </w:r>
      <w:hyperlink r:id="rId9" w:history="1">
        <w:r w:rsidR="00A31FF7" w:rsidRPr="00A31F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758BA" w:rsidRDefault="003758BA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A31FF7">
        <w:rPr>
          <w:smallCaps/>
          <w:spacing w:val="-5"/>
          <w:sz w:val="16"/>
          <w:lang w:val="en-US"/>
        </w:rPr>
        <w:t xml:space="preserve">L. Fernández-Luque-T. Bau </w:t>
      </w:r>
      <w:r w:rsidRPr="00A31FF7">
        <w:rPr>
          <w:spacing w:val="-5"/>
          <w:lang w:val="en-US"/>
        </w:rPr>
        <w:t>(2015).</w:t>
      </w:r>
      <w:r w:rsidRPr="00A31FF7">
        <w:rPr>
          <w:smallCaps/>
          <w:spacing w:val="-5"/>
          <w:sz w:val="16"/>
          <w:lang w:val="en-US"/>
        </w:rPr>
        <w:t xml:space="preserve"> </w:t>
      </w:r>
      <w:r w:rsidRPr="00166B83">
        <w:rPr>
          <w:i/>
          <w:spacing w:val="-5"/>
          <w:lang w:val="en-US"/>
        </w:rPr>
        <w:t xml:space="preserve">Health and social media: perfect storm of information. </w:t>
      </w:r>
      <w:r w:rsidRPr="003758BA">
        <w:rPr>
          <w:spacing w:val="-5"/>
          <w:lang w:val="en-US"/>
        </w:rPr>
        <w:t>Healthcare Informatics Research, 21</w:t>
      </w:r>
      <w:r w:rsidRPr="00166B83">
        <w:rPr>
          <w:spacing w:val="-5"/>
          <w:lang w:val="en-US"/>
        </w:rPr>
        <w:t xml:space="preserve">(2), pp. 67-73. </w:t>
      </w:r>
    </w:p>
    <w:p w:rsidR="003758BA" w:rsidRPr="003758BA" w:rsidRDefault="003758BA" w:rsidP="003758BA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J.</w:t>
      </w:r>
      <w:r>
        <w:rPr>
          <w:smallCaps/>
          <w:spacing w:val="-5"/>
          <w:sz w:val="16"/>
          <w:lang w:val="en-US"/>
        </w:rPr>
        <w:t xml:space="preserve"> </w:t>
      </w:r>
      <w:r w:rsidRPr="003758BA">
        <w:rPr>
          <w:smallCaps/>
          <w:spacing w:val="-5"/>
          <w:sz w:val="16"/>
          <w:lang w:val="en-US"/>
        </w:rPr>
        <w:t>Van Dijck</w:t>
      </w:r>
      <w:r>
        <w:rPr>
          <w:smallCaps/>
          <w:spacing w:val="-5"/>
          <w:sz w:val="16"/>
          <w:lang w:val="en-US"/>
        </w:rPr>
        <w:t xml:space="preserve">-T. </w:t>
      </w:r>
      <w:r w:rsidRPr="003758BA">
        <w:rPr>
          <w:smallCaps/>
          <w:spacing w:val="-5"/>
          <w:sz w:val="16"/>
          <w:lang w:val="en-US"/>
        </w:rPr>
        <w:t>Poell</w:t>
      </w:r>
      <w:r w:rsidRPr="00166B83">
        <w:rPr>
          <w:smallCaps/>
          <w:spacing w:val="-5"/>
          <w:sz w:val="16"/>
          <w:lang w:val="en-US"/>
        </w:rPr>
        <w:t xml:space="preserve"> </w:t>
      </w:r>
      <w:r w:rsidRPr="003758BA">
        <w:rPr>
          <w:spacing w:val="-5"/>
          <w:lang w:val="en-US"/>
        </w:rPr>
        <w:t>(2013),</w:t>
      </w:r>
      <w:r w:rsidRPr="00166B83">
        <w:rPr>
          <w:smallCaps/>
          <w:spacing w:val="-5"/>
          <w:sz w:val="16"/>
          <w:lang w:val="en-US"/>
        </w:rPr>
        <w:t xml:space="preserve"> </w:t>
      </w:r>
      <w:r w:rsidRPr="00166B83">
        <w:rPr>
          <w:i/>
          <w:spacing w:val="-5"/>
          <w:lang w:val="en-US"/>
        </w:rPr>
        <w:t>Understanding Social Media Logic. Media and Communication,</w:t>
      </w:r>
      <w:r w:rsidRPr="00166B83">
        <w:rPr>
          <w:spacing w:val="-5"/>
          <w:lang w:val="en-US"/>
        </w:rPr>
        <w:t xml:space="preserve"> 1(1), pp. 2–14. </w:t>
      </w:r>
      <w:r w:rsidRPr="003758BA">
        <w:rPr>
          <w:spacing w:val="-5"/>
          <w:lang w:val="en-US"/>
        </w:rPr>
        <w:t xml:space="preserve">https://www.cogitatiopress.com/mediaandcommunication/article/view/70/60 </w:t>
      </w:r>
    </w:p>
    <w:p w:rsidR="00166B83" w:rsidRPr="00B44B19" w:rsidRDefault="00166B83" w:rsidP="003758BA">
      <w:pPr>
        <w:pStyle w:val="Testo2"/>
        <w:ind w:firstLine="0"/>
      </w:pPr>
      <w:r w:rsidRPr="00B44B19">
        <w:t xml:space="preserve">Tutti gli articoli sono </w:t>
      </w:r>
      <w:r>
        <w:t xml:space="preserve">accessibili tramite l’Opac della biblioteca di Ateneo. </w:t>
      </w:r>
    </w:p>
    <w:p w:rsidR="00166B83" w:rsidRPr="003758BA" w:rsidRDefault="00166B83" w:rsidP="003758BA">
      <w:pPr>
        <w:pStyle w:val="Testo2"/>
        <w:spacing w:before="120"/>
        <w:ind w:firstLine="0"/>
      </w:pPr>
      <w:r w:rsidRPr="003758BA">
        <w:t>II Modulo:</w:t>
      </w:r>
    </w:p>
    <w:p w:rsidR="00166B83" w:rsidRPr="00166B83" w:rsidRDefault="00166B83" w:rsidP="003758BA">
      <w:pPr>
        <w:pStyle w:val="Testo2"/>
        <w:ind w:firstLine="0"/>
        <w:rPr>
          <w:i/>
          <w:iCs/>
        </w:rPr>
      </w:pPr>
      <w:r w:rsidRPr="003758BA">
        <w:rPr>
          <w:iCs/>
        </w:rPr>
        <w:lastRenderedPageBreak/>
        <w:t>Per i</w:t>
      </w:r>
      <w:r w:rsidRPr="00166B83">
        <w:rPr>
          <w:i/>
          <w:iCs/>
        </w:rPr>
        <w:t xml:space="preserve"> frequentanti </w:t>
      </w:r>
      <w:r w:rsidRPr="003758BA">
        <w:rPr>
          <w:iCs/>
        </w:rPr>
        <w:t>(almeno il 75% delle ore, valutati positivamente sul project work)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H. Wickham</w:t>
      </w:r>
      <w:r w:rsidRPr="00166B83">
        <w:rPr>
          <w:smallCaps/>
          <w:spacing w:val="-5"/>
          <w:sz w:val="16"/>
          <w:lang w:val="en-US"/>
        </w:rPr>
        <w:t xml:space="preserve">, </w:t>
      </w:r>
      <w:r w:rsidRPr="00166B83">
        <w:rPr>
          <w:i/>
          <w:spacing w:val="-5"/>
          <w:lang w:val="en-US"/>
        </w:rPr>
        <w:t>Tidy Data,</w:t>
      </w:r>
      <w:r w:rsidRPr="00166B83">
        <w:rPr>
          <w:b/>
          <w:smallCaps/>
          <w:spacing w:val="-5"/>
          <w:lang w:val="en-US"/>
        </w:rPr>
        <w:t xml:space="preserve"> </w:t>
      </w:r>
      <w:r w:rsidRPr="00166B83">
        <w:rPr>
          <w:iCs/>
          <w:spacing w:val="-5"/>
          <w:lang w:val="en-US"/>
        </w:rPr>
        <w:t>Journal of Statistical Software, 59</w:t>
      </w:r>
      <w:r w:rsidRPr="00166B83">
        <w:rPr>
          <w:spacing w:val="-5"/>
          <w:lang w:val="en-US"/>
        </w:rPr>
        <w:t>(10), 1 - 23. doi:</w:t>
      </w:r>
      <w:r w:rsidRPr="003758BA">
        <w:rPr>
          <w:bCs/>
          <w:spacing w:val="-5"/>
          <w:szCs w:val="18"/>
          <w:lang w:val="en-US"/>
        </w:rPr>
        <w:t>http://dx.doi.org/10.18637/jss.v059.i10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M. Tarantino</w:t>
      </w:r>
      <w:r w:rsidR="003758BA">
        <w:rPr>
          <w:smallCaps/>
          <w:spacing w:val="-5"/>
          <w:sz w:val="16"/>
          <w:lang w:val="en-US"/>
        </w:rPr>
        <w:t>-</w:t>
      </w:r>
      <w:r w:rsidRPr="00166B83">
        <w:rPr>
          <w:smallCaps/>
          <w:spacing w:val="-5"/>
          <w:sz w:val="16"/>
          <w:lang w:val="en-US"/>
        </w:rPr>
        <w:t>B. Zimmermann</w:t>
      </w:r>
      <w:r w:rsidRPr="00166B83">
        <w:rPr>
          <w:i/>
          <w:spacing w:val="-5"/>
          <w:lang w:val="en-US"/>
        </w:rPr>
        <w:t>,</w:t>
      </w:r>
      <w:r w:rsidRPr="00166B83">
        <w:rPr>
          <w:spacing w:val="-5"/>
          <w:lang w:val="en-US"/>
        </w:rPr>
        <w:t xml:space="preserve"> </w:t>
      </w:r>
      <w:r w:rsidRPr="003758BA">
        <w:rPr>
          <w:i/>
          <w:spacing w:val="-5"/>
          <w:lang w:val="en-US"/>
        </w:rPr>
        <w:t>Database Green: Software, Environmentalism and Data Flows in China,</w:t>
      </w:r>
      <w:r w:rsidRPr="00166B83">
        <w:rPr>
          <w:b/>
          <w:spacing w:val="-5"/>
          <w:lang w:val="en-US"/>
        </w:rPr>
        <w:t xml:space="preserve"> </w:t>
      </w:r>
      <w:r w:rsidRPr="00166B83">
        <w:rPr>
          <w:spacing w:val="-5"/>
          <w:lang w:val="en-US"/>
        </w:rPr>
        <w:t xml:space="preserve">The China Quarterly, Volume 229, March 2017, pp. 205-217. </w:t>
      </w:r>
      <w:r w:rsidRPr="003758BA">
        <w:rPr>
          <w:bCs/>
          <w:spacing w:val="-5"/>
          <w:szCs w:val="18"/>
          <w:lang w:val="en-US"/>
        </w:rPr>
        <w:t>https://doi.org/10.1017/S0305741016001600</w:t>
      </w:r>
      <w:r w:rsidRPr="00166B83">
        <w:rPr>
          <w:spacing w:val="-5"/>
          <w:lang w:val="en-US"/>
        </w:rPr>
        <w:t>.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M. Tarantino</w:t>
      </w:r>
      <w:r w:rsidRPr="00166B83">
        <w:rPr>
          <w:smallCaps/>
          <w:spacing w:val="-5"/>
          <w:sz w:val="16"/>
          <w:lang w:val="en-US"/>
        </w:rPr>
        <w:t>,</w:t>
      </w:r>
      <w:r w:rsidRPr="00166B83">
        <w:rPr>
          <w:i/>
          <w:spacing w:val="-5"/>
          <w:lang w:val="en-US"/>
        </w:rPr>
        <w:t xml:space="preserve"> Uncertainty in the Air: Communicating Urban Air Pollution,</w:t>
      </w:r>
      <w:r w:rsidRPr="00166B83">
        <w:rPr>
          <w:spacing w:val="-5"/>
          <w:lang w:val="en-US"/>
        </w:rPr>
        <w:t xml:space="preserve"> in </w:t>
      </w:r>
      <w:r w:rsidRPr="003758BA">
        <w:rPr>
          <w:smallCaps/>
          <w:spacing w:val="-5"/>
          <w:sz w:val="16"/>
          <w:lang w:val="en-US"/>
        </w:rPr>
        <w:t>Z. Krajina &amp; Stevenson</w:t>
      </w:r>
      <w:r w:rsidRPr="00166B83">
        <w:rPr>
          <w:spacing w:val="-5"/>
          <w:lang w:val="en-US"/>
        </w:rPr>
        <w:t xml:space="preserve"> (a cura di) </w:t>
      </w:r>
      <w:r w:rsidRPr="003758BA">
        <w:rPr>
          <w:i/>
          <w:spacing w:val="-5"/>
          <w:lang w:val="en-US"/>
        </w:rPr>
        <w:t>The Routledge Companion to Urban Media and Communication</w:t>
      </w:r>
      <w:r w:rsidRPr="00166B83">
        <w:rPr>
          <w:spacing w:val="-5"/>
          <w:lang w:val="en-US"/>
        </w:rPr>
        <w:t>, Routledge, New York</w:t>
      </w:r>
      <w:r w:rsidR="003758BA">
        <w:rPr>
          <w:spacing w:val="-5"/>
          <w:lang w:val="en-US"/>
        </w:rPr>
        <w:t>,</w:t>
      </w:r>
      <w:r w:rsidRPr="00166B83">
        <w:rPr>
          <w:spacing w:val="-5"/>
          <w:lang w:val="en-US"/>
        </w:rPr>
        <w:t xml:space="preserve"> </w:t>
      </w:r>
      <w:r w:rsidR="003758BA">
        <w:rPr>
          <w:spacing w:val="-5"/>
          <w:lang w:val="en-US"/>
        </w:rPr>
        <w:t>2019</w:t>
      </w:r>
      <w:r w:rsidRPr="00166B83">
        <w:rPr>
          <w:spacing w:val="-5"/>
          <w:lang w:val="en-US"/>
        </w:rPr>
        <w:t>.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758BA">
        <w:rPr>
          <w:smallCaps/>
          <w:spacing w:val="-5"/>
          <w:sz w:val="16"/>
          <w:lang w:val="en-US"/>
        </w:rPr>
        <w:t>M. Tarantino</w:t>
      </w:r>
      <w:r w:rsidRPr="00166B83">
        <w:rPr>
          <w:smallCaps/>
          <w:spacing w:val="-5"/>
          <w:sz w:val="16"/>
          <w:lang w:val="en-US"/>
        </w:rPr>
        <w:t>,</w:t>
      </w:r>
      <w:r w:rsidRPr="00166B83">
        <w:rPr>
          <w:i/>
          <w:spacing w:val="-5"/>
          <w:lang w:val="en-US"/>
        </w:rPr>
        <w:t xml:space="preserve"> The Multiple Airs: Pollution</w:t>
      </w:r>
      <w:r w:rsidRPr="003758BA">
        <w:rPr>
          <w:i/>
          <w:spacing w:val="-5"/>
          <w:lang w:val="en-US"/>
        </w:rPr>
        <w:t>, Competing Digital Information Flows and Mobile App Design in China</w:t>
      </w:r>
      <w:r w:rsidR="000A1364">
        <w:rPr>
          <w:spacing w:val="-5"/>
          <w:lang w:val="en-US"/>
        </w:rPr>
        <w:t xml:space="preserve">. In </w:t>
      </w:r>
      <w:r w:rsidR="000A1364" w:rsidRPr="000A1364">
        <w:rPr>
          <w:smallCaps/>
          <w:spacing w:val="-5"/>
          <w:sz w:val="16"/>
          <w:lang w:val="en-US"/>
        </w:rPr>
        <w:t>Maselee-Foxwell-Norton-Sjolander-</w:t>
      </w:r>
      <w:r w:rsidRPr="000A1364">
        <w:rPr>
          <w:smallCaps/>
          <w:spacing w:val="-5"/>
          <w:sz w:val="16"/>
          <w:lang w:val="en-US"/>
        </w:rPr>
        <w:t>Mish</w:t>
      </w:r>
      <w:r w:rsidR="003758BA" w:rsidRPr="000A1364">
        <w:rPr>
          <w:smallCaps/>
          <w:spacing w:val="-5"/>
          <w:sz w:val="16"/>
          <w:lang w:val="en-US"/>
        </w:rPr>
        <w:t>ra &amp; Diaz-Pont</w:t>
      </w:r>
      <w:r w:rsidR="003758BA">
        <w:rPr>
          <w:spacing w:val="-5"/>
          <w:lang w:val="en-US"/>
        </w:rPr>
        <w:t xml:space="preserve"> (eds.) </w:t>
      </w:r>
      <w:r w:rsidR="003758BA" w:rsidRPr="000A1364">
        <w:rPr>
          <w:i/>
          <w:spacing w:val="-5"/>
          <w:lang w:val="en-US"/>
        </w:rPr>
        <w:t xml:space="preserve">The Local and the Digital </w:t>
      </w:r>
      <w:r w:rsidRPr="000A1364">
        <w:rPr>
          <w:i/>
          <w:spacing w:val="-5"/>
          <w:lang w:val="en-US"/>
        </w:rPr>
        <w:t>i</w:t>
      </w:r>
      <w:r w:rsidR="003758BA" w:rsidRPr="000A1364">
        <w:rPr>
          <w:i/>
          <w:spacing w:val="-5"/>
          <w:lang w:val="en-US"/>
        </w:rPr>
        <w:t>n Environmental Communication</w:t>
      </w:r>
      <w:r w:rsidR="003758BA">
        <w:rPr>
          <w:spacing w:val="-5"/>
          <w:lang w:val="en-US"/>
        </w:rPr>
        <w:t xml:space="preserve">, </w:t>
      </w:r>
      <w:r w:rsidRPr="00166B83">
        <w:rPr>
          <w:spacing w:val="-5"/>
          <w:lang w:val="en-US"/>
        </w:rPr>
        <w:t>Palgrave McMillan (2019).</w:t>
      </w:r>
    </w:p>
    <w:p w:rsidR="00166B83" w:rsidRPr="002A52C4" w:rsidRDefault="00166B83" w:rsidP="003758BA">
      <w:pPr>
        <w:pStyle w:val="Testo2"/>
        <w:ind w:left="284" w:hanging="284"/>
        <w:rPr>
          <w:i/>
        </w:rPr>
      </w:pPr>
      <w:r>
        <w:t xml:space="preserve">I </w:t>
      </w:r>
      <w:r w:rsidRPr="00C82D85">
        <w:rPr>
          <w:i/>
        </w:rPr>
        <w:t>non frequentanti</w:t>
      </w:r>
      <w:r>
        <w:t xml:space="preserve"> dovranno preparare</w:t>
      </w:r>
      <w:r>
        <w:rPr>
          <w:i/>
        </w:rPr>
        <w:t xml:space="preserve"> </w:t>
      </w:r>
      <w:r>
        <w:t>il</w:t>
      </w:r>
      <w:r w:rsidRPr="009B49E8">
        <w:t xml:space="preserve"> programma dei frequentanti con l’aggiunta </w:t>
      </w:r>
      <w:r>
        <w:t>dei testi seguenti</w:t>
      </w:r>
      <w:r w:rsidRPr="009B49E8">
        <w:t>:</w:t>
      </w:r>
      <w:r>
        <w:rPr>
          <w:i/>
        </w:rPr>
        <w:t xml:space="preserve"> 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</w:rPr>
      </w:pPr>
      <w:r w:rsidRPr="002A52C4">
        <w:rPr>
          <w:smallCaps/>
          <w:sz w:val="16"/>
        </w:rPr>
        <w:t xml:space="preserve">S. Tosoni </w:t>
      </w:r>
      <w:r w:rsidRPr="000A1364">
        <w:rPr>
          <w:spacing w:val="-5"/>
        </w:rPr>
        <w:t>(a cura di),</w:t>
      </w:r>
      <w:r w:rsidRPr="00166B83">
        <w:rPr>
          <w:i/>
          <w:spacing w:val="-5"/>
        </w:rPr>
        <w:t xml:space="preserve"> Nuovi Media e Ricerca Empirica,</w:t>
      </w:r>
      <w:r w:rsidRPr="00166B83">
        <w:rPr>
          <w:spacing w:val="-5"/>
        </w:rPr>
        <w:t xml:space="preserve"> Vita e Pensiero, Milano, 2011.</w:t>
      </w:r>
      <w:r w:rsidR="00A31FF7">
        <w:rPr>
          <w:spacing w:val="-5"/>
        </w:rPr>
        <w:t xml:space="preserve"> </w:t>
      </w:r>
      <w:hyperlink r:id="rId10" w:history="1">
        <w:r w:rsidR="00A31FF7" w:rsidRPr="00A31F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A52C4">
        <w:rPr>
          <w:smallCaps/>
          <w:sz w:val="16"/>
          <w:lang w:val="en-US"/>
        </w:rPr>
        <w:t>M. Tarantino</w:t>
      </w:r>
      <w:r w:rsidRPr="00166B83">
        <w:rPr>
          <w:smallCaps/>
          <w:spacing w:val="-5"/>
          <w:sz w:val="16"/>
          <w:lang w:val="en-US"/>
        </w:rPr>
        <w:t>,</w:t>
      </w:r>
      <w:r w:rsidRPr="00166B83">
        <w:rPr>
          <w:i/>
          <w:spacing w:val="-5"/>
          <w:lang w:val="en-US"/>
        </w:rPr>
        <w:t xml:space="preserve"> In search of Motivations: Exploring a Chinese Linux User Group,</w:t>
      </w:r>
      <w:r w:rsidRPr="00166B83">
        <w:rPr>
          <w:spacing w:val="-5"/>
          <w:lang w:val="en-US"/>
        </w:rPr>
        <w:t xml:space="preserve"> in </w:t>
      </w:r>
      <w:r w:rsidRPr="000A1364">
        <w:rPr>
          <w:smallCaps/>
          <w:sz w:val="16"/>
          <w:lang w:val="en-US"/>
        </w:rPr>
        <w:t>D</w:t>
      </w:r>
      <w:r w:rsidR="000A1364">
        <w:rPr>
          <w:smallCaps/>
          <w:sz w:val="16"/>
          <w:lang w:val="en-US"/>
        </w:rPr>
        <w:t xml:space="preserve">.K Herold &amp; </w:t>
      </w:r>
      <w:r w:rsidRPr="000A1364">
        <w:rPr>
          <w:smallCaps/>
          <w:sz w:val="16"/>
          <w:lang w:val="en-US"/>
        </w:rPr>
        <w:t xml:space="preserve">P. Marolt </w:t>
      </w:r>
      <w:r w:rsidRPr="00166B83">
        <w:rPr>
          <w:spacing w:val="-5"/>
          <w:lang w:val="en-US"/>
        </w:rPr>
        <w:t xml:space="preserve">(a cura di) </w:t>
      </w:r>
      <w:r w:rsidRPr="000A1364">
        <w:rPr>
          <w:i/>
          <w:spacing w:val="-5"/>
          <w:lang w:val="en-US"/>
        </w:rPr>
        <w:t>Online Society in China Creating, celebrating, and instrumentalising the online carnival</w:t>
      </w:r>
      <w:r w:rsidRPr="00166B83">
        <w:rPr>
          <w:spacing w:val="-5"/>
          <w:lang w:val="en-US"/>
        </w:rPr>
        <w:t>, Routledge, New York (2011).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A52C4">
        <w:rPr>
          <w:smallCaps/>
          <w:sz w:val="16"/>
          <w:lang w:val="en-US"/>
        </w:rPr>
        <w:t>M. Tarantino</w:t>
      </w:r>
      <w:r w:rsidR="000A1364">
        <w:rPr>
          <w:smallCaps/>
          <w:spacing w:val="-5"/>
          <w:sz w:val="16"/>
          <w:lang w:val="en-US"/>
        </w:rPr>
        <w:t>-</w:t>
      </w:r>
      <w:r w:rsidRPr="00166B83">
        <w:rPr>
          <w:smallCaps/>
          <w:spacing w:val="-5"/>
          <w:sz w:val="16"/>
          <w:lang w:val="en-US"/>
        </w:rPr>
        <w:t>C.T. Cheng</w:t>
      </w:r>
      <w:r w:rsidRPr="00166B83">
        <w:rPr>
          <w:i/>
          <w:spacing w:val="-5"/>
          <w:lang w:val="en-US"/>
        </w:rPr>
        <w:t>,</w:t>
      </w:r>
      <w:r w:rsidRPr="00166B83">
        <w:rPr>
          <w:spacing w:val="-5"/>
          <w:lang w:val="en-US"/>
        </w:rPr>
        <w:t xml:space="preserve"> </w:t>
      </w:r>
      <w:r w:rsidRPr="000A1364">
        <w:rPr>
          <w:i/>
          <w:spacing w:val="-5"/>
          <w:lang w:val="en-US"/>
        </w:rPr>
        <w:t>Rural Spaces, Urban Textures: Media, leisure, and identity in a Southern China industrial village</w:t>
      </w:r>
      <w:r w:rsidRPr="00166B83">
        <w:rPr>
          <w:spacing w:val="-5"/>
          <w:lang w:val="en-US"/>
        </w:rPr>
        <w:t xml:space="preserve">, in </w:t>
      </w:r>
      <w:r w:rsidR="000A1364">
        <w:rPr>
          <w:smallCaps/>
          <w:spacing w:val="-5"/>
          <w:sz w:val="16"/>
          <w:lang w:val="en-US"/>
        </w:rPr>
        <w:t>Aiello-Tarantino-</w:t>
      </w:r>
      <w:r w:rsidRPr="000A1364">
        <w:rPr>
          <w:smallCaps/>
          <w:spacing w:val="-5"/>
          <w:sz w:val="16"/>
          <w:lang w:val="en-US"/>
        </w:rPr>
        <w:t>Oakley</w:t>
      </w:r>
      <w:r w:rsidR="000A1364">
        <w:rPr>
          <w:spacing w:val="-5"/>
          <w:lang w:val="en-US"/>
        </w:rPr>
        <w:t xml:space="preserve"> </w:t>
      </w:r>
      <w:r w:rsidRPr="00166B83">
        <w:rPr>
          <w:spacing w:val="-5"/>
          <w:lang w:val="en-US"/>
        </w:rPr>
        <w:t xml:space="preserve">(a cura di) </w:t>
      </w:r>
      <w:r w:rsidRPr="000A1364">
        <w:rPr>
          <w:i/>
          <w:spacing w:val="-5"/>
          <w:lang w:val="en-US"/>
        </w:rPr>
        <w:t>Communicating the City</w:t>
      </w:r>
      <w:r w:rsidRPr="00166B83">
        <w:rPr>
          <w:spacing w:val="-5"/>
          <w:lang w:val="en-US"/>
        </w:rPr>
        <w:t>, Peter Lang, Londra (2017).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A52C4">
        <w:rPr>
          <w:smallCaps/>
          <w:sz w:val="16"/>
          <w:lang w:val="en-US"/>
        </w:rPr>
        <w:t>M. Tarantino-S. Tosoni</w:t>
      </w:r>
      <w:r w:rsidRPr="00166B83">
        <w:rPr>
          <w:smallCaps/>
          <w:spacing w:val="-5"/>
          <w:sz w:val="16"/>
          <w:lang w:val="en-US"/>
        </w:rPr>
        <w:t>,</w:t>
      </w:r>
      <w:r w:rsidRPr="00166B83">
        <w:rPr>
          <w:i/>
          <w:spacing w:val="-5"/>
          <w:lang w:val="en-US"/>
        </w:rPr>
        <w:t xml:space="preserve"> Media territories and urban conflict: Exploring symbolic tactics and audience activities in the conflict over Paolo Sarpi,</w:t>
      </w:r>
      <w:r w:rsidRPr="00166B83">
        <w:rPr>
          <w:spacing w:val="-5"/>
          <w:lang w:val="en-US"/>
        </w:rPr>
        <w:t xml:space="preserve"> Milan. International Communication Gazette 75: 573 (2013). DOI: 10.1177/1748048513491914</w:t>
      </w:r>
    </w:p>
    <w:p w:rsidR="00166B83" w:rsidRPr="00166B83" w:rsidRDefault="00166B83" w:rsidP="00166B83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A52C4">
        <w:rPr>
          <w:smallCaps/>
          <w:sz w:val="16"/>
          <w:lang w:val="en-US"/>
        </w:rPr>
        <w:t>M. Tarantino-S. Tosoni</w:t>
      </w:r>
      <w:r w:rsidRPr="00166B83">
        <w:rPr>
          <w:smallCaps/>
          <w:spacing w:val="-5"/>
          <w:sz w:val="16"/>
          <w:lang w:val="en-US"/>
        </w:rPr>
        <w:t>,</w:t>
      </w:r>
      <w:r w:rsidRPr="00166B83">
        <w:rPr>
          <w:i/>
          <w:spacing w:val="-5"/>
          <w:lang w:val="en-US"/>
        </w:rPr>
        <w:t xml:space="preserve"> Waves,</w:t>
      </w:r>
      <w:r w:rsidRPr="00166B83">
        <w:rPr>
          <w:spacing w:val="-5"/>
          <w:lang w:val="en-US"/>
        </w:rPr>
        <w:t xml:space="preserve"> </w:t>
      </w:r>
      <w:r w:rsidRPr="000A1364">
        <w:rPr>
          <w:i/>
          <w:spacing w:val="-5"/>
          <w:lang w:val="en-US"/>
        </w:rPr>
        <w:t>Bits &amp; Bricks,</w:t>
      </w:r>
      <w:r w:rsidRPr="00166B83">
        <w:rPr>
          <w:spacing w:val="-5"/>
          <w:lang w:val="en-US"/>
        </w:rPr>
        <w:t xml:space="preserve"> special issue di First Monday (2013), disponibile all’indirizzo: http://www.firstmonday.dk/ojs/index.php/fm/issue/view/405.</w:t>
      </w:r>
    </w:p>
    <w:p w:rsidR="00166B83" w:rsidRPr="00166B83" w:rsidRDefault="00166B83" w:rsidP="00166B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66B83" w:rsidRPr="00166B83" w:rsidRDefault="00166B83" w:rsidP="00166B83">
      <w:pPr>
        <w:pStyle w:val="Testo2"/>
      </w:pPr>
      <w:r w:rsidRPr="00166B83">
        <w:t xml:space="preserve">Lezione frontale, lavori di gruppo, ricerca empirica. </w:t>
      </w:r>
    </w:p>
    <w:p w:rsidR="00166B83" w:rsidRPr="00166B83" w:rsidRDefault="00166B83" w:rsidP="00166B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66B83" w:rsidRPr="002A52C4" w:rsidRDefault="00166B83" w:rsidP="00166B83">
      <w:pPr>
        <w:pStyle w:val="Testo2"/>
      </w:pPr>
      <w:r w:rsidRPr="002A52C4">
        <w:t>Il voto finale dell’esame consisterà nella media dei voti ottenuti in ciascun modulo.</w:t>
      </w:r>
    </w:p>
    <w:p w:rsidR="00166B83" w:rsidRPr="000A1364" w:rsidRDefault="00166B83" w:rsidP="00166B83">
      <w:pPr>
        <w:pStyle w:val="Testo2"/>
        <w:rPr>
          <w:i/>
        </w:rPr>
      </w:pPr>
      <w:r w:rsidRPr="000A1364">
        <w:rPr>
          <w:i/>
        </w:rPr>
        <w:t>Per il I modulo</w:t>
      </w:r>
    </w:p>
    <w:p w:rsidR="00166B83" w:rsidRPr="00E32C12" w:rsidRDefault="00166B83" w:rsidP="00166B83">
      <w:pPr>
        <w:pStyle w:val="Testo2"/>
        <w:rPr>
          <w:u w:val="single"/>
        </w:rPr>
      </w:pPr>
      <w:r>
        <w:t>L</w:t>
      </w:r>
      <w:r w:rsidRPr="002A52C4">
        <w:t xml:space="preserve">’esame per gli studenti </w:t>
      </w:r>
      <w:r w:rsidRPr="002A52C4">
        <w:rPr>
          <w:i/>
        </w:rPr>
        <w:t>frequentanti</w:t>
      </w:r>
      <w:r w:rsidRPr="002A52C4">
        <w:t xml:space="preserve"> si articola in un due parti</w:t>
      </w:r>
      <w:r>
        <w:t xml:space="preserve">: 1) un project work da svolgere a gruppi durante il corso, seguendo un brief assegnato dal docente, e 2) una valutazione individuale consistente in una prova scritta da svolgersi durante gli appelli ufficiali d’esame. </w:t>
      </w:r>
    </w:p>
    <w:p w:rsidR="00166B83" w:rsidRDefault="00166B83" w:rsidP="000A1364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E32C12">
        <w:t xml:space="preserve">L’esame scritto è </w:t>
      </w:r>
      <w:r w:rsidRPr="000A1364">
        <w:rPr>
          <w:i/>
        </w:rPr>
        <w:t xml:space="preserve">individuale </w:t>
      </w:r>
      <w:r w:rsidRPr="00E32C12">
        <w:t xml:space="preserve">verte sulla </w:t>
      </w:r>
      <w:r>
        <w:t>bibliografia assegnata</w:t>
      </w:r>
      <w:r w:rsidRPr="00E32C12">
        <w:t>. L’esame si compone di tre domande aperte da svolgere in due ore</w:t>
      </w:r>
      <w:r>
        <w:t xml:space="preserve"> sulla bibliografia per frequentanti</w:t>
      </w:r>
      <w:r w:rsidRPr="00E32C12">
        <w:t>.</w:t>
      </w:r>
      <w:r>
        <w:t xml:space="preserve"> La prova scritta verrà valutata tenendo conto di: pertinenza delle risposte; capacità </w:t>
      </w:r>
      <w:r>
        <w:lastRenderedPageBreak/>
        <w:t>argomentativa; uso della terminologia corretta; strutturazione argomentata e coerente del discorso. L’esame scritto avrà un voto in trentesimi. Ogni domanda avrà una propria valutazione in trentesimi e il voto complessivo dell’esame scritto deriverà dalla media dei voti ottenuti nelle tre domande.</w:t>
      </w:r>
    </w:p>
    <w:p w:rsidR="00166B83" w:rsidRPr="00E32C12" w:rsidRDefault="00166B83" w:rsidP="000A1364">
      <w:pPr>
        <w:pStyle w:val="Testo2"/>
        <w:numPr>
          <w:ilvl w:val="0"/>
          <w:numId w:val="2"/>
        </w:numPr>
        <w:tabs>
          <w:tab w:val="clear" w:pos="284"/>
        </w:tabs>
        <w:ind w:left="567" w:hanging="283"/>
      </w:pPr>
      <w:r w:rsidRPr="00E32C12">
        <w:t xml:space="preserve">Il project work è </w:t>
      </w:r>
      <w:r w:rsidRPr="000A1364">
        <w:rPr>
          <w:i/>
        </w:rPr>
        <w:t>di gruppo</w:t>
      </w:r>
      <w:r w:rsidRPr="00E32C12">
        <w:t xml:space="preserve"> e verrà realizzato dagli studenti sulla base del brief assegnato in aula. Il project work sarà valutato tenendo conto di: capacità di rispondere alle consegne e alle indicazioni fornite in modo pertinente e puntuale; capacità di organizzare il lavoro in team e puntualità della consegna dei materiali; creatività e originalità dei contenuti proposti; adeguatezza dei contenuti per la comunicazione sui social media; capacità di argomentare la propria proposta di comunicazione; organizzazione e aspetto grafico della presentazione finale in ppt (o analogo). </w:t>
      </w:r>
    </w:p>
    <w:p w:rsidR="00166B83" w:rsidRDefault="00166B83" w:rsidP="00166B83">
      <w:pPr>
        <w:pStyle w:val="Testo2"/>
        <w:spacing w:before="120"/>
      </w:pPr>
      <w:r w:rsidRPr="00E32C12">
        <w:t xml:space="preserve">Il voto finale del I modulo del corso tiene conto per il 60% dell’esame scritto e per il 40% del voto ottenuto nel project work. </w:t>
      </w:r>
    </w:p>
    <w:p w:rsidR="00166B83" w:rsidRDefault="00166B83" w:rsidP="00166B83">
      <w:pPr>
        <w:pStyle w:val="Testo2"/>
        <w:spacing w:before="120"/>
      </w:pPr>
      <w:r>
        <w:t xml:space="preserve">L’esame per gli studenti </w:t>
      </w:r>
      <w:r w:rsidRPr="00025FBA">
        <w:rPr>
          <w:i/>
        </w:rPr>
        <w:t>non frequentanti</w:t>
      </w:r>
      <w:r>
        <w:t xml:space="preserve"> la valutazione tiene conto al 100% della valutazione individuale da svolgersi con prova scritta durante gli appelli ufficiale d’esame basata sullo studio della bibliografia per non frequentanti. </w:t>
      </w:r>
    </w:p>
    <w:p w:rsidR="00166B83" w:rsidRDefault="00166B83" w:rsidP="00166B83">
      <w:pPr>
        <w:pStyle w:val="Testo2"/>
      </w:pPr>
      <w:r>
        <w:t>L’esame scritto si compone di cinque domande aperte da svolgere in tre ore sulla bibliografia per non frequentanti. La prova scritta verrà valutata tenendo conto di: pertinenza delle risposte; capacità argomentativa; uso della terminologia corretta; strutturazione argomentata e coerente del discorso. L’esame scritto avrà un voto in trentesimi. Ogni domanda avrà una propria valutazione in trentesimi e il voto complessivo dell’esame scritto deriverà dalla media dei voti ottenuti nelle domande.</w:t>
      </w:r>
    </w:p>
    <w:p w:rsidR="00166B83" w:rsidRPr="000A1364" w:rsidRDefault="00166B83" w:rsidP="00166B83">
      <w:pPr>
        <w:pStyle w:val="Testo2"/>
        <w:spacing w:before="120"/>
        <w:rPr>
          <w:i/>
        </w:rPr>
      </w:pPr>
      <w:r w:rsidRPr="000A1364">
        <w:rPr>
          <w:i/>
        </w:rPr>
        <w:t>Per il II modulo</w:t>
      </w:r>
    </w:p>
    <w:p w:rsidR="00166B83" w:rsidRPr="002A52C4" w:rsidRDefault="00166B83" w:rsidP="00166B83">
      <w:pPr>
        <w:pStyle w:val="Testo2"/>
      </w:pPr>
      <w:r>
        <w:t>L’</w:t>
      </w:r>
      <w:r w:rsidRPr="002A52C4">
        <w:t xml:space="preserve">esame per gli studenti </w:t>
      </w:r>
      <w:r w:rsidRPr="002A52C4">
        <w:rPr>
          <w:i/>
        </w:rPr>
        <w:t>frequentanti</w:t>
      </w:r>
      <w:r w:rsidRPr="002A52C4">
        <w:t xml:space="preserve"> si articola in un due parti. </w:t>
      </w:r>
    </w:p>
    <w:p w:rsidR="00166B83" w:rsidRDefault="00166B83" w:rsidP="00166B83">
      <w:pPr>
        <w:pStyle w:val="Testo2"/>
      </w:pPr>
      <w:r w:rsidRPr="002A52C4">
        <w:t>La prima è un project work da realizzar</w:t>
      </w:r>
      <w:r>
        <w:t xml:space="preserve">e a gruppi durante il corso, seguendo un brief </w:t>
      </w:r>
      <w:r w:rsidRPr="002A52C4">
        <w:t xml:space="preserve">assegnato </w:t>
      </w:r>
      <w:r>
        <w:t xml:space="preserve">dal </w:t>
      </w:r>
      <w:r w:rsidRPr="002A52C4">
        <w:t>docente. La seconda parte comprende invece la valutazione individuale e consiste in una prova scritta da svolgersi durante gli appelli ufficiali d’esame</w:t>
      </w:r>
      <w:r>
        <w:t xml:space="preserve">. </w:t>
      </w:r>
    </w:p>
    <w:p w:rsidR="00166B83" w:rsidRDefault="00166B83" w:rsidP="00166B83">
      <w:pPr>
        <w:pStyle w:val="Testo2"/>
      </w:pPr>
      <w:r w:rsidRPr="002A52C4">
        <w:t xml:space="preserve">La prova scritta ha come obiettivo di verificare la conoscenza della bibliografia per frequentanti indicata a lezione e dei contenuti spiegati in aula e la loro rielaborazione personale. Nella valutazione del compito scritto verrà anche valutata la capacità di rispondere in modo puntuale e pertinente alle domande e di argomentare la risposta. </w:t>
      </w:r>
    </w:p>
    <w:p w:rsidR="00166B83" w:rsidRDefault="00166B83" w:rsidP="00166B83">
      <w:pPr>
        <w:pStyle w:val="Testo2"/>
      </w:pPr>
      <w:r>
        <w:t xml:space="preserve">La prova scritta per gli studenti </w:t>
      </w:r>
      <w:r w:rsidRPr="0080215E">
        <w:rPr>
          <w:i/>
        </w:rPr>
        <w:t>non frequentanti</w:t>
      </w:r>
      <w:r>
        <w:t xml:space="preserve"> ha una dimensione doppia rispetto a quella per i frequentanti, riguarda l’interezza della bibliografia per frequentanti e costitusce il 100% della valutazione. </w:t>
      </w:r>
    </w:p>
    <w:p w:rsidR="00166B83" w:rsidRPr="002A52C4" w:rsidRDefault="00166B83" w:rsidP="00166B83">
      <w:pPr>
        <w:pStyle w:val="Testo2"/>
      </w:pPr>
      <w:r>
        <w:t>Per i frequentanti, i</w:t>
      </w:r>
      <w:r w:rsidRPr="002A52C4">
        <w:t xml:space="preserve">l peso </w:t>
      </w:r>
      <w:r>
        <w:t xml:space="preserve">rispettivo </w:t>
      </w:r>
      <w:r w:rsidRPr="002A52C4">
        <w:t>delle due parti è il seguente: project work 50%, esame scritto 50%. Il giudizio terrà conto anche della partecipazione ad attività proposte in aula dai docenti</w:t>
      </w:r>
      <w:r>
        <w:t xml:space="preserve"> (+-1 punto sulla valutazione finale), e del risultato dell’esercitazione di Social Network Analysis (0-2 punti sulla media del secondo modulo)</w:t>
      </w:r>
      <w:r w:rsidRPr="002A52C4">
        <w:t>.</w:t>
      </w:r>
    </w:p>
    <w:p w:rsidR="00166B83" w:rsidRPr="00166B83" w:rsidRDefault="00166B83" w:rsidP="00166B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66B83" w:rsidRPr="002A52C4" w:rsidRDefault="00166B83" w:rsidP="00166B83">
      <w:pPr>
        <w:pStyle w:val="Testo2"/>
        <w:rPr>
          <w:i/>
        </w:rPr>
      </w:pPr>
      <w:r w:rsidRPr="002A52C4">
        <w:rPr>
          <w:i/>
        </w:rPr>
        <w:t>Prerequisiti</w:t>
      </w:r>
    </w:p>
    <w:p w:rsidR="00166B83" w:rsidRPr="002A52C4" w:rsidRDefault="00166B83" w:rsidP="00166B83">
      <w:pPr>
        <w:pStyle w:val="Testo2"/>
      </w:pPr>
      <w:r w:rsidRPr="002A52C4">
        <w:lastRenderedPageBreak/>
        <w:t xml:space="preserve">Le prime lezioni verranno dedicate a fornire agli studenti le conoscenze e competenze introduttive necessarie per affrontare gli argomenti del corso. A chi non abbia sostenuto durante il corso di laurea triennale esami relativi a media e nuovi media, si consiglia comunque la lettura del volume: G. Balbi –P. Magaudda, </w:t>
      </w:r>
      <w:r w:rsidRPr="0080215E">
        <w:rPr>
          <w:i/>
        </w:rPr>
        <w:t>Storia dei media digitali</w:t>
      </w:r>
      <w:r w:rsidRPr="002A52C4">
        <w:t>, Laterza, Bari, 2014.</w:t>
      </w:r>
      <w:r>
        <w:t xml:space="preserve"> Per affrontare il secondo modulo è inoltre consigliabile una consapevolezza di base rispetto al funzionamento di alcune tecnologie di office automation (fogli elettronici). La letteratura richiede inoltre una conoscenza di inglese di livello B2. </w:t>
      </w:r>
    </w:p>
    <w:p w:rsidR="00166B83" w:rsidRPr="002A52C4" w:rsidRDefault="00166B83" w:rsidP="00166B83">
      <w:pPr>
        <w:pStyle w:val="Testo2"/>
        <w:spacing w:before="120"/>
        <w:rPr>
          <w:i/>
        </w:rPr>
      </w:pPr>
      <w:r w:rsidRPr="002A52C4">
        <w:rPr>
          <w:i/>
        </w:rPr>
        <w:t>Orario e luogo di ricevimento</w:t>
      </w:r>
    </w:p>
    <w:p w:rsidR="00166B83" w:rsidRPr="00166B83" w:rsidRDefault="00166B83" w:rsidP="00166B83">
      <w:pPr>
        <w:pStyle w:val="Testo2"/>
      </w:pPr>
      <w:r w:rsidRPr="00166B83">
        <w:t>Il Prof. Matteo Tarantino riceve presso il dipartimento di Scienze della Comunicazione, del Teatro e dello Spettacolo, il martedì su appuntamento e-mail.</w:t>
      </w:r>
    </w:p>
    <w:p w:rsidR="002D5E17" w:rsidRPr="002D5E17" w:rsidRDefault="000A1364" w:rsidP="00166B83">
      <w:pPr>
        <w:pStyle w:val="Testo2"/>
      </w:pPr>
      <w:r>
        <w:t>Il</w:t>
      </w:r>
      <w:r w:rsidR="00166B83" w:rsidRPr="00166B83">
        <w:t xml:space="preserve"> Prof. Elisabetta Locatelli riceve nelle date indicate sulla bacheca docente.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F7" w:rsidRDefault="00A31FF7" w:rsidP="00A31FF7">
      <w:pPr>
        <w:spacing w:line="240" w:lineRule="auto"/>
      </w:pPr>
      <w:r>
        <w:separator/>
      </w:r>
    </w:p>
  </w:endnote>
  <w:endnote w:type="continuationSeparator" w:id="0">
    <w:p w:rsidR="00A31FF7" w:rsidRDefault="00A31FF7" w:rsidP="00A3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F7" w:rsidRDefault="00A31FF7" w:rsidP="00A31FF7">
      <w:pPr>
        <w:spacing w:line="240" w:lineRule="auto"/>
      </w:pPr>
      <w:r>
        <w:separator/>
      </w:r>
    </w:p>
  </w:footnote>
  <w:footnote w:type="continuationSeparator" w:id="0">
    <w:p w:rsidR="00A31FF7" w:rsidRDefault="00A31FF7" w:rsidP="00A31FF7">
      <w:pPr>
        <w:spacing w:line="240" w:lineRule="auto"/>
      </w:pPr>
      <w:r>
        <w:continuationSeparator/>
      </w:r>
    </w:p>
  </w:footnote>
  <w:footnote w:id="1">
    <w:p w:rsidR="00A31FF7" w:rsidRDefault="00A31F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4F9"/>
    <w:multiLevelType w:val="hybridMultilevel"/>
    <w:tmpl w:val="CF5A30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071D1"/>
    <w:multiLevelType w:val="hybridMultilevel"/>
    <w:tmpl w:val="E34EAF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6"/>
    <w:rsid w:val="000A1364"/>
    <w:rsid w:val="00166B83"/>
    <w:rsid w:val="00187B99"/>
    <w:rsid w:val="002014DD"/>
    <w:rsid w:val="002D5E17"/>
    <w:rsid w:val="003758B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31FF7"/>
    <w:rsid w:val="00A74F6F"/>
    <w:rsid w:val="00AD7557"/>
    <w:rsid w:val="00B50C5D"/>
    <w:rsid w:val="00B51253"/>
    <w:rsid w:val="00B525CC"/>
    <w:rsid w:val="00D404F2"/>
    <w:rsid w:val="00DB4E5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6B83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66B83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166B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31F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FF7"/>
    <w:rPr>
      <w:rFonts w:eastAsia="MS Mincho"/>
    </w:rPr>
  </w:style>
  <w:style w:type="character" w:styleId="Rimandonotaapidipagina">
    <w:name w:val="footnote reference"/>
    <w:basedOn w:val="Carpredefinitoparagrafo"/>
    <w:rsid w:val="00A31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6B83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66B83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166B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31F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FF7"/>
    <w:rPr>
      <w:rFonts w:eastAsia="MS Mincho"/>
    </w:rPr>
  </w:style>
  <w:style w:type="character" w:styleId="Rimandonotaapidipagina">
    <w:name w:val="footnote reference"/>
    <w:basedOn w:val="Carpredefinitoparagrafo"/>
    <w:rsid w:val="00A31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simone-tosoni/nuovi-media-e-ricerca-empirica-9788834320235-1411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guido-di-fraia/social-media-marketing-strategie-e-tecniche-per-aziende-b2b-e-b2c-9788820366070-2283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353B-A0AE-41B3-BBB6-F86343F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6</Pages>
  <Words>2019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2019-06-03T10:37:00Z</dcterms:created>
  <dcterms:modified xsi:type="dcterms:W3CDTF">2019-07-03T09:04:00Z</dcterms:modified>
</cp:coreProperties>
</file>