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6C9" w14:textId="54DF4A15" w:rsidR="006B7817" w:rsidRPr="00A2078E" w:rsidRDefault="00473947" w:rsidP="00A2078E">
      <w:pPr>
        <w:rPr>
          <w:rFonts w:cs="Times New Roman"/>
          <w:b/>
          <w:bCs/>
          <w:sz w:val="18"/>
          <w:szCs w:val="18"/>
          <w:lang w:val="it-IT"/>
        </w:rPr>
      </w:pPr>
      <w:r w:rsidRPr="00A2078E">
        <w:rPr>
          <w:rFonts w:cs="Times New Roman"/>
          <w:b/>
          <w:bCs/>
          <w:sz w:val="18"/>
          <w:szCs w:val="18"/>
          <w:lang w:val="it-IT"/>
        </w:rPr>
        <w:t>MACROECONOMIA (CORSO C)</w:t>
      </w:r>
    </w:p>
    <w:p w14:paraId="6752E9DD" w14:textId="3E23F813" w:rsidR="00473947" w:rsidRPr="002C31E8" w:rsidRDefault="00473947" w:rsidP="00A2078E">
      <w:pPr>
        <w:rPr>
          <w:rFonts w:cs="Times New Roman"/>
          <w:sz w:val="20"/>
          <w:szCs w:val="20"/>
          <w:lang w:val="it-IT"/>
        </w:rPr>
      </w:pPr>
      <w:r w:rsidRPr="002C31E8">
        <w:rPr>
          <w:rFonts w:cs="Times New Roman"/>
          <w:sz w:val="20"/>
          <w:szCs w:val="20"/>
          <w:lang w:val="it-IT"/>
        </w:rPr>
        <w:t>Prof. Gabriel Brondino</w:t>
      </w:r>
    </w:p>
    <w:p w14:paraId="23EC74B7" w14:textId="77777777" w:rsidR="00473947" w:rsidRPr="002C31E8" w:rsidRDefault="00473947" w:rsidP="00473947">
      <w:pPr>
        <w:rPr>
          <w:rFonts w:cs="Times New Roman"/>
          <w:sz w:val="20"/>
          <w:szCs w:val="20"/>
          <w:lang w:val="it-IT"/>
        </w:rPr>
      </w:pPr>
    </w:p>
    <w:p w14:paraId="436434BD" w14:textId="794A7805" w:rsidR="00473947" w:rsidRPr="002C31E8" w:rsidRDefault="00473947" w:rsidP="00473947">
      <w:pPr>
        <w:rPr>
          <w:rFonts w:cs="Times New Roman"/>
          <w:b/>
          <w:bCs/>
          <w:sz w:val="20"/>
          <w:szCs w:val="20"/>
          <w:lang w:val="it-IT"/>
        </w:rPr>
      </w:pPr>
      <w:r w:rsidRPr="002C31E8">
        <w:rPr>
          <w:rFonts w:cs="Times New Roman"/>
          <w:b/>
          <w:bCs/>
          <w:sz w:val="20"/>
          <w:szCs w:val="20"/>
          <w:lang w:val="it-IT"/>
        </w:rPr>
        <w:t>Obbiettivi del corso</w:t>
      </w:r>
    </w:p>
    <w:p w14:paraId="3A9DFF7E" w14:textId="0BCC105A" w:rsidR="00473947" w:rsidRPr="002C31E8" w:rsidRDefault="00473947" w:rsidP="00473947">
      <w:pPr>
        <w:rPr>
          <w:rFonts w:cs="Times New Roman"/>
          <w:sz w:val="20"/>
          <w:szCs w:val="20"/>
          <w:lang w:val="it-IT"/>
        </w:rPr>
      </w:pPr>
      <w:r w:rsidRPr="002C31E8">
        <w:rPr>
          <w:rFonts w:cs="Times New Roman"/>
          <w:sz w:val="20"/>
          <w:szCs w:val="20"/>
          <w:lang w:val="it-IT"/>
        </w:rPr>
        <w:t>Il corso si propone di introdurre lo studente:</w:t>
      </w:r>
    </w:p>
    <w:p w14:paraId="7020AD9B" w14:textId="30130E36" w:rsidR="00473947" w:rsidRPr="002C31E8" w:rsidRDefault="002F4CB7" w:rsidP="00473947">
      <w:pPr>
        <w:pStyle w:val="Paragrafoelenco"/>
        <w:numPr>
          <w:ilvl w:val="0"/>
          <w:numId w:val="1"/>
        </w:numPr>
        <w:rPr>
          <w:rFonts w:cs="Times New Roman"/>
          <w:sz w:val="20"/>
          <w:szCs w:val="20"/>
          <w:lang w:val="it-IT"/>
        </w:rPr>
      </w:pPr>
      <w:r w:rsidRPr="002C31E8">
        <w:rPr>
          <w:rFonts w:cs="Times New Roman"/>
          <w:sz w:val="20"/>
          <w:szCs w:val="20"/>
          <w:lang w:val="it-IT"/>
        </w:rPr>
        <w:t>a</w:t>
      </w:r>
      <w:r w:rsidR="00473947" w:rsidRPr="002C31E8">
        <w:rPr>
          <w:rFonts w:cs="Times New Roman"/>
          <w:sz w:val="20"/>
          <w:szCs w:val="20"/>
          <w:lang w:val="it-IT"/>
        </w:rPr>
        <w:t xml:space="preserve">llo studio del comportamento delle </w:t>
      </w:r>
      <w:r w:rsidR="00C06D0C" w:rsidRPr="002C31E8">
        <w:rPr>
          <w:rFonts w:cs="Times New Roman"/>
          <w:sz w:val="20"/>
          <w:szCs w:val="20"/>
          <w:lang w:val="it-IT"/>
        </w:rPr>
        <w:t>grandezze macroeconomiche</w:t>
      </w:r>
      <w:r w:rsidRPr="002C31E8">
        <w:rPr>
          <w:rFonts w:cs="Times New Roman"/>
          <w:sz w:val="20"/>
          <w:szCs w:val="20"/>
          <w:lang w:val="it-IT"/>
        </w:rPr>
        <w:t>;</w:t>
      </w:r>
    </w:p>
    <w:p w14:paraId="1FFC1A02" w14:textId="6270CCAD" w:rsidR="00473947" w:rsidRPr="002C31E8" w:rsidRDefault="002F4CB7" w:rsidP="00473947">
      <w:pPr>
        <w:pStyle w:val="Paragrafoelenco"/>
        <w:numPr>
          <w:ilvl w:val="0"/>
          <w:numId w:val="1"/>
        </w:numPr>
        <w:rPr>
          <w:rFonts w:cs="Times New Roman"/>
          <w:sz w:val="20"/>
          <w:szCs w:val="20"/>
          <w:lang w:val="it-IT"/>
        </w:rPr>
      </w:pPr>
      <w:r w:rsidRPr="002C31E8">
        <w:rPr>
          <w:rFonts w:cs="Times New Roman"/>
          <w:sz w:val="20"/>
          <w:szCs w:val="20"/>
          <w:lang w:val="it-IT"/>
        </w:rPr>
        <w:t>a</w:t>
      </w:r>
      <w:r w:rsidR="00473947" w:rsidRPr="002C31E8">
        <w:rPr>
          <w:rFonts w:cs="Times New Roman"/>
          <w:sz w:val="20"/>
          <w:szCs w:val="20"/>
          <w:lang w:val="it-IT"/>
        </w:rPr>
        <w:t>ll’analisi delle relazioni tra mercato dei beni, finanziario e del lavoro</w:t>
      </w:r>
      <w:r w:rsidRPr="002C31E8">
        <w:rPr>
          <w:rFonts w:cs="Times New Roman"/>
          <w:sz w:val="20"/>
          <w:szCs w:val="20"/>
          <w:lang w:val="it-IT"/>
        </w:rPr>
        <w:t>;</w:t>
      </w:r>
    </w:p>
    <w:p w14:paraId="1B668ACA" w14:textId="7833DDC8" w:rsidR="002F4CB7" w:rsidRPr="002C31E8" w:rsidRDefault="002F4CB7" w:rsidP="002F4CB7">
      <w:pPr>
        <w:pStyle w:val="Paragrafoelenco"/>
        <w:numPr>
          <w:ilvl w:val="0"/>
          <w:numId w:val="1"/>
        </w:numPr>
        <w:rPr>
          <w:rFonts w:cs="Times New Roman"/>
          <w:sz w:val="20"/>
          <w:szCs w:val="20"/>
          <w:lang w:val="it-IT"/>
        </w:rPr>
      </w:pPr>
      <w:r w:rsidRPr="002C31E8">
        <w:rPr>
          <w:rFonts w:cs="Times New Roman"/>
          <w:sz w:val="20"/>
          <w:szCs w:val="20"/>
          <w:lang w:val="it-IT"/>
        </w:rPr>
        <w:t>a</w:t>
      </w:r>
      <w:r w:rsidR="00473947" w:rsidRPr="002C31E8">
        <w:rPr>
          <w:rFonts w:cs="Times New Roman"/>
          <w:sz w:val="20"/>
          <w:szCs w:val="20"/>
          <w:lang w:val="it-IT"/>
        </w:rPr>
        <w:t>ll’impiego di modelli macroeconomici semplici</w:t>
      </w:r>
      <w:r w:rsidRPr="002C31E8">
        <w:rPr>
          <w:rFonts w:cs="Times New Roman"/>
          <w:sz w:val="20"/>
          <w:szCs w:val="20"/>
          <w:lang w:val="it-IT"/>
        </w:rPr>
        <w:t xml:space="preserve"> per </w:t>
      </w:r>
      <w:r w:rsidR="009C38E8" w:rsidRPr="002C31E8">
        <w:rPr>
          <w:rFonts w:cs="Times New Roman"/>
          <w:sz w:val="20"/>
          <w:szCs w:val="20"/>
          <w:lang w:val="it-IT"/>
        </w:rPr>
        <w:t>valutare</w:t>
      </w:r>
      <w:r w:rsidRPr="002C31E8">
        <w:rPr>
          <w:rFonts w:cs="Times New Roman"/>
          <w:sz w:val="20"/>
          <w:szCs w:val="20"/>
          <w:lang w:val="it-IT"/>
        </w:rPr>
        <w:t xml:space="preserve"> </w:t>
      </w:r>
      <w:r w:rsidR="009C38E8" w:rsidRPr="002C31E8">
        <w:rPr>
          <w:rFonts w:cs="Times New Roman"/>
          <w:sz w:val="20"/>
          <w:szCs w:val="20"/>
          <w:lang w:val="it-IT"/>
        </w:rPr>
        <w:t>gli interventi di politica economica</w:t>
      </w:r>
      <w:r w:rsidRPr="002C31E8">
        <w:rPr>
          <w:rFonts w:cs="Times New Roman"/>
          <w:sz w:val="20"/>
          <w:szCs w:val="20"/>
          <w:lang w:val="it-IT"/>
        </w:rPr>
        <w:t>;</w:t>
      </w:r>
    </w:p>
    <w:p w14:paraId="6D40AED6" w14:textId="61E66934" w:rsidR="002F4CB7" w:rsidRPr="002C31E8" w:rsidRDefault="002F4CB7" w:rsidP="002F4CB7">
      <w:pPr>
        <w:pStyle w:val="Paragrafoelenco"/>
        <w:numPr>
          <w:ilvl w:val="0"/>
          <w:numId w:val="1"/>
        </w:numPr>
        <w:rPr>
          <w:rFonts w:cs="Times New Roman"/>
          <w:sz w:val="20"/>
          <w:szCs w:val="20"/>
          <w:lang w:val="it-IT"/>
        </w:rPr>
      </w:pPr>
      <w:r w:rsidRPr="002C31E8">
        <w:rPr>
          <w:rFonts w:cs="Times New Roman"/>
          <w:sz w:val="20"/>
          <w:szCs w:val="20"/>
          <w:lang w:val="it-IT"/>
        </w:rPr>
        <w:t xml:space="preserve">all’analisi del contesto macroeconomico europeo, con un riferimento particolare alla teoria sottostante la creazione dell’euro e </w:t>
      </w:r>
      <w:r w:rsidR="00CE7502" w:rsidRPr="002C31E8">
        <w:rPr>
          <w:rFonts w:cs="Times New Roman"/>
          <w:sz w:val="20"/>
          <w:szCs w:val="20"/>
          <w:lang w:val="it-IT"/>
        </w:rPr>
        <w:t>alla dinamica macroeconomica che ha</w:t>
      </w:r>
      <w:r w:rsidRPr="002C31E8">
        <w:rPr>
          <w:rFonts w:cs="Times New Roman"/>
          <w:sz w:val="20"/>
          <w:szCs w:val="20"/>
          <w:lang w:val="it-IT"/>
        </w:rPr>
        <w:t xml:space="preserve"> seguito </w:t>
      </w:r>
      <w:r w:rsidR="00CE7502" w:rsidRPr="002C31E8">
        <w:rPr>
          <w:rFonts w:cs="Times New Roman"/>
          <w:sz w:val="20"/>
          <w:szCs w:val="20"/>
          <w:lang w:val="it-IT"/>
        </w:rPr>
        <w:t>la</w:t>
      </w:r>
      <w:r w:rsidRPr="002C31E8">
        <w:rPr>
          <w:rFonts w:cs="Times New Roman"/>
          <w:sz w:val="20"/>
          <w:szCs w:val="20"/>
          <w:lang w:val="it-IT"/>
        </w:rPr>
        <w:t xml:space="preserve"> crisi finanziaria del 2009.</w:t>
      </w:r>
    </w:p>
    <w:p w14:paraId="4709F18E" w14:textId="77777777" w:rsidR="002F4CB7" w:rsidRPr="002C31E8" w:rsidRDefault="002F4CB7" w:rsidP="002F4CB7">
      <w:pPr>
        <w:rPr>
          <w:rFonts w:cs="Times New Roman"/>
          <w:sz w:val="20"/>
          <w:szCs w:val="20"/>
          <w:lang w:val="it-IT"/>
        </w:rPr>
      </w:pPr>
    </w:p>
    <w:p w14:paraId="3149A883" w14:textId="1A8C004A" w:rsidR="002F4CB7" w:rsidRPr="002C31E8" w:rsidRDefault="002F4CB7" w:rsidP="002F4CB7">
      <w:pPr>
        <w:rPr>
          <w:rFonts w:cs="Times New Roman"/>
          <w:b/>
          <w:bCs/>
          <w:sz w:val="20"/>
          <w:szCs w:val="20"/>
          <w:lang w:val="it-IT"/>
        </w:rPr>
      </w:pPr>
      <w:r w:rsidRPr="002C31E8">
        <w:rPr>
          <w:rFonts w:cs="Times New Roman"/>
          <w:b/>
          <w:bCs/>
          <w:sz w:val="20"/>
          <w:szCs w:val="20"/>
          <w:lang w:val="it-IT"/>
        </w:rPr>
        <w:t>Risultati di apprendimento attesi</w:t>
      </w:r>
    </w:p>
    <w:p w14:paraId="2FD7AF63" w14:textId="393A44CD" w:rsidR="002F4CB7" w:rsidRPr="002C31E8" w:rsidRDefault="002F4CB7" w:rsidP="002F4CB7">
      <w:pPr>
        <w:rPr>
          <w:rFonts w:cs="Times New Roman"/>
          <w:sz w:val="20"/>
          <w:szCs w:val="20"/>
          <w:lang w:val="it-IT"/>
        </w:rPr>
      </w:pPr>
      <w:r w:rsidRPr="002C31E8">
        <w:rPr>
          <w:rFonts w:cs="Times New Roman"/>
          <w:sz w:val="20"/>
          <w:szCs w:val="20"/>
          <w:lang w:val="it-IT"/>
        </w:rPr>
        <w:t>Al termine dell’insegnamento, lo studente:</w:t>
      </w:r>
    </w:p>
    <w:p w14:paraId="5CC1DA7E" w14:textId="55EEB441" w:rsidR="002F4CB7" w:rsidRPr="002C31E8" w:rsidRDefault="009C38E8" w:rsidP="002F4CB7">
      <w:pPr>
        <w:pStyle w:val="Paragrafoelenco"/>
        <w:numPr>
          <w:ilvl w:val="0"/>
          <w:numId w:val="2"/>
        </w:numPr>
        <w:rPr>
          <w:rFonts w:cs="Times New Roman"/>
          <w:sz w:val="20"/>
          <w:szCs w:val="20"/>
          <w:lang w:val="it-IT"/>
        </w:rPr>
      </w:pPr>
      <w:r w:rsidRPr="002C31E8">
        <w:rPr>
          <w:rFonts w:cs="Times New Roman"/>
          <w:sz w:val="20"/>
          <w:szCs w:val="20"/>
          <w:lang w:val="it-IT"/>
        </w:rPr>
        <w:t xml:space="preserve">conoscerà </w:t>
      </w:r>
      <w:r w:rsidR="002F4CB7" w:rsidRPr="002C31E8">
        <w:rPr>
          <w:rFonts w:cs="Times New Roman"/>
          <w:sz w:val="20"/>
          <w:szCs w:val="20"/>
          <w:lang w:val="it-IT"/>
        </w:rPr>
        <w:t>le principal</w:t>
      </w:r>
      <w:r w:rsidR="00CE7502" w:rsidRPr="002C31E8">
        <w:rPr>
          <w:rFonts w:cs="Times New Roman"/>
          <w:sz w:val="20"/>
          <w:szCs w:val="20"/>
          <w:lang w:val="it-IT"/>
        </w:rPr>
        <w:t>i</w:t>
      </w:r>
      <w:r w:rsidR="002F4CB7" w:rsidRPr="002C31E8">
        <w:rPr>
          <w:rFonts w:cs="Times New Roman"/>
          <w:sz w:val="20"/>
          <w:szCs w:val="20"/>
          <w:lang w:val="it-IT"/>
        </w:rPr>
        <w:t xml:space="preserve"> categorie di analisi nell’ambito della macroeconomia;</w:t>
      </w:r>
    </w:p>
    <w:p w14:paraId="0EE67408" w14:textId="75B5BDA9" w:rsidR="009C38E8" w:rsidRPr="002C31E8" w:rsidRDefault="009C38E8" w:rsidP="009C38E8">
      <w:pPr>
        <w:pStyle w:val="Paragrafoelenco"/>
        <w:numPr>
          <w:ilvl w:val="0"/>
          <w:numId w:val="2"/>
        </w:numPr>
        <w:rPr>
          <w:rFonts w:cs="Times New Roman"/>
          <w:sz w:val="20"/>
          <w:szCs w:val="20"/>
          <w:lang w:val="it-IT"/>
        </w:rPr>
      </w:pPr>
      <w:r w:rsidRPr="002C31E8">
        <w:rPr>
          <w:rFonts w:cs="Times New Roman"/>
          <w:sz w:val="20"/>
          <w:szCs w:val="20"/>
          <w:lang w:val="it-IT"/>
        </w:rPr>
        <w:t xml:space="preserve">saprà individuare </w:t>
      </w:r>
      <w:r w:rsidR="003822CC" w:rsidRPr="002C31E8">
        <w:rPr>
          <w:rFonts w:cs="Times New Roman"/>
          <w:sz w:val="20"/>
          <w:szCs w:val="20"/>
          <w:lang w:val="it-IT"/>
        </w:rPr>
        <w:t xml:space="preserve">quale </w:t>
      </w:r>
      <w:r w:rsidRPr="002C31E8">
        <w:rPr>
          <w:rFonts w:cs="Times New Roman"/>
          <w:sz w:val="20"/>
          <w:szCs w:val="20"/>
          <w:lang w:val="it-IT"/>
        </w:rPr>
        <w:t>modell</w:t>
      </w:r>
      <w:r w:rsidR="003822CC" w:rsidRPr="002C31E8">
        <w:rPr>
          <w:rFonts w:cs="Times New Roman"/>
          <w:sz w:val="20"/>
          <w:szCs w:val="20"/>
          <w:lang w:val="it-IT"/>
        </w:rPr>
        <w:t>o</w:t>
      </w:r>
      <w:r w:rsidRPr="002C31E8">
        <w:rPr>
          <w:rFonts w:cs="Times New Roman"/>
          <w:sz w:val="20"/>
          <w:szCs w:val="20"/>
          <w:lang w:val="it-IT"/>
        </w:rPr>
        <w:t xml:space="preserve"> </w:t>
      </w:r>
      <w:r w:rsidR="003822CC" w:rsidRPr="002C31E8">
        <w:rPr>
          <w:rFonts w:cs="Times New Roman"/>
          <w:sz w:val="20"/>
          <w:szCs w:val="20"/>
          <w:lang w:val="it-IT"/>
        </w:rPr>
        <w:t>utilizzare per fornire</w:t>
      </w:r>
      <w:r w:rsidRPr="002C31E8">
        <w:rPr>
          <w:rFonts w:cs="Times New Roman"/>
          <w:sz w:val="20"/>
          <w:szCs w:val="20"/>
          <w:lang w:val="it-IT"/>
        </w:rPr>
        <w:t xml:space="preserve"> una spiegazione </w:t>
      </w:r>
      <w:r w:rsidR="003822CC" w:rsidRPr="002C31E8">
        <w:rPr>
          <w:rFonts w:cs="Times New Roman"/>
          <w:sz w:val="20"/>
          <w:szCs w:val="20"/>
          <w:lang w:val="it-IT"/>
        </w:rPr>
        <w:t>dei diversi fenomeni macroeconomici;</w:t>
      </w:r>
    </w:p>
    <w:p w14:paraId="55C8D2EC" w14:textId="5B187BF3" w:rsidR="002F4CB7" w:rsidRPr="002C31E8" w:rsidRDefault="009C38E8" w:rsidP="002F4CB7">
      <w:pPr>
        <w:pStyle w:val="Paragrafoelenco"/>
        <w:numPr>
          <w:ilvl w:val="0"/>
          <w:numId w:val="2"/>
        </w:numPr>
        <w:rPr>
          <w:rFonts w:cs="Times New Roman"/>
          <w:sz w:val="20"/>
          <w:szCs w:val="20"/>
          <w:lang w:val="it-IT"/>
        </w:rPr>
      </w:pPr>
      <w:r w:rsidRPr="002C31E8">
        <w:rPr>
          <w:rFonts w:cs="Times New Roman"/>
          <w:sz w:val="20"/>
          <w:szCs w:val="20"/>
          <w:lang w:val="it-IT"/>
        </w:rPr>
        <w:t>sarà in grado di valutare gli interventi dei governi e dell</w:t>
      </w:r>
      <w:r w:rsidR="00CE7502" w:rsidRPr="002C31E8">
        <w:rPr>
          <w:rFonts w:cs="Times New Roman"/>
          <w:sz w:val="20"/>
          <w:szCs w:val="20"/>
          <w:lang w:val="it-IT"/>
        </w:rPr>
        <w:t>e</w:t>
      </w:r>
      <w:r w:rsidRPr="002C31E8">
        <w:rPr>
          <w:rFonts w:cs="Times New Roman"/>
          <w:sz w:val="20"/>
          <w:szCs w:val="20"/>
          <w:lang w:val="it-IT"/>
        </w:rPr>
        <w:t xml:space="preserve"> banc</w:t>
      </w:r>
      <w:r w:rsidR="00CE7502" w:rsidRPr="002C31E8">
        <w:rPr>
          <w:rFonts w:cs="Times New Roman"/>
          <w:sz w:val="20"/>
          <w:szCs w:val="20"/>
          <w:lang w:val="it-IT"/>
        </w:rPr>
        <w:t>he</w:t>
      </w:r>
      <w:r w:rsidRPr="002C31E8">
        <w:rPr>
          <w:rFonts w:cs="Times New Roman"/>
          <w:sz w:val="20"/>
          <w:szCs w:val="20"/>
          <w:lang w:val="it-IT"/>
        </w:rPr>
        <w:t xml:space="preserve"> central</w:t>
      </w:r>
      <w:r w:rsidR="00CE7502" w:rsidRPr="002C31E8">
        <w:rPr>
          <w:rFonts w:cs="Times New Roman"/>
          <w:sz w:val="20"/>
          <w:szCs w:val="20"/>
          <w:lang w:val="it-IT"/>
        </w:rPr>
        <w:t>i</w:t>
      </w:r>
      <w:r w:rsidRPr="002C31E8">
        <w:rPr>
          <w:rFonts w:cs="Times New Roman"/>
          <w:sz w:val="20"/>
          <w:szCs w:val="20"/>
          <w:lang w:val="it-IT"/>
        </w:rPr>
        <w:t xml:space="preserve"> nell’economia;</w:t>
      </w:r>
    </w:p>
    <w:p w14:paraId="43E707F7" w14:textId="35EF97BB" w:rsidR="003822CC" w:rsidRPr="002C31E8" w:rsidRDefault="003822CC" w:rsidP="002F4CB7">
      <w:pPr>
        <w:pStyle w:val="Paragrafoelenco"/>
        <w:numPr>
          <w:ilvl w:val="0"/>
          <w:numId w:val="2"/>
        </w:numPr>
        <w:rPr>
          <w:rFonts w:cs="Times New Roman"/>
          <w:sz w:val="20"/>
          <w:szCs w:val="20"/>
          <w:lang w:val="it-IT"/>
        </w:rPr>
      </w:pPr>
      <w:r w:rsidRPr="002C31E8">
        <w:rPr>
          <w:rFonts w:cs="Times New Roman"/>
          <w:sz w:val="20"/>
          <w:szCs w:val="20"/>
          <w:lang w:val="it-IT"/>
        </w:rPr>
        <w:t>sarà in grado di analizzare il contesto macroeconomico europeo.</w:t>
      </w:r>
    </w:p>
    <w:p w14:paraId="6C68CA1C" w14:textId="77777777" w:rsidR="003822CC" w:rsidRPr="002C31E8" w:rsidRDefault="003822CC" w:rsidP="003822CC">
      <w:pPr>
        <w:rPr>
          <w:rFonts w:cs="Times New Roman"/>
          <w:sz w:val="20"/>
          <w:szCs w:val="20"/>
          <w:lang w:val="it-IT"/>
        </w:rPr>
      </w:pPr>
    </w:p>
    <w:p w14:paraId="17A54665" w14:textId="6D4D673C" w:rsidR="003822CC" w:rsidRPr="002C31E8" w:rsidRDefault="003822CC" w:rsidP="003822CC">
      <w:pPr>
        <w:rPr>
          <w:rFonts w:cs="Times New Roman"/>
          <w:sz w:val="20"/>
          <w:szCs w:val="20"/>
          <w:lang w:val="it-IT"/>
        </w:rPr>
      </w:pPr>
      <w:r w:rsidRPr="002C31E8">
        <w:rPr>
          <w:rFonts w:cs="Times New Roman"/>
          <w:b/>
          <w:bCs/>
          <w:sz w:val="20"/>
          <w:szCs w:val="20"/>
          <w:lang w:val="it-IT"/>
        </w:rPr>
        <w:t>Programma del corso</w:t>
      </w:r>
    </w:p>
    <w:p w14:paraId="0324F27B" w14:textId="6BE67AD3" w:rsidR="003822CC" w:rsidRPr="002C31E8" w:rsidRDefault="0056186E" w:rsidP="0056186E">
      <w:pPr>
        <w:pStyle w:val="Paragrafoelenco"/>
        <w:numPr>
          <w:ilvl w:val="0"/>
          <w:numId w:val="4"/>
        </w:numPr>
        <w:rPr>
          <w:rFonts w:cs="Times New Roman"/>
          <w:sz w:val="20"/>
          <w:szCs w:val="20"/>
          <w:lang w:val="it-IT"/>
        </w:rPr>
      </w:pPr>
      <w:r w:rsidRPr="002C31E8">
        <w:rPr>
          <w:rFonts w:cs="Times New Roman"/>
          <w:sz w:val="20"/>
          <w:szCs w:val="20"/>
          <w:lang w:val="it-IT"/>
        </w:rPr>
        <w:t>Parte prima</w:t>
      </w:r>
    </w:p>
    <w:p w14:paraId="7FF2F279" w14:textId="52630F62" w:rsidR="0056186E" w:rsidRPr="002C31E8" w:rsidRDefault="00965DD7" w:rsidP="0056186E">
      <w:pPr>
        <w:pStyle w:val="Paragrafoelenco"/>
        <w:numPr>
          <w:ilvl w:val="1"/>
          <w:numId w:val="4"/>
        </w:numPr>
        <w:rPr>
          <w:rFonts w:cs="Times New Roman"/>
          <w:sz w:val="20"/>
          <w:szCs w:val="20"/>
          <w:lang w:val="it-IT"/>
        </w:rPr>
      </w:pPr>
      <w:r w:rsidRPr="002C31E8">
        <w:rPr>
          <w:rFonts w:cs="Times New Roman"/>
          <w:sz w:val="20"/>
          <w:szCs w:val="20"/>
          <w:lang w:val="it-IT"/>
        </w:rPr>
        <w:t>Introduzione</w:t>
      </w:r>
      <w:r w:rsidR="001D38ED" w:rsidRPr="002C31E8">
        <w:rPr>
          <w:rFonts w:cs="Times New Roman"/>
          <w:sz w:val="20"/>
          <w:szCs w:val="20"/>
          <w:lang w:val="it-IT"/>
        </w:rPr>
        <w:t>: le principali grandezze macroeconomiche</w:t>
      </w:r>
    </w:p>
    <w:p w14:paraId="59D2B87D" w14:textId="2B6CDFA7" w:rsidR="00965DD7" w:rsidRPr="002C31E8" w:rsidRDefault="001D38ED" w:rsidP="00965DD7">
      <w:pPr>
        <w:pStyle w:val="Paragrafoelenco"/>
        <w:numPr>
          <w:ilvl w:val="2"/>
          <w:numId w:val="4"/>
        </w:numPr>
        <w:rPr>
          <w:rFonts w:cs="Times New Roman"/>
          <w:sz w:val="20"/>
          <w:szCs w:val="20"/>
          <w:lang w:val="it-IT"/>
        </w:rPr>
      </w:pPr>
      <w:r w:rsidRPr="002C31E8">
        <w:rPr>
          <w:rFonts w:cs="Times New Roman"/>
          <w:sz w:val="20"/>
          <w:szCs w:val="20"/>
          <w:lang w:val="it-IT"/>
        </w:rPr>
        <w:t>La produzione aggregata</w:t>
      </w:r>
    </w:p>
    <w:p w14:paraId="11170125" w14:textId="1ED5CB2F" w:rsidR="001D38ED" w:rsidRPr="002C31E8" w:rsidRDefault="001D38ED" w:rsidP="00965DD7">
      <w:pPr>
        <w:pStyle w:val="Paragrafoelenco"/>
        <w:numPr>
          <w:ilvl w:val="2"/>
          <w:numId w:val="4"/>
        </w:numPr>
        <w:rPr>
          <w:rFonts w:cs="Times New Roman"/>
          <w:sz w:val="20"/>
          <w:szCs w:val="20"/>
          <w:lang w:val="it-IT"/>
        </w:rPr>
      </w:pPr>
      <w:r w:rsidRPr="002C31E8">
        <w:rPr>
          <w:rFonts w:cs="Times New Roman"/>
          <w:sz w:val="20"/>
          <w:szCs w:val="20"/>
          <w:lang w:val="it-IT"/>
        </w:rPr>
        <w:t>Il tasso di disoccupazione</w:t>
      </w:r>
    </w:p>
    <w:p w14:paraId="71606279" w14:textId="41A6585F" w:rsidR="001D38ED" w:rsidRPr="002C31E8" w:rsidRDefault="001D38ED" w:rsidP="00965DD7">
      <w:pPr>
        <w:pStyle w:val="Paragrafoelenco"/>
        <w:numPr>
          <w:ilvl w:val="2"/>
          <w:numId w:val="4"/>
        </w:numPr>
        <w:rPr>
          <w:rFonts w:cs="Times New Roman"/>
          <w:sz w:val="20"/>
          <w:szCs w:val="20"/>
          <w:lang w:val="it-IT"/>
        </w:rPr>
      </w:pPr>
      <w:r w:rsidRPr="002C31E8">
        <w:rPr>
          <w:rFonts w:cs="Times New Roman"/>
          <w:sz w:val="20"/>
          <w:szCs w:val="20"/>
          <w:lang w:val="it-IT"/>
        </w:rPr>
        <w:t>Il tasso di inflazione</w:t>
      </w:r>
    </w:p>
    <w:p w14:paraId="639620DD" w14:textId="28285A7B" w:rsidR="001D38ED" w:rsidRPr="002C31E8" w:rsidRDefault="001D38ED" w:rsidP="00965DD7">
      <w:pPr>
        <w:pStyle w:val="Paragrafoelenco"/>
        <w:numPr>
          <w:ilvl w:val="2"/>
          <w:numId w:val="4"/>
        </w:numPr>
        <w:rPr>
          <w:rFonts w:cs="Times New Roman"/>
          <w:sz w:val="20"/>
          <w:szCs w:val="20"/>
          <w:lang w:val="it-IT"/>
        </w:rPr>
      </w:pPr>
      <w:r w:rsidRPr="002C31E8">
        <w:rPr>
          <w:rFonts w:cs="Times New Roman"/>
          <w:sz w:val="20"/>
          <w:szCs w:val="20"/>
          <w:lang w:val="it-IT"/>
        </w:rPr>
        <w:t>Nozioni di contabilità nazionale</w:t>
      </w:r>
    </w:p>
    <w:p w14:paraId="0D3892F1" w14:textId="35BDF8A8" w:rsidR="001D38ED" w:rsidRPr="002C31E8" w:rsidRDefault="00075B00" w:rsidP="001D38ED">
      <w:pPr>
        <w:pStyle w:val="Paragrafoelenco"/>
        <w:numPr>
          <w:ilvl w:val="1"/>
          <w:numId w:val="4"/>
        </w:numPr>
        <w:rPr>
          <w:rFonts w:cs="Times New Roman"/>
          <w:sz w:val="20"/>
          <w:szCs w:val="20"/>
          <w:lang w:val="it-IT"/>
        </w:rPr>
      </w:pPr>
      <w:r w:rsidRPr="002C31E8">
        <w:rPr>
          <w:rFonts w:cs="Times New Roman"/>
          <w:sz w:val="20"/>
          <w:szCs w:val="20"/>
          <w:lang w:val="it-IT"/>
        </w:rPr>
        <w:t>Il breve periodo:</w:t>
      </w:r>
    </w:p>
    <w:p w14:paraId="14BDF53C" w14:textId="213BB2F3" w:rsidR="00075B00" w:rsidRPr="002C31E8" w:rsidRDefault="00075B00" w:rsidP="00075B00">
      <w:pPr>
        <w:pStyle w:val="Paragrafoelenco"/>
        <w:numPr>
          <w:ilvl w:val="2"/>
          <w:numId w:val="4"/>
        </w:numPr>
        <w:rPr>
          <w:rFonts w:cs="Times New Roman"/>
          <w:sz w:val="20"/>
          <w:szCs w:val="20"/>
          <w:lang w:val="it-IT"/>
        </w:rPr>
      </w:pPr>
      <w:r w:rsidRPr="002C31E8">
        <w:rPr>
          <w:rFonts w:cs="Times New Roman"/>
          <w:sz w:val="20"/>
          <w:szCs w:val="20"/>
          <w:lang w:val="it-IT"/>
        </w:rPr>
        <w:lastRenderedPageBreak/>
        <w:t>Il mercato dei beni</w:t>
      </w:r>
    </w:p>
    <w:p w14:paraId="4080B2CD" w14:textId="52F2DEFC" w:rsidR="00075B00" w:rsidRPr="002C31E8" w:rsidRDefault="00075B00" w:rsidP="00075B00">
      <w:pPr>
        <w:pStyle w:val="Paragrafoelenco"/>
        <w:numPr>
          <w:ilvl w:val="2"/>
          <w:numId w:val="4"/>
        </w:numPr>
        <w:rPr>
          <w:rFonts w:cs="Times New Roman"/>
          <w:sz w:val="20"/>
          <w:szCs w:val="20"/>
          <w:lang w:val="it-IT"/>
        </w:rPr>
      </w:pPr>
      <w:r w:rsidRPr="002C31E8">
        <w:rPr>
          <w:rFonts w:cs="Times New Roman"/>
          <w:sz w:val="20"/>
          <w:szCs w:val="20"/>
          <w:lang w:val="it-IT"/>
        </w:rPr>
        <w:t>I mercati finanziari</w:t>
      </w:r>
    </w:p>
    <w:p w14:paraId="5B2959CC" w14:textId="468E629B" w:rsidR="00075B00" w:rsidRPr="002C31E8" w:rsidRDefault="00D6622B" w:rsidP="00075B00">
      <w:pPr>
        <w:pStyle w:val="Paragrafoelenco"/>
        <w:numPr>
          <w:ilvl w:val="2"/>
          <w:numId w:val="4"/>
        </w:numPr>
        <w:rPr>
          <w:rFonts w:cs="Times New Roman"/>
          <w:sz w:val="20"/>
          <w:szCs w:val="20"/>
          <w:lang w:val="it-IT"/>
        </w:rPr>
      </w:pPr>
      <w:r w:rsidRPr="002C31E8">
        <w:rPr>
          <w:rFonts w:cs="Times New Roman"/>
          <w:sz w:val="20"/>
          <w:szCs w:val="20"/>
          <w:lang w:val="it-IT"/>
        </w:rPr>
        <w:t xml:space="preserve">Il modello </w:t>
      </w:r>
      <w:r w:rsidRPr="002C31E8">
        <w:rPr>
          <w:rFonts w:cs="Times New Roman"/>
          <w:i/>
          <w:iCs/>
          <w:sz w:val="20"/>
          <w:szCs w:val="20"/>
          <w:lang w:val="it-IT"/>
        </w:rPr>
        <w:t>IS</w:t>
      </w:r>
      <w:r w:rsidRPr="002C31E8">
        <w:rPr>
          <w:rFonts w:cs="Times New Roman"/>
          <w:sz w:val="20"/>
          <w:szCs w:val="20"/>
          <w:lang w:val="it-IT"/>
        </w:rPr>
        <w:t>-</w:t>
      </w:r>
      <w:r w:rsidRPr="002C31E8">
        <w:rPr>
          <w:rFonts w:cs="Times New Roman"/>
          <w:i/>
          <w:iCs/>
          <w:sz w:val="20"/>
          <w:szCs w:val="20"/>
          <w:lang w:val="it-IT"/>
        </w:rPr>
        <w:t>LM</w:t>
      </w:r>
    </w:p>
    <w:p w14:paraId="72F4A8DD" w14:textId="12146C7E" w:rsidR="00D6622B" w:rsidRPr="002C31E8" w:rsidRDefault="007704DA" w:rsidP="00075B00">
      <w:pPr>
        <w:pStyle w:val="Paragrafoelenco"/>
        <w:numPr>
          <w:ilvl w:val="2"/>
          <w:numId w:val="4"/>
        </w:numPr>
        <w:rPr>
          <w:rFonts w:cs="Times New Roman"/>
          <w:sz w:val="20"/>
          <w:szCs w:val="20"/>
          <w:lang w:val="it-IT"/>
        </w:rPr>
      </w:pPr>
      <w:r w:rsidRPr="002C31E8">
        <w:rPr>
          <w:rFonts w:cs="Times New Roman"/>
          <w:sz w:val="20"/>
          <w:szCs w:val="20"/>
          <w:lang w:val="it-IT"/>
        </w:rPr>
        <w:t xml:space="preserve">I mercati finanziari II: il modello </w:t>
      </w:r>
      <w:r w:rsidRPr="002C31E8">
        <w:rPr>
          <w:rFonts w:cs="Times New Roman"/>
          <w:i/>
          <w:iCs/>
          <w:sz w:val="20"/>
          <w:szCs w:val="20"/>
          <w:lang w:val="it-IT"/>
        </w:rPr>
        <w:t>IS</w:t>
      </w:r>
      <w:r w:rsidRPr="002C31E8">
        <w:rPr>
          <w:rFonts w:cs="Times New Roman"/>
          <w:sz w:val="20"/>
          <w:szCs w:val="20"/>
          <w:lang w:val="it-IT"/>
        </w:rPr>
        <w:t>-</w:t>
      </w:r>
      <w:r w:rsidRPr="002C31E8">
        <w:rPr>
          <w:rFonts w:cs="Times New Roman"/>
          <w:i/>
          <w:iCs/>
          <w:sz w:val="20"/>
          <w:szCs w:val="20"/>
          <w:lang w:val="it-IT"/>
        </w:rPr>
        <w:t>LM</w:t>
      </w:r>
      <w:r w:rsidRPr="002C31E8">
        <w:rPr>
          <w:rFonts w:cs="Times New Roman"/>
          <w:sz w:val="20"/>
          <w:szCs w:val="20"/>
          <w:lang w:val="it-IT"/>
        </w:rPr>
        <w:t xml:space="preserve"> esteso</w:t>
      </w:r>
    </w:p>
    <w:p w14:paraId="7FF0D03A" w14:textId="5576F253" w:rsidR="007704DA" w:rsidRPr="002C31E8" w:rsidRDefault="007704DA" w:rsidP="007704DA">
      <w:pPr>
        <w:pStyle w:val="Paragrafoelenco"/>
        <w:numPr>
          <w:ilvl w:val="1"/>
          <w:numId w:val="4"/>
        </w:numPr>
        <w:rPr>
          <w:rFonts w:cs="Times New Roman"/>
          <w:sz w:val="20"/>
          <w:szCs w:val="20"/>
          <w:lang w:val="it-IT"/>
        </w:rPr>
      </w:pPr>
      <w:r w:rsidRPr="002C31E8">
        <w:rPr>
          <w:rFonts w:cs="Times New Roman"/>
          <w:sz w:val="20"/>
          <w:szCs w:val="20"/>
          <w:lang w:val="it-IT"/>
        </w:rPr>
        <w:t>Il medio periodo:</w:t>
      </w:r>
    </w:p>
    <w:p w14:paraId="2E9C798F" w14:textId="6B87BA4B" w:rsidR="007704DA" w:rsidRPr="002C31E8" w:rsidRDefault="004C6ED4" w:rsidP="007704DA">
      <w:pPr>
        <w:pStyle w:val="Paragrafoelenco"/>
        <w:numPr>
          <w:ilvl w:val="2"/>
          <w:numId w:val="4"/>
        </w:numPr>
        <w:rPr>
          <w:rFonts w:cs="Times New Roman"/>
          <w:sz w:val="20"/>
          <w:szCs w:val="20"/>
          <w:lang w:val="it-IT"/>
        </w:rPr>
      </w:pPr>
      <w:r w:rsidRPr="002C31E8">
        <w:rPr>
          <w:rFonts w:cs="Times New Roman"/>
          <w:sz w:val="20"/>
          <w:szCs w:val="20"/>
          <w:lang w:val="it-IT"/>
        </w:rPr>
        <w:t>Il mercato del lavoro</w:t>
      </w:r>
    </w:p>
    <w:p w14:paraId="71FA5640" w14:textId="4D214C81" w:rsidR="004C6ED4" w:rsidRPr="002C31E8" w:rsidRDefault="0039419C" w:rsidP="007704DA">
      <w:pPr>
        <w:pStyle w:val="Paragrafoelenco"/>
        <w:numPr>
          <w:ilvl w:val="2"/>
          <w:numId w:val="4"/>
        </w:numPr>
        <w:rPr>
          <w:rFonts w:cs="Times New Roman"/>
          <w:sz w:val="20"/>
          <w:szCs w:val="20"/>
          <w:lang w:val="it-IT"/>
        </w:rPr>
      </w:pPr>
      <w:r w:rsidRPr="002C31E8">
        <w:rPr>
          <w:rFonts w:cs="Times New Roman"/>
          <w:sz w:val="20"/>
          <w:szCs w:val="20"/>
          <w:lang w:val="it-IT"/>
        </w:rPr>
        <w:t xml:space="preserve">La curva di Phillips, il tasso naturale di disoccupazione </w:t>
      </w:r>
      <w:r w:rsidR="00216E1C" w:rsidRPr="002C31E8">
        <w:rPr>
          <w:rFonts w:cs="Times New Roman"/>
          <w:sz w:val="20"/>
          <w:szCs w:val="20"/>
          <w:lang w:val="it-IT"/>
        </w:rPr>
        <w:t>e l’inflazione</w:t>
      </w:r>
    </w:p>
    <w:p w14:paraId="184006C9" w14:textId="79DE8A3D" w:rsidR="00216E1C" w:rsidRPr="002C31E8" w:rsidRDefault="00216E1C" w:rsidP="007704DA">
      <w:pPr>
        <w:pStyle w:val="Paragrafoelenco"/>
        <w:numPr>
          <w:ilvl w:val="2"/>
          <w:numId w:val="4"/>
        </w:numPr>
        <w:rPr>
          <w:rFonts w:cs="Times New Roman"/>
          <w:sz w:val="20"/>
          <w:szCs w:val="20"/>
          <w:lang w:val="it-IT"/>
        </w:rPr>
      </w:pPr>
      <w:r w:rsidRPr="002C31E8">
        <w:rPr>
          <w:rFonts w:cs="Times New Roman"/>
          <w:sz w:val="20"/>
          <w:szCs w:val="20"/>
          <w:lang w:val="it-IT"/>
        </w:rPr>
        <w:t xml:space="preserve">Dal breve al medio periodo: il modello </w:t>
      </w:r>
      <w:r w:rsidRPr="002C31E8">
        <w:rPr>
          <w:rFonts w:cs="Times New Roman"/>
          <w:i/>
          <w:iCs/>
          <w:sz w:val="20"/>
          <w:szCs w:val="20"/>
          <w:lang w:val="it-IT"/>
        </w:rPr>
        <w:t>IS</w:t>
      </w:r>
      <w:r w:rsidRPr="002C31E8">
        <w:rPr>
          <w:rFonts w:cs="Times New Roman"/>
          <w:sz w:val="20"/>
          <w:szCs w:val="20"/>
          <w:lang w:val="it-IT"/>
        </w:rPr>
        <w:t>-</w:t>
      </w:r>
      <w:r w:rsidRPr="002C31E8">
        <w:rPr>
          <w:rFonts w:cs="Times New Roman"/>
          <w:i/>
          <w:iCs/>
          <w:sz w:val="20"/>
          <w:szCs w:val="20"/>
          <w:lang w:val="it-IT"/>
        </w:rPr>
        <w:t>LM</w:t>
      </w:r>
      <w:r w:rsidRPr="002C31E8">
        <w:rPr>
          <w:rFonts w:cs="Times New Roman"/>
          <w:sz w:val="20"/>
          <w:szCs w:val="20"/>
          <w:lang w:val="it-IT"/>
        </w:rPr>
        <w:t>-</w:t>
      </w:r>
      <w:r w:rsidRPr="002C31E8">
        <w:rPr>
          <w:rFonts w:cs="Times New Roman"/>
          <w:i/>
          <w:iCs/>
          <w:sz w:val="20"/>
          <w:szCs w:val="20"/>
          <w:lang w:val="it-IT"/>
        </w:rPr>
        <w:t>PC</w:t>
      </w:r>
    </w:p>
    <w:p w14:paraId="06E40057" w14:textId="42084CA5" w:rsidR="00CA5971" w:rsidRPr="002C31E8" w:rsidRDefault="00F20FFB" w:rsidP="00CA5971">
      <w:pPr>
        <w:pStyle w:val="Paragrafoelenco"/>
        <w:numPr>
          <w:ilvl w:val="0"/>
          <w:numId w:val="4"/>
        </w:numPr>
        <w:rPr>
          <w:rFonts w:cs="Times New Roman"/>
          <w:sz w:val="20"/>
          <w:szCs w:val="20"/>
          <w:lang w:val="it-IT"/>
        </w:rPr>
      </w:pPr>
      <w:r w:rsidRPr="002C31E8">
        <w:rPr>
          <w:rFonts w:cs="Times New Roman"/>
          <w:sz w:val="20"/>
          <w:szCs w:val="20"/>
          <w:lang w:val="it-IT"/>
        </w:rPr>
        <w:t>Parte seconda</w:t>
      </w:r>
    </w:p>
    <w:p w14:paraId="35C799E9" w14:textId="1A54C82F" w:rsidR="00F20FFB" w:rsidRPr="002C31E8" w:rsidRDefault="001E7485" w:rsidP="00F20FFB">
      <w:pPr>
        <w:pStyle w:val="Paragrafoelenco"/>
        <w:numPr>
          <w:ilvl w:val="1"/>
          <w:numId w:val="4"/>
        </w:numPr>
        <w:rPr>
          <w:rFonts w:cs="Times New Roman"/>
          <w:sz w:val="20"/>
          <w:szCs w:val="20"/>
          <w:lang w:val="it-IT"/>
        </w:rPr>
      </w:pPr>
      <w:r w:rsidRPr="002C31E8">
        <w:rPr>
          <w:rFonts w:cs="Times New Roman"/>
          <w:sz w:val="20"/>
          <w:szCs w:val="20"/>
          <w:lang w:val="it-IT"/>
        </w:rPr>
        <w:t>Il lungo periodo</w:t>
      </w:r>
    </w:p>
    <w:p w14:paraId="0D53BE2A" w14:textId="38B56BC6" w:rsidR="001E7485" w:rsidRPr="002C31E8" w:rsidRDefault="007D42BA" w:rsidP="001E7485">
      <w:pPr>
        <w:pStyle w:val="Paragrafoelenco"/>
        <w:numPr>
          <w:ilvl w:val="2"/>
          <w:numId w:val="4"/>
        </w:numPr>
        <w:rPr>
          <w:rFonts w:cs="Times New Roman"/>
          <w:sz w:val="20"/>
          <w:szCs w:val="20"/>
          <w:lang w:val="it-IT"/>
        </w:rPr>
      </w:pPr>
      <w:r w:rsidRPr="002C31E8">
        <w:rPr>
          <w:rFonts w:cs="Times New Roman"/>
          <w:sz w:val="20"/>
          <w:szCs w:val="20"/>
          <w:lang w:val="it-IT"/>
        </w:rPr>
        <w:t>Crescita: i fatti principali</w:t>
      </w:r>
    </w:p>
    <w:p w14:paraId="7E2508E9" w14:textId="3D0418DF" w:rsidR="00E30120" w:rsidRPr="002C31E8" w:rsidRDefault="00E30120" w:rsidP="001E7485">
      <w:pPr>
        <w:pStyle w:val="Paragrafoelenco"/>
        <w:numPr>
          <w:ilvl w:val="2"/>
          <w:numId w:val="4"/>
        </w:numPr>
        <w:rPr>
          <w:rFonts w:cs="Times New Roman"/>
          <w:sz w:val="20"/>
          <w:szCs w:val="20"/>
          <w:lang w:val="it-IT"/>
        </w:rPr>
      </w:pPr>
      <w:r w:rsidRPr="002C31E8">
        <w:rPr>
          <w:rFonts w:cs="Times New Roman"/>
          <w:sz w:val="20"/>
          <w:szCs w:val="20"/>
          <w:lang w:val="it-IT"/>
        </w:rPr>
        <w:t>Risparmio, ac</w:t>
      </w:r>
      <w:r w:rsidR="007D42BA" w:rsidRPr="002C31E8">
        <w:rPr>
          <w:rFonts w:cs="Times New Roman"/>
          <w:sz w:val="20"/>
          <w:szCs w:val="20"/>
          <w:lang w:val="it-IT"/>
        </w:rPr>
        <w:t>cumulazione di capitale e produzione</w:t>
      </w:r>
    </w:p>
    <w:p w14:paraId="2C6826DF" w14:textId="6D953FCD" w:rsidR="007D42BA" w:rsidRPr="002C31E8" w:rsidRDefault="007D42BA" w:rsidP="001E7485">
      <w:pPr>
        <w:pStyle w:val="Paragrafoelenco"/>
        <w:numPr>
          <w:ilvl w:val="2"/>
          <w:numId w:val="4"/>
        </w:numPr>
        <w:rPr>
          <w:rFonts w:cs="Times New Roman"/>
          <w:sz w:val="20"/>
          <w:szCs w:val="20"/>
          <w:lang w:val="it-IT"/>
        </w:rPr>
      </w:pPr>
      <w:r w:rsidRPr="002C31E8">
        <w:rPr>
          <w:rFonts w:cs="Times New Roman"/>
          <w:sz w:val="20"/>
          <w:szCs w:val="20"/>
          <w:lang w:val="it-IT"/>
        </w:rPr>
        <w:t>Progresso tecnologico e crescita</w:t>
      </w:r>
    </w:p>
    <w:p w14:paraId="1939609F" w14:textId="1495CFBE" w:rsidR="008E45ED" w:rsidRPr="002C31E8" w:rsidRDefault="00742293" w:rsidP="008E45ED">
      <w:pPr>
        <w:pStyle w:val="Paragrafoelenco"/>
        <w:numPr>
          <w:ilvl w:val="1"/>
          <w:numId w:val="4"/>
        </w:numPr>
        <w:rPr>
          <w:rFonts w:cs="Times New Roman"/>
          <w:sz w:val="20"/>
          <w:szCs w:val="20"/>
          <w:lang w:val="it-IT"/>
        </w:rPr>
      </w:pPr>
      <w:r w:rsidRPr="002C31E8">
        <w:rPr>
          <w:rFonts w:cs="Times New Roman"/>
          <w:sz w:val="20"/>
          <w:szCs w:val="20"/>
          <w:lang w:val="it-IT"/>
        </w:rPr>
        <w:t>Estensione: l</w:t>
      </w:r>
      <w:r w:rsidR="008E45ED" w:rsidRPr="002C31E8">
        <w:rPr>
          <w:rFonts w:cs="Times New Roman"/>
          <w:sz w:val="20"/>
          <w:szCs w:val="20"/>
          <w:lang w:val="it-IT"/>
        </w:rPr>
        <w:t xml:space="preserve">’economia </w:t>
      </w:r>
      <w:r w:rsidRPr="002C31E8">
        <w:rPr>
          <w:rFonts w:cs="Times New Roman"/>
          <w:sz w:val="20"/>
          <w:szCs w:val="20"/>
          <w:lang w:val="it-IT"/>
        </w:rPr>
        <w:t>aperta</w:t>
      </w:r>
    </w:p>
    <w:p w14:paraId="55CC5139" w14:textId="0A664C34" w:rsidR="00742293" w:rsidRPr="002C31E8" w:rsidRDefault="00203D19" w:rsidP="00742293">
      <w:pPr>
        <w:pStyle w:val="Paragrafoelenco"/>
        <w:numPr>
          <w:ilvl w:val="2"/>
          <w:numId w:val="4"/>
        </w:numPr>
        <w:rPr>
          <w:rFonts w:cs="Times New Roman"/>
          <w:sz w:val="20"/>
          <w:szCs w:val="20"/>
          <w:lang w:val="it-IT"/>
        </w:rPr>
      </w:pPr>
      <w:r w:rsidRPr="002C31E8">
        <w:rPr>
          <w:rFonts w:cs="Times New Roman"/>
          <w:sz w:val="20"/>
          <w:szCs w:val="20"/>
          <w:lang w:val="it-IT"/>
        </w:rPr>
        <w:t>Apertura del mercato dei beni e dei mercati finanziari</w:t>
      </w:r>
    </w:p>
    <w:p w14:paraId="5F6C684E" w14:textId="5C12FA17" w:rsidR="00203D19" w:rsidRPr="002C31E8" w:rsidRDefault="0005684A" w:rsidP="00742293">
      <w:pPr>
        <w:pStyle w:val="Paragrafoelenco"/>
        <w:numPr>
          <w:ilvl w:val="2"/>
          <w:numId w:val="4"/>
        </w:numPr>
        <w:rPr>
          <w:rFonts w:cs="Times New Roman"/>
          <w:sz w:val="20"/>
          <w:szCs w:val="20"/>
          <w:lang w:val="it-IT"/>
        </w:rPr>
      </w:pPr>
      <w:r w:rsidRPr="002C31E8">
        <w:rPr>
          <w:rFonts w:cs="Times New Roman"/>
          <w:sz w:val="20"/>
          <w:szCs w:val="20"/>
          <w:lang w:val="it-IT"/>
        </w:rPr>
        <w:t>Il mercato dei beni in economia aperta</w:t>
      </w:r>
    </w:p>
    <w:p w14:paraId="339CDDD7" w14:textId="52007FFC" w:rsidR="0005684A" w:rsidRPr="002C31E8" w:rsidRDefault="0005684A" w:rsidP="00742293">
      <w:pPr>
        <w:pStyle w:val="Paragrafoelenco"/>
        <w:numPr>
          <w:ilvl w:val="2"/>
          <w:numId w:val="4"/>
        </w:numPr>
        <w:rPr>
          <w:rFonts w:cs="Times New Roman"/>
          <w:sz w:val="20"/>
          <w:szCs w:val="20"/>
          <w:lang w:val="it-IT"/>
        </w:rPr>
      </w:pPr>
      <w:r w:rsidRPr="002C31E8">
        <w:rPr>
          <w:rFonts w:cs="Times New Roman"/>
          <w:sz w:val="20"/>
          <w:szCs w:val="20"/>
          <w:lang w:val="it-IT"/>
        </w:rPr>
        <w:t>Produzione, tasso di interesse e tasso di cambio</w:t>
      </w:r>
    </w:p>
    <w:p w14:paraId="2C987175" w14:textId="34E1B3F8" w:rsidR="00E8211D" w:rsidRPr="002C31E8" w:rsidRDefault="00E8211D" w:rsidP="00E8211D">
      <w:pPr>
        <w:pStyle w:val="Paragrafoelenco"/>
        <w:numPr>
          <w:ilvl w:val="1"/>
          <w:numId w:val="4"/>
        </w:numPr>
        <w:rPr>
          <w:rFonts w:cs="Times New Roman"/>
          <w:sz w:val="20"/>
          <w:szCs w:val="20"/>
          <w:lang w:val="it-IT"/>
        </w:rPr>
      </w:pPr>
      <w:r w:rsidRPr="002C31E8">
        <w:rPr>
          <w:rFonts w:cs="Times New Roman"/>
          <w:sz w:val="20"/>
          <w:szCs w:val="20"/>
          <w:lang w:val="it-IT"/>
        </w:rPr>
        <w:t>Il contesto macroeconomico europeo</w:t>
      </w:r>
    </w:p>
    <w:p w14:paraId="19BD606F" w14:textId="688892D1" w:rsidR="00E8211D" w:rsidRPr="002C31E8" w:rsidRDefault="00100E56" w:rsidP="00E8211D">
      <w:pPr>
        <w:pStyle w:val="Paragrafoelenco"/>
        <w:numPr>
          <w:ilvl w:val="2"/>
          <w:numId w:val="4"/>
        </w:numPr>
        <w:rPr>
          <w:rFonts w:cs="Times New Roman"/>
          <w:sz w:val="20"/>
          <w:szCs w:val="20"/>
          <w:lang w:val="it-IT"/>
        </w:rPr>
      </w:pPr>
      <w:r w:rsidRPr="002C31E8">
        <w:rPr>
          <w:rFonts w:cs="Times New Roman"/>
          <w:sz w:val="20"/>
          <w:szCs w:val="20"/>
          <w:lang w:val="it-IT"/>
        </w:rPr>
        <w:t>L’evoluzione della moneta unica europea</w:t>
      </w:r>
    </w:p>
    <w:p w14:paraId="5F87FBC2" w14:textId="21D431CA" w:rsidR="00100E56" w:rsidRPr="002C31E8" w:rsidRDefault="00AC186B" w:rsidP="00E8211D">
      <w:pPr>
        <w:pStyle w:val="Paragrafoelenco"/>
        <w:numPr>
          <w:ilvl w:val="2"/>
          <w:numId w:val="4"/>
        </w:numPr>
        <w:rPr>
          <w:rFonts w:cs="Times New Roman"/>
          <w:sz w:val="20"/>
          <w:szCs w:val="20"/>
          <w:lang w:val="it-IT"/>
        </w:rPr>
      </w:pPr>
      <w:r w:rsidRPr="002C31E8">
        <w:rPr>
          <w:rFonts w:cs="Times New Roman"/>
          <w:sz w:val="20"/>
          <w:szCs w:val="20"/>
          <w:lang w:val="it-IT"/>
        </w:rPr>
        <w:t>L’</w:t>
      </w:r>
      <w:r w:rsidR="00E5777D" w:rsidRPr="002C31E8">
        <w:rPr>
          <w:rFonts w:cs="Times New Roman"/>
          <w:sz w:val="20"/>
          <w:szCs w:val="20"/>
          <w:lang w:val="it-IT"/>
        </w:rPr>
        <w:t>Eu</w:t>
      </w:r>
      <w:r w:rsidRPr="002C31E8">
        <w:rPr>
          <w:rFonts w:cs="Times New Roman"/>
          <w:sz w:val="20"/>
          <w:szCs w:val="20"/>
          <w:lang w:val="it-IT"/>
        </w:rPr>
        <w:t>ro e la politica economica nell</w:t>
      </w:r>
      <w:r w:rsidR="00E5777D" w:rsidRPr="002C31E8">
        <w:rPr>
          <w:rFonts w:cs="Times New Roman"/>
          <w:sz w:val="20"/>
          <w:szCs w:val="20"/>
          <w:lang w:val="it-IT"/>
        </w:rPr>
        <w:t>’E</w:t>
      </w:r>
      <w:r w:rsidRPr="002C31E8">
        <w:rPr>
          <w:rFonts w:cs="Times New Roman"/>
          <w:sz w:val="20"/>
          <w:szCs w:val="20"/>
          <w:lang w:val="it-IT"/>
        </w:rPr>
        <w:t>urozona</w:t>
      </w:r>
    </w:p>
    <w:p w14:paraId="2F71DCD8" w14:textId="57B0AA78" w:rsidR="00AC186B" w:rsidRPr="002C31E8" w:rsidRDefault="00ED17E3" w:rsidP="00E8211D">
      <w:pPr>
        <w:pStyle w:val="Paragrafoelenco"/>
        <w:numPr>
          <w:ilvl w:val="2"/>
          <w:numId w:val="4"/>
        </w:numPr>
        <w:rPr>
          <w:rFonts w:cs="Times New Roman"/>
          <w:sz w:val="20"/>
          <w:szCs w:val="20"/>
          <w:lang w:val="it-IT"/>
        </w:rPr>
      </w:pPr>
      <w:r w:rsidRPr="002C31E8">
        <w:rPr>
          <w:rFonts w:cs="Times New Roman"/>
          <w:sz w:val="20"/>
          <w:szCs w:val="20"/>
          <w:lang w:val="it-IT"/>
        </w:rPr>
        <w:t>La teoria delle aree valutarie ottimali</w:t>
      </w:r>
    </w:p>
    <w:p w14:paraId="25E9F1B7" w14:textId="27E527B4" w:rsidR="00ED17E3" w:rsidRPr="002C31E8" w:rsidRDefault="009A5BF5" w:rsidP="00E8211D">
      <w:pPr>
        <w:pStyle w:val="Paragrafoelenco"/>
        <w:numPr>
          <w:ilvl w:val="2"/>
          <w:numId w:val="4"/>
        </w:numPr>
        <w:rPr>
          <w:rFonts w:cs="Times New Roman"/>
          <w:sz w:val="20"/>
          <w:szCs w:val="20"/>
          <w:lang w:val="it-IT"/>
        </w:rPr>
      </w:pPr>
      <w:r w:rsidRPr="002C31E8">
        <w:rPr>
          <w:rFonts w:cs="Times New Roman"/>
          <w:sz w:val="20"/>
          <w:szCs w:val="20"/>
          <w:lang w:val="it-IT"/>
        </w:rPr>
        <w:t xml:space="preserve">La crisi </w:t>
      </w:r>
      <w:r w:rsidR="00200268" w:rsidRPr="002C31E8">
        <w:rPr>
          <w:rFonts w:cs="Times New Roman"/>
          <w:sz w:val="20"/>
          <w:szCs w:val="20"/>
          <w:lang w:val="it-IT"/>
        </w:rPr>
        <w:t>dei debiti sovrani</w:t>
      </w:r>
    </w:p>
    <w:p w14:paraId="43C7813B" w14:textId="77777777" w:rsidR="00A03F15" w:rsidRPr="002C31E8" w:rsidRDefault="00A03F15" w:rsidP="003822CC">
      <w:pPr>
        <w:rPr>
          <w:rFonts w:cs="Times New Roman"/>
          <w:sz w:val="20"/>
          <w:szCs w:val="20"/>
          <w:lang w:val="it-IT"/>
        </w:rPr>
      </w:pPr>
    </w:p>
    <w:p w14:paraId="6195ED02" w14:textId="45F5A13B" w:rsidR="003822CC" w:rsidRPr="002C31E8" w:rsidRDefault="003822CC" w:rsidP="003822CC">
      <w:pPr>
        <w:rPr>
          <w:rFonts w:cs="Times New Roman"/>
          <w:sz w:val="20"/>
          <w:szCs w:val="20"/>
          <w:lang w:val="it-IT"/>
        </w:rPr>
      </w:pPr>
      <w:r w:rsidRPr="002C31E8">
        <w:rPr>
          <w:rFonts w:cs="Times New Roman"/>
          <w:b/>
          <w:bCs/>
          <w:sz w:val="20"/>
          <w:szCs w:val="20"/>
          <w:lang w:val="it-IT"/>
        </w:rPr>
        <w:t>Bibliografia</w:t>
      </w:r>
    </w:p>
    <w:p w14:paraId="312AD664" w14:textId="1F69C046" w:rsidR="00076BFF" w:rsidRPr="002C31E8" w:rsidRDefault="00076BFF" w:rsidP="003822CC">
      <w:pPr>
        <w:rPr>
          <w:rFonts w:cs="Times New Roman"/>
          <w:sz w:val="20"/>
          <w:szCs w:val="20"/>
          <w:lang w:val="it-IT"/>
        </w:rPr>
      </w:pPr>
      <w:r w:rsidRPr="002C31E8">
        <w:rPr>
          <w:rFonts w:cs="Times New Roman"/>
          <w:sz w:val="20"/>
          <w:szCs w:val="20"/>
          <w:lang w:val="it-IT"/>
        </w:rPr>
        <w:t>Libr</w:t>
      </w:r>
      <w:r w:rsidR="008B57C3" w:rsidRPr="002C31E8">
        <w:rPr>
          <w:rFonts w:cs="Times New Roman"/>
          <w:sz w:val="20"/>
          <w:szCs w:val="20"/>
          <w:lang w:val="it-IT"/>
        </w:rPr>
        <w:t>i</w:t>
      </w:r>
      <w:r w:rsidRPr="002C31E8">
        <w:rPr>
          <w:rFonts w:cs="Times New Roman"/>
          <w:sz w:val="20"/>
          <w:szCs w:val="20"/>
          <w:lang w:val="it-IT"/>
        </w:rPr>
        <w:t xml:space="preserve"> di testo:</w:t>
      </w:r>
    </w:p>
    <w:p w14:paraId="105B7512" w14:textId="74874CDB" w:rsidR="003822CC" w:rsidRPr="002C31E8" w:rsidRDefault="006F329B" w:rsidP="002219A9">
      <w:pPr>
        <w:pStyle w:val="Paragrafoelenco"/>
        <w:numPr>
          <w:ilvl w:val="0"/>
          <w:numId w:val="5"/>
        </w:numPr>
        <w:rPr>
          <w:rFonts w:cs="Times New Roman"/>
          <w:sz w:val="20"/>
          <w:szCs w:val="20"/>
          <w:lang w:val="it-IT"/>
        </w:rPr>
      </w:pPr>
      <w:r w:rsidRPr="002C31E8">
        <w:rPr>
          <w:rFonts w:cs="Times New Roman"/>
          <w:sz w:val="20"/>
          <w:szCs w:val="20"/>
          <w:lang w:val="it-IT"/>
        </w:rPr>
        <w:t xml:space="preserve">Blanchard, O., Amighini, A., &amp; Giavazzi, F. (2020). </w:t>
      </w:r>
      <w:r w:rsidRPr="002C31E8">
        <w:rPr>
          <w:rFonts w:cs="Times New Roman"/>
          <w:i/>
          <w:iCs/>
          <w:sz w:val="20"/>
          <w:szCs w:val="20"/>
          <w:lang w:val="it-IT"/>
        </w:rPr>
        <w:t>Macroeconomia: Una prospettiva europea</w:t>
      </w:r>
      <w:r w:rsidRPr="002C31E8">
        <w:rPr>
          <w:rFonts w:cs="Times New Roman"/>
          <w:sz w:val="20"/>
          <w:szCs w:val="20"/>
          <w:lang w:val="it-IT"/>
        </w:rPr>
        <w:t xml:space="preserve"> (Nuova edizione). Il Mulino.</w:t>
      </w:r>
      <w:r w:rsidR="00312DFE" w:rsidRPr="002C31E8">
        <w:rPr>
          <w:rFonts w:cs="Times New Roman"/>
          <w:sz w:val="20"/>
          <w:szCs w:val="20"/>
          <w:lang w:val="it-IT"/>
        </w:rPr>
        <w:t xml:space="preserve"> Capitoli 1-1</w:t>
      </w:r>
      <w:r w:rsidR="008B5127" w:rsidRPr="002C31E8">
        <w:rPr>
          <w:rFonts w:cs="Times New Roman"/>
          <w:sz w:val="20"/>
          <w:szCs w:val="20"/>
          <w:lang w:val="it-IT"/>
        </w:rPr>
        <w:t>2</w:t>
      </w:r>
      <w:r w:rsidR="00312DFE" w:rsidRPr="002C31E8">
        <w:rPr>
          <w:rFonts w:cs="Times New Roman"/>
          <w:sz w:val="20"/>
          <w:szCs w:val="20"/>
          <w:lang w:val="it-IT"/>
        </w:rPr>
        <w:t xml:space="preserve">, </w:t>
      </w:r>
      <w:r w:rsidR="00531609" w:rsidRPr="002C31E8">
        <w:rPr>
          <w:rFonts w:cs="Times New Roman"/>
          <w:sz w:val="20"/>
          <w:szCs w:val="20"/>
          <w:lang w:val="it-IT"/>
        </w:rPr>
        <w:t>17-19.</w:t>
      </w:r>
    </w:p>
    <w:p w14:paraId="40618DC4" w14:textId="5C99DC49" w:rsidR="00F27165" w:rsidRPr="002C31E8" w:rsidRDefault="00DD1305" w:rsidP="002219A9">
      <w:pPr>
        <w:pStyle w:val="Paragrafoelenco"/>
        <w:numPr>
          <w:ilvl w:val="0"/>
          <w:numId w:val="5"/>
        </w:numPr>
        <w:rPr>
          <w:rFonts w:cs="Times New Roman"/>
          <w:sz w:val="20"/>
          <w:szCs w:val="20"/>
          <w:lang w:val="it-IT"/>
        </w:rPr>
      </w:pPr>
      <w:r w:rsidRPr="002C31E8">
        <w:rPr>
          <w:rFonts w:cs="Times New Roman"/>
          <w:sz w:val="20"/>
          <w:szCs w:val="20"/>
          <w:lang w:val="de-DE"/>
        </w:rPr>
        <w:t xml:space="preserve">Krugman, P., Obstfeld, M., &amp; </w:t>
      </w:r>
      <w:r w:rsidR="00D663E6" w:rsidRPr="002C31E8">
        <w:rPr>
          <w:rFonts w:cs="Times New Roman"/>
          <w:sz w:val="20"/>
          <w:szCs w:val="20"/>
          <w:lang w:val="de-DE"/>
        </w:rPr>
        <w:t xml:space="preserve">Melitz, M. (2019). </w:t>
      </w:r>
      <w:r w:rsidR="00D663E6" w:rsidRPr="002C31E8">
        <w:rPr>
          <w:rFonts w:cs="Times New Roman"/>
          <w:i/>
          <w:iCs/>
          <w:sz w:val="20"/>
          <w:szCs w:val="20"/>
          <w:lang w:val="it-IT"/>
        </w:rPr>
        <w:t>Economia internazionale</w:t>
      </w:r>
      <w:r w:rsidR="00E97B82" w:rsidRPr="002C31E8">
        <w:rPr>
          <w:rFonts w:cs="Times New Roman"/>
          <w:i/>
          <w:iCs/>
          <w:sz w:val="20"/>
          <w:szCs w:val="20"/>
          <w:lang w:val="it-IT"/>
        </w:rPr>
        <w:t xml:space="preserve"> 2</w:t>
      </w:r>
      <w:r w:rsidR="00D972AB" w:rsidRPr="002C31E8">
        <w:rPr>
          <w:rFonts w:cs="Times New Roman"/>
          <w:i/>
          <w:iCs/>
          <w:sz w:val="20"/>
          <w:szCs w:val="20"/>
          <w:lang w:val="it-IT"/>
        </w:rPr>
        <w:t>: Economia monetaria internazionale</w:t>
      </w:r>
      <w:r w:rsidR="00D972AB" w:rsidRPr="002C31E8">
        <w:rPr>
          <w:rFonts w:cs="Times New Roman"/>
          <w:sz w:val="20"/>
          <w:szCs w:val="20"/>
          <w:lang w:val="it-IT"/>
        </w:rPr>
        <w:t>. Pearson.</w:t>
      </w:r>
      <w:r w:rsidR="008B57C3" w:rsidRPr="002C31E8">
        <w:rPr>
          <w:rFonts w:cs="Times New Roman"/>
          <w:sz w:val="20"/>
          <w:szCs w:val="20"/>
          <w:lang w:val="it-IT"/>
        </w:rPr>
        <w:t xml:space="preserve"> Cap</w:t>
      </w:r>
      <w:r w:rsidR="00B14D9B" w:rsidRPr="002C31E8">
        <w:rPr>
          <w:rFonts w:cs="Times New Roman"/>
          <w:sz w:val="20"/>
          <w:szCs w:val="20"/>
          <w:lang w:val="it-IT"/>
        </w:rPr>
        <w:t>itolo 10.</w:t>
      </w:r>
    </w:p>
    <w:p w14:paraId="72F988E6" w14:textId="6D03300C" w:rsidR="00DF76D0" w:rsidRPr="002C31E8" w:rsidRDefault="00281A92" w:rsidP="003822CC">
      <w:pPr>
        <w:rPr>
          <w:rFonts w:cs="Times New Roman"/>
          <w:sz w:val="20"/>
          <w:szCs w:val="20"/>
          <w:lang w:val="it-IT"/>
        </w:rPr>
      </w:pPr>
      <w:r w:rsidRPr="002C31E8">
        <w:rPr>
          <w:rFonts w:cs="Times New Roman"/>
          <w:sz w:val="20"/>
          <w:szCs w:val="20"/>
          <w:lang w:val="it-IT"/>
        </w:rPr>
        <w:t>Lettura di supporto e a</w:t>
      </w:r>
      <w:r w:rsidR="00DF76D0" w:rsidRPr="002C31E8">
        <w:rPr>
          <w:rFonts w:cs="Times New Roman"/>
          <w:sz w:val="20"/>
          <w:szCs w:val="20"/>
          <w:lang w:val="it-IT"/>
        </w:rPr>
        <w:t>pprofondimento:</w:t>
      </w:r>
    </w:p>
    <w:p w14:paraId="581C326E" w14:textId="48E70021" w:rsidR="00DF76D0" w:rsidRPr="002C31E8" w:rsidRDefault="00DF76D0" w:rsidP="00281A92">
      <w:pPr>
        <w:pStyle w:val="Paragrafoelenco"/>
        <w:numPr>
          <w:ilvl w:val="0"/>
          <w:numId w:val="6"/>
        </w:numPr>
        <w:rPr>
          <w:rFonts w:cs="Times New Roman"/>
          <w:sz w:val="20"/>
          <w:szCs w:val="20"/>
          <w:lang w:val="it-IT"/>
        </w:rPr>
      </w:pPr>
      <w:r w:rsidRPr="002C31E8">
        <w:rPr>
          <w:rFonts w:cs="Times New Roman"/>
          <w:sz w:val="20"/>
          <w:szCs w:val="20"/>
          <w:lang w:val="it-IT"/>
        </w:rPr>
        <w:t>Boitani</w:t>
      </w:r>
      <w:r w:rsidR="00281A92" w:rsidRPr="002C31E8">
        <w:rPr>
          <w:rFonts w:cs="Times New Roman"/>
          <w:sz w:val="20"/>
          <w:szCs w:val="20"/>
          <w:lang w:val="it-IT"/>
        </w:rPr>
        <w:t>, A.</w:t>
      </w:r>
      <w:r w:rsidR="000D5E58" w:rsidRPr="002C31E8">
        <w:rPr>
          <w:rFonts w:cs="Times New Roman"/>
          <w:sz w:val="20"/>
          <w:szCs w:val="20"/>
          <w:lang w:val="it-IT"/>
        </w:rPr>
        <w:t xml:space="preserve"> (2019).</w:t>
      </w:r>
      <w:r w:rsidR="00281A92" w:rsidRPr="002C31E8">
        <w:rPr>
          <w:rFonts w:cs="Times New Roman"/>
          <w:sz w:val="20"/>
          <w:szCs w:val="20"/>
          <w:lang w:val="it-IT"/>
        </w:rPr>
        <w:t xml:space="preserve"> </w:t>
      </w:r>
      <w:r w:rsidR="000D5E58" w:rsidRPr="002C31E8">
        <w:rPr>
          <w:rFonts w:cs="Times New Roman"/>
          <w:i/>
          <w:iCs/>
          <w:sz w:val="20"/>
          <w:szCs w:val="20"/>
          <w:lang w:val="it-IT"/>
        </w:rPr>
        <w:t>Macroeconomia</w:t>
      </w:r>
      <w:r w:rsidR="000D5E58" w:rsidRPr="002C31E8">
        <w:rPr>
          <w:rFonts w:cs="Times New Roman"/>
          <w:sz w:val="20"/>
          <w:szCs w:val="20"/>
          <w:lang w:val="it-IT"/>
        </w:rPr>
        <w:t xml:space="preserve"> (Terza edizione). Il Mulino.</w:t>
      </w:r>
    </w:p>
    <w:p w14:paraId="2496348C" w14:textId="6B7BAA1A" w:rsidR="00DF76D0" w:rsidRPr="002C31E8" w:rsidRDefault="00BF48D6" w:rsidP="004A5AF7">
      <w:pPr>
        <w:pStyle w:val="Paragrafoelenco"/>
        <w:numPr>
          <w:ilvl w:val="0"/>
          <w:numId w:val="6"/>
        </w:numPr>
        <w:rPr>
          <w:rFonts w:cs="Times New Roman"/>
          <w:sz w:val="20"/>
          <w:szCs w:val="20"/>
          <w:lang w:val="it-IT"/>
        </w:rPr>
      </w:pPr>
      <w:r w:rsidRPr="002C31E8">
        <w:rPr>
          <w:rFonts w:cs="Times New Roman"/>
          <w:sz w:val="20"/>
          <w:szCs w:val="20"/>
          <w:lang w:val="it-IT"/>
        </w:rPr>
        <w:t xml:space="preserve">De Grauwe, P. (2022). </w:t>
      </w:r>
      <w:r w:rsidR="00165356" w:rsidRPr="002C31E8">
        <w:rPr>
          <w:rFonts w:cs="Times New Roman"/>
          <w:i/>
          <w:iCs/>
          <w:sz w:val="20"/>
          <w:szCs w:val="20"/>
          <w:lang w:val="it-IT"/>
        </w:rPr>
        <w:t>Economia dell’unione monetaria</w:t>
      </w:r>
      <w:r w:rsidR="00165356" w:rsidRPr="002C31E8">
        <w:rPr>
          <w:rFonts w:cs="Times New Roman"/>
          <w:sz w:val="20"/>
          <w:szCs w:val="20"/>
          <w:lang w:val="it-IT"/>
        </w:rPr>
        <w:t xml:space="preserve"> (Dodicesima edizione). </w:t>
      </w:r>
      <w:r w:rsidR="004A5AF7" w:rsidRPr="002C31E8">
        <w:rPr>
          <w:rFonts w:cs="Times New Roman"/>
          <w:sz w:val="20"/>
          <w:szCs w:val="20"/>
          <w:lang w:val="it-IT"/>
        </w:rPr>
        <w:t>Il Mulino.</w:t>
      </w:r>
    </w:p>
    <w:p w14:paraId="38664B8D" w14:textId="77777777" w:rsidR="00546DAE" w:rsidRPr="002C31E8" w:rsidRDefault="00546DAE" w:rsidP="003822CC">
      <w:pPr>
        <w:rPr>
          <w:rFonts w:cs="Times New Roman"/>
          <w:sz w:val="20"/>
          <w:szCs w:val="20"/>
          <w:lang w:val="it-IT"/>
        </w:rPr>
      </w:pPr>
    </w:p>
    <w:p w14:paraId="5F166BDA" w14:textId="17C2D0B6" w:rsidR="003822CC" w:rsidRPr="002C31E8" w:rsidRDefault="003822CC" w:rsidP="003822CC">
      <w:pPr>
        <w:rPr>
          <w:rFonts w:cs="Times New Roman"/>
          <w:sz w:val="20"/>
          <w:szCs w:val="20"/>
          <w:lang w:val="it-IT"/>
        </w:rPr>
      </w:pPr>
      <w:r w:rsidRPr="002C31E8">
        <w:rPr>
          <w:rFonts w:cs="Times New Roman"/>
          <w:b/>
          <w:bCs/>
          <w:sz w:val="20"/>
          <w:szCs w:val="20"/>
          <w:lang w:val="it-IT"/>
        </w:rPr>
        <w:t>Didattica del corso</w:t>
      </w:r>
    </w:p>
    <w:p w14:paraId="174BEE0B" w14:textId="482A84F8" w:rsidR="003822CC" w:rsidRPr="002C31E8" w:rsidRDefault="00CE7502" w:rsidP="003822CC">
      <w:pPr>
        <w:rPr>
          <w:rFonts w:cs="Times New Roman"/>
          <w:sz w:val="20"/>
          <w:szCs w:val="20"/>
          <w:lang w:val="it-IT"/>
        </w:rPr>
      </w:pPr>
      <w:r w:rsidRPr="002C31E8">
        <w:rPr>
          <w:rFonts w:cs="Times New Roman"/>
          <w:sz w:val="20"/>
          <w:szCs w:val="20"/>
          <w:lang w:val="it-IT"/>
        </w:rPr>
        <w:t>Il corso prevede 60 ore di lezioni frontali in aula (suddivise nell’arco di due semestri). Oltre alle lezioni teoriche sono previste 12 ore di esercitazioni finalizzate alla assimilazione delle categorie di analisi e modelli e alla preparazione della prova d’esame.</w:t>
      </w:r>
    </w:p>
    <w:p w14:paraId="70A948BF" w14:textId="77777777" w:rsidR="00CE7502" w:rsidRPr="002C31E8" w:rsidRDefault="00CE7502" w:rsidP="003822CC">
      <w:pPr>
        <w:rPr>
          <w:rFonts w:cs="Times New Roman"/>
          <w:sz w:val="20"/>
          <w:szCs w:val="20"/>
          <w:lang w:val="it-IT"/>
        </w:rPr>
      </w:pPr>
    </w:p>
    <w:p w14:paraId="3ADD9407" w14:textId="33A438C8" w:rsidR="003553E7" w:rsidRPr="002C31E8" w:rsidRDefault="003553E7" w:rsidP="003822CC">
      <w:pPr>
        <w:rPr>
          <w:rFonts w:cs="Times New Roman"/>
          <w:sz w:val="20"/>
          <w:szCs w:val="20"/>
          <w:lang w:val="it-IT"/>
        </w:rPr>
      </w:pPr>
      <w:r w:rsidRPr="002C31E8">
        <w:rPr>
          <w:rFonts w:cs="Times New Roman"/>
          <w:b/>
          <w:bCs/>
          <w:sz w:val="20"/>
          <w:szCs w:val="20"/>
          <w:lang w:val="it-IT"/>
        </w:rPr>
        <w:t>Metodo e criteri di valutazione</w:t>
      </w:r>
    </w:p>
    <w:p w14:paraId="62004B66" w14:textId="35485004" w:rsidR="003553E7" w:rsidRPr="002C31E8" w:rsidRDefault="003553E7" w:rsidP="003822CC">
      <w:pPr>
        <w:rPr>
          <w:rFonts w:cs="Times New Roman"/>
          <w:sz w:val="20"/>
          <w:szCs w:val="20"/>
          <w:lang w:val="it-IT"/>
        </w:rPr>
      </w:pPr>
      <w:r w:rsidRPr="002C31E8">
        <w:rPr>
          <w:rFonts w:cs="Times New Roman"/>
          <w:i/>
          <w:iCs/>
          <w:sz w:val="20"/>
          <w:szCs w:val="20"/>
          <w:lang w:val="it-IT"/>
        </w:rPr>
        <w:t>Metodo d</w:t>
      </w:r>
      <w:r w:rsidR="00161DE3" w:rsidRPr="002C31E8">
        <w:rPr>
          <w:rFonts w:cs="Times New Roman"/>
          <w:i/>
          <w:iCs/>
          <w:sz w:val="20"/>
          <w:szCs w:val="20"/>
          <w:lang w:val="it-IT"/>
        </w:rPr>
        <w:t>i</w:t>
      </w:r>
      <w:r w:rsidRPr="002C31E8">
        <w:rPr>
          <w:rFonts w:cs="Times New Roman"/>
          <w:i/>
          <w:iCs/>
          <w:sz w:val="20"/>
          <w:szCs w:val="20"/>
          <w:lang w:val="it-IT"/>
        </w:rPr>
        <w:t xml:space="preserve"> valutazione</w:t>
      </w:r>
    </w:p>
    <w:p w14:paraId="60100BBE" w14:textId="46515654" w:rsidR="00F1389E" w:rsidRPr="002C31E8" w:rsidRDefault="006619F6" w:rsidP="003822CC">
      <w:pPr>
        <w:rPr>
          <w:rFonts w:cs="Times New Roman"/>
          <w:sz w:val="20"/>
          <w:szCs w:val="20"/>
          <w:lang w:val="it-IT"/>
        </w:rPr>
      </w:pPr>
      <w:r w:rsidRPr="002C31E8">
        <w:rPr>
          <w:rFonts w:cs="Times New Roman"/>
          <w:sz w:val="20"/>
          <w:szCs w:val="20"/>
          <w:lang w:val="it-IT"/>
        </w:rPr>
        <w:t xml:space="preserve">L’esame </w:t>
      </w:r>
      <w:r w:rsidR="00F3173A" w:rsidRPr="002C31E8">
        <w:rPr>
          <w:rFonts w:cs="Times New Roman"/>
          <w:sz w:val="20"/>
          <w:szCs w:val="20"/>
          <w:lang w:val="it-IT"/>
        </w:rPr>
        <w:t>consiste</w:t>
      </w:r>
      <w:r w:rsidRPr="002C31E8">
        <w:rPr>
          <w:rFonts w:cs="Times New Roman"/>
          <w:sz w:val="20"/>
          <w:szCs w:val="20"/>
          <w:lang w:val="it-IT"/>
        </w:rPr>
        <w:t xml:space="preserve"> </w:t>
      </w:r>
      <w:r w:rsidR="00441476" w:rsidRPr="002C31E8">
        <w:rPr>
          <w:rFonts w:cs="Times New Roman"/>
          <w:sz w:val="20"/>
          <w:szCs w:val="20"/>
          <w:lang w:val="it-IT"/>
        </w:rPr>
        <w:t xml:space="preserve">in una prova scritta. È prevista la possibilità di sostenere una prova intermedia </w:t>
      </w:r>
      <w:r w:rsidR="00684D98" w:rsidRPr="002C31E8">
        <w:rPr>
          <w:rFonts w:cs="Times New Roman"/>
          <w:sz w:val="20"/>
          <w:szCs w:val="20"/>
          <w:lang w:val="it-IT"/>
        </w:rPr>
        <w:t>scritta alla fine della prima parte</w:t>
      </w:r>
      <w:r w:rsidR="00F3173A" w:rsidRPr="002C31E8">
        <w:rPr>
          <w:rFonts w:cs="Times New Roman"/>
          <w:sz w:val="20"/>
          <w:szCs w:val="20"/>
          <w:lang w:val="it-IT"/>
        </w:rPr>
        <w:t xml:space="preserve"> del corso</w:t>
      </w:r>
      <w:r w:rsidR="00684D98" w:rsidRPr="002C31E8">
        <w:rPr>
          <w:rFonts w:cs="Times New Roman"/>
          <w:sz w:val="20"/>
          <w:szCs w:val="20"/>
          <w:lang w:val="it-IT"/>
        </w:rPr>
        <w:t>. L</w:t>
      </w:r>
      <w:r w:rsidR="001B07E9" w:rsidRPr="002C31E8">
        <w:rPr>
          <w:rFonts w:cs="Times New Roman"/>
          <w:sz w:val="20"/>
          <w:szCs w:val="20"/>
          <w:lang w:val="it-IT"/>
        </w:rPr>
        <w:t>e studentesse e gli studenti</w:t>
      </w:r>
      <w:r w:rsidR="00684D98" w:rsidRPr="002C31E8">
        <w:rPr>
          <w:rFonts w:cs="Times New Roman"/>
          <w:sz w:val="20"/>
          <w:szCs w:val="20"/>
          <w:lang w:val="it-IT"/>
        </w:rPr>
        <w:t xml:space="preserve"> che supera</w:t>
      </w:r>
      <w:r w:rsidR="001B07E9" w:rsidRPr="002C31E8">
        <w:rPr>
          <w:rFonts w:cs="Times New Roman"/>
          <w:sz w:val="20"/>
          <w:szCs w:val="20"/>
          <w:lang w:val="it-IT"/>
        </w:rPr>
        <w:t>no</w:t>
      </w:r>
      <w:r w:rsidR="00030F9E" w:rsidRPr="002C31E8">
        <w:rPr>
          <w:rFonts w:cs="Times New Roman"/>
          <w:sz w:val="20"/>
          <w:szCs w:val="20"/>
          <w:lang w:val="it-IT"/>
        </w:rPr>
        <w:t xml:space="preserve"> la prova intermedia possono</w:t>
      </w:r>
      <w:r w:rsidR="00684D98" w:rsidRPr="002C31E8">
        <w:rPr>
          <w:rFonts w:cs="Times New Roman"/>
          <w:sz w:val="20"/>
          <w:szCs w:val="20"/>
          <w:lang w:val="it-IT"/>
        </w:rPr>
        <w:t xml:space="preserve"> completare l’esame sostenendo </w:t>
      </w:r>
      <w:r w:rsidR="004E06EE" w:rsidRPr="002C31E8">
        <w:rPr>
          <w:rFonts w:cs="Times New Roman"/>
          <w:sz w:val="20"/>
          <w:szCs w:val="20"/>
          <w:lang w:val="it-IT"/>
        </w:rPr>
        <w:t>una seconda prova scritta sulla seconda parte del programma. Ciascuna prova pesa il 50%.</w:t>
      </w:r>
    </w:p>
    <w:p w14:paraId="611EF060" w14:textId="129BEAC2" w:rsidR="00E93CCA" w:rsidRPr="002C31E8" w:rsidRDefault="00E93CCA" w:rsidP="003822CC">
      <w:pPr>
        <w:rPr>
          <w:rFonts w:cs="Times New Roman"/>
          <w:sz w:val="20"/>
          <w:szCs w:val="20"/>
          <w:lang w:val="it-IT"/>
        </w:rPr>
      </w:pPr>
      <w:r w:rsidRPr="002C31E8">
        <w:rPr>
          <w:rFonts w:cs="Times New Roman"/>
          <w:sz w:val="20"/>
          <w:szCs w:val="20"/>
          <w:lang w:val="it-IT"/>
        </w:rPr>
        <w:t>Sia le prove intermedie sia la prova intera sono costituite da domande teorico-metodologiche ed esercizi</w:t>
      </w:r>
      <w:r w:rsidR="003E55A9" w:rsidRPr="002C31E8">
        <w:rPr>
          <w:rFonts w:cs="Times New Roman"/>
          <w:sz w:val="20"/>
          <w:szCs w:val="20"/>
          <w:lang w:val="it-IT"/>
        </w:rPr>
        <w:t xml:space="preserve"> pratici</w:t>
      </w:r>
      <w:r w:rsidRPr="002C31E8">
        <w:rPr>
          <w:rFonts w:cs="Times New Roman"/>
          <w:sz w:val="20"/>
          <w:szCs w:val="20"/>
          <w:lang w:val="it-IT"/>
        </w:rPr>
        <w:t>.</w:t>
      </w:r>
    </w:p>
    <w:p w14:paraId="5850221C" w14:textId="7C72FED4" w:rsidR="008A4F5A" w:rsidRPr="002C31E8" w:rsidRDefault="008A4F5A" w:rsidP="003822CC">
      <w:pPr>
        <w:rPr>
          <w:rFonts w:cs="Times New Roman"/>
          <w:sz w:val="20"/>
          <w:szCs w:val="20"/>
          <w:lang w:val="it-IT"/>
        </w:rPr>
      </w:pPr>
      <w:r w:rsidRPr="002C31E8">
        <w:rPr>
          <w:rFonts w:cs="Times New Roman"/>
          <w:sz w:val="20"/>
          <w:szCs w:val="20"/>
          <w:lang w:val="it-IT"/>
        </w:rPr>
        <w:t>La valutazione finale prevede l’attribuzione di un voto in trentesimi.</w:t>
      </w:r>
    </w:p>
    <w:p w14:paraId="0AC323A0" w14:textId="781906B8" w:rsidR="00D235DB" w:rsidRPr="002C31E8" w:rsidRDefault="00983621" w:rsidP="003822CC">
      <w:pPr>
        <w:rPr>
          <w:rFonts w:cs="Times New Roman"/>
          <w:sz w:val="20"/>
          <w:szCs w:val="20"/>
          <w:lang w:val="it-IT"/>
        </w:rPr>
      </w:pPr>
      <w:r w:rsidRPr="002C31E8">
        <w:rPr>
          <w:rFonts w:cs="Times New Roman"/>
          <w:i/>
          <w:iCs/>
          <w:sz w:val="20"/>
          <w:szCs w:val="20"/>
          <w:lang w:val="it-IT"/>
        </w:rPr>
        <w:t>Criteri di valutazione</w:t>
      </w:r>
    </w:p>
    <w:p w14:paraId="3B435D99" w14:textId="5E0B0FA4" w:rsidR="00AF3F6A" w:rsidRPr="002C31E8" w:rsidRDefault="00983621" w:rsidP="003822CC">
      <w:pPr>
        <w:rPr>
          <w:rFonts w:cs="Times New Roman"/>
          <w:sz w:val="20"/>
          <w:szCs w:val="20"/>
          <w:lang w:val="it-IT"/>
        </w:rPr>
      </w:pPr>
      <w:r w:rsidRPr="002C31E8">
        <w:rPr>
          <w:rFonts w:cs="Times New Roman"/>
          <w:sz w:val="20"/>
          <w:szCs w:val="20"/>
          <w:lang w:val="it-IT"/>
        </w:rPr>
        <w:t xml:space="preserve">Mediante </w:t>
      </w:r>
      <w:r w:rsidR="00B16181" w:rsidRPr="002C31E8">
        <w:rPr>
          <w:rFonts w:cs="Times New Roman"/>
          <w:sz w:val="20"/>
          <w:szCs w:val="20"/>
          <w:lang w:val="it-IT"/>
        </w:rPr>
        <w:t>l’esame le studentesse e gli studenti dovranno anzitutto dimostrare d</w:t>
      </w:r>
      <w:r w:rsidR="00EA057F" w:rsidRPr="002C31E8">
        <w:rPr>
          <w:rFonts w:cs="Times New Roman"/>
          <w:sz w:val="20"/>
          <w:szCs w:val="20"/>
          <w:lang w:val="it-IT"/>
        </w:rPr>
        <w:t xml:space="preserve">i conoscere </w:t>
      </w:r>
      <w:r w:rsidR="00E76A44" w:rsidRPr="002C31E8">
        <w:rPr>
          <w:rFonts w:cs="Times New Roman"/>
          <w:sz w:val="20"/>
          <w:szCs w:val="20"/>
          <w:lang w:val="it-IT"/>
        </w:rPr>
        <w:t xml:space="preserve">le nozioni </w:t>
      </w:r>
      <w:r w:rsidR="007103E3" w:rsidRPr="002C31E8">
        <w:rPr>
          <w:rFonts w:cs="Times New Roman"/>
          <w:sz w:val="20"/>
          <w:szCs w:val="20"/>
          <w:lang w:val="it-IT"/>
        </w:rPr>
        <w:t xml:space="preserve">e i modelli </w:t>
      </w:r>
      <w:r w:rsidR="00E76A44" w:rsidRPr="002C31E8">
        <w:rPr>
          <w:rFonts w:cs="Times New Roman"/>
          <w:sz w:val="20"/>
          <w:szCs w:val="20"/>
          <w:lang w:val="it-IT"/>
        </w:rPr>
        <w:t>base della macroeconomia</w:t>
      </w:r>
      <w:r w:rsidR="000024A3" w:rsidRPr="002C31E8">
        <w:rPr>
          <w:rFonts w:cs="Times New Roman"/>
          <w:sz w:val="20"/>
          <w:szCs w:val="20"/>
          <w:lang w:val="it-IT"/>
        </w:rPr>
        <w:t xml:space="preserve"> e </w:t>
      </w:r>
      <w:r w:rsidR="009C06EB" w:rsidRPr="002C31E8">
        <w:rPr>
          <w:rFonts w:cs="Times New Roman"/>
          <w:sz w:val="20"/>
          <w:szCs w:val="20"/>
          <w:lang w:val="it-IT"/>
        </w:rPr>
        <w:t>le r</w:t>
      </w:r>
      <w:r w:rsidR="00355BCF" w:rsidRPr="002C31E8">
        <w:rPr>
          <w:rFonts w:cs="Times New Roman"/>
          <w:sz w:val="20"/>
          <w:szCs w:val="20"/>
          <w:lang w:val="it-IT"/>
        </w:rPr>
        <w:t xml:space="preserve">elazioni fondamentali </w:t>
      </w:r>
      <w:r w:rsidR="00CC7C7A" w:rsidRPr="002C31E8">
        <w:rPr>
          <w:rFonts w:cs="Times New Roman"/>
          <w:sz w:val="20"/>
          <w:szCs w:val="20"/>
          <w:lang w:val="it-IT"/>
        </w:rPr>
        <w:t>fra</w:t>
      </w:r>
      <w:r w:rsidR="007103E3" w:rsidRPr="002C31E8">
        <w:rPr>
          <w:rFonts w:cs="Times New Roman"/>
          <w:sz w:val="20"/>
          <w:szCs w:val="20"/>
          <w:lang w:val="it-IT"/>
        </w:rPr>
        <w:t xml:space="preserve"> le grandezze macroeconomiche</w:t>
      </w:r>
      <w:r w:rsidR="00355BCF" w:rsidRPr="002C31E8">
        <w:rPr>
          <w:rFonts w:cs="Times New Roman"/>
          <w:sz w:val="20"/>
          <w:szCs w:val="20"/>
          <w:lang w:val="it-IT"/>
        </w:rPr>
        <w:t xml:space="preserve">. Ai fini della valutazione concorreranno la pertinenza delle risposte, l’uso appropriato della terminologia </w:t>
      </w:r>
      <w:r w:rsidR="00971D61" w:rsidRPr="002C31E8">
        <w:rPr>
          <w:rFonts w:cs="Times New Roman"/>
          <w:sz w:val="20"/>
          <w:szCs w:val="20"/>
          <w:lang w:val="it-IT"/>
        </w:rPr>
        <w:t>specifica, la struttura</w:t>
      </w:r>
      <w:r w:rsidR="00DF3D96" w:rsidRPr="002C31E8">
        <w:rPr>
          <w:rFonts w:cs="Times New Roman"/>
          <w:sz w:val="20"/>
          <w:szCs w:val="20"/>
          <w:lang w:val="it-IT"/>
        </w:rPr>
        <w:t xml:space="preserve"> </w:t>
      </w:r>
      <w:r w:rsidR="00555C9D" w:rsidRPr="002C31E8">
        <w:rPr>
          <w:rFonts w:cs="Times New Roman"/>
          <w:sz w:val="20"/>
          <w:szCs w:val="20"/>
          <w:lang w:val="it-IT"/>
        </w:rPr>
        <w:t xml:space="preserve">argomentativa </w:t>
      </w:r>
      <w:r w:rsidR="00971D61" w:rsidRPr="002C31E8">
        <w:rPr>
          <w:rFonts w:cs="Times New Roman"/>
          <w:sz w:val="20"/>
          <w:szCs w:val="20"/>
          <w:lang w:val="it-IT"/>
        </w:rPr>
        <w:t xml:space="preserve">e </w:t>
      </w:r>
      <w:r w:rsidR="00555C9D" w:rsidRPr="002C31E8">
        <w:rPr>
          <w:rFonts w:cs="Times New Roman"/>
          <w:sz w:val="20"/>
          <w:szCs w:val="20"/>
          <w:lang w:val="it-IT"/>
        </w:rPr>
        <w:t>la coerenza</w:t>
      </w:r>
      <w:r w:rsidR="00971D61" w:rsidRPr="002C31E8">
        <w:rPr>
          <w:rFonts w:cs="Times New Roman"/>
          <w:sz w:val="20"/>
          <w:szCs w:val="20"/>
          <w:lang w:val="it-IT"/>
        </w:rPr>
        <w:t xml:space="preserve"> del discorso, la capacità di individuare nessi concettuali e questioni aperte.</w:t>
      </w:r>
    </w:p>
    <w:p w14:paraId="5AB6498B" w14:textId="77777777" w:rsidR="003553E7" w:rsidRDefault="003553E7" w:rsidP="003822CC">
      <w:pPr>
        <w:rPr>
          <w:rFonts w:cs="Times New Roman"/>
          <w:sz w:val="20"/>
          <w:szCs w:val="20"/>
          <w:lang w:val="it-IT"/>
        </w:rPr>
      </w:pPr>
    </w:p>
    <w:p w14:paraId="4739E0FA" w14:textId="77777777" w:rsidR="002C31E8" w:rsidRDefault="002C31E8" w:rsidP="003822CC">
      <w:pPr>
        <w:rPr>
          <w:rFonts w:cs="Times New Roman"/>
          <w:sz w:val="20"/>
          <w:szCs w:val="20"/>
          <w:lang w:val="it-IT"/>
        </w:rPr>
      </w:pPr>
    </w:p>
    <w:p w14:paraId="7FBFF620" w14:textId="77777777" w:rsidR="002C31E8" w:rsidRPr="002C31E8" w:rsidRDefault="002C31E8" w:rsidP="003822CC">
      <w:pPr>
        <w:rPr>
          <w:rFonts w:cs="Times New Roman"/>
          <w:sz w:val="20"/>
          <w:szCs w:val="20"/>
          <w:lang w:val="it-IT"/>
        </w:rPr>
      </w:pPr>
    </w:p>
    <w:p w14:paraId="4A1989C7" w14:textId="5032BA89" w:rsidR="00CE7502" w:rsidRPr="002C31E8" w:rsidRDefault="00CE7502" w:rsidP="003822CC">
      <w:pPr>
        <w:rPr>
          <w:rFonts w:cs="Times New Roman"/>
          <w:sz w:val="20"/>
          <w:szCs w:val="20"/>
          <w:lang w:val="it-IT"/>
        </w:rPr>
      </w:pPr>
      <w:r w:rsidRPr="002C31E8">
        <w:rPr>
          <w:rFonts w:cs="Times New Roman"/>
          <w:b/>
          <w:bCs/>
          <w:sz w:val="20"/>
          <w:szCs w:val="20"/>
          <w:lang w:val="it-IT"/>
        </w:rPr>
        <w:t>Avvertenze</w:t>
      </w:r>
    </w:p>
    <w:p w14:paraId="32A6334E" w14:textId="541FBD04" w:rsidR="00CE7502" w:rsidRPr="002C31E8" w:rsidRDefault="00CE7502" w:rsidP="003822CC">
      <w:pPr>
        <w:pStyle w:val="Paragrafoelenco"/>
        <w:numPr>
          <w:ilvl w:val="0"/>
          <w:numId w:val="3"/>
        </w:numPr>
        <w:rPr>
          <w:rFonts w:cs="Times New Roman"/>
          <w:sz w:val="20"/>
          <w:szCs w:val="20"/>
          <w:lang w:val="it-IT"/>
        </w:rPr>
      </w:pPr>
      <w:r w:rsidRPr="002C31E8">
        <w:rPr>
          <w:rFonts w:cs="Times New Roman"/>
          <w:sz w:val="20"/>
          <w:szCs w:val="20"/>
          <w:lang w:val="it-IT"/>
        </w:rPr>
        <w:t>La frequenza al corso, sebbene non obbligatoria, è fortemente consigliata;</w:t>
      </w:r>
    </w:p>
    <w:p w14:paraId="1068FD97" w14:textId="13D97C3C" w:rsidR="00CE7502" w:rsidRPr="002C31E8" w:rsidRDefault="00CE7502" w:rsidP="003822CC">
      <w:pPr>
        <w:pStyle w:val="Paragrafoelenco"/>
        <w:numPr>
          <w:ilvl w:val="0"/>
          <w:numId w:val="3"/>
        </w:numPr>
        <w:rPr>
          <w:rFonts w:cs="Times New Roman"/>
          <w:sz w:val="20"/>
          <w:szCs w:val="20"/>
          <w:lang w:val="it-IT"/>
        </w:rPr>
      </w:pPr>
      <w:r w:rsidRPr="002C31E8">
        <w:rPr>
          <w:rFonts w:cs="Times New Roman"/>
          <w:sz w:val="20"/>
          <w:szCs w:val="20"/>
          <w:lang w:val="it-IT"/>
        </w:rPr>
        <w:lastRenderedPageBreak/>
        <w:t>Il materiale didattico prodotto durante il corso ed eventuale materiale utile alla preparazione dell’esame sarà reso disponibile on-line.</w:t>
      </w:r>
    </w:p>
    <w:p w14:paraId="6CE8B643" w14:textId="77777777" w:rsidR="00CE7502" w:rsidRPr="002C31E8" w:rsidRDefault="00CE7502" w:rsidP="00CE7502">
      <w:pPr>
        <w:rPr>
          <w:rFonts w:cs="Times New Roman"/>
          <w:sz w:val="20"/>
          <w:szCs w:val="20"/>
          <w:lang w:val="it-IT"/>
        </w:rPr>
      </w:pPr>
    </w:p>
    <w:p w14:paraId="750E2B09" w14:textId="3CD59CFE" w:rsidR="00CE7502" w:rsidRPr="002C31E8" w:rsidRDefault="00CE7502" w:rsidP="00CE7502">
      <w:pPr>
        <w:rPr>
          <w:rFonts w:cs="Times New Roman"/>
          <w:sz w:val="20"/>
          <w:szCs w:val="20"/>
          <w:lang w:val="it-IT"/>
        </w:rPr>
      </w:pPr>
      <w:r w:rsidRPr="002C31E8">
        <w:rPr>
          <w:rFonts w:cs="Times New Roman"/>
          <w:b/>
          <w:bCs/>
          <w:sz w:val="20"/>
          <w:szCs w:val="20"/>
          <w:lang w:val="it-IT"/>
        </w:rPr>
        <w:t>Orario e luogo di ricevimento</w:t>
      </w:r>
    </w:p>
    <w:p w14:paraId="64B184EA" w14:textId="2F3F6446" w:rsidR="00CE7502" w:rsidRPr="002C31E8" w:rsidRDefault="00CE7502" w:rsidP="00CE7502">
      <w:pPr>
        <w:rPr>
          <w:rFonts w:cs="Times New Roman"/>
          <w:sz w:val="20"/>
          <w:szCs w:val="20"/>
          <w:lang w:val="it-IT"/>
        </w:rPr>
      </w:pPr>
      <w:r w:rsidRPr="002C31E8">
        <w:rPr>
          <w:rFonts w:cs="Times New Roman"/>
          <w:sz w:val="20"/>
          <w:szCs w:val="20"/>
          <w:lang w:val="it-IT"/>
        </w:rPr>
        <w:t xml:space="preserve">Il ricevimento è disponibile su </w:t>
      </w:r>
      <w:r w:rsidR="00C06D0C" w:rsidRPr="002C31E8">
        <w:rPr>
          <w:rFonts w:cs="Times New Roman"/>
          <w:sz w:val="20"/>
          <w:szCs w:val="20"/>
          <w:lang w:val="it-IT"/>
        </w:rPr>
        <w:t>richiesta, contattando il docente via mail.</w:t>
      </w:r>
    </w:p>
    <w:sectPr w:rsidR="00CE7502" w:rsidRPr="002C31E8" w:rsidSect="002C31E8">
      <w:pgSz w:w="11906" w:h="16838"/>
      <w:pgMar w:top="3686" w:right="2550" w:bottom="3403"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6C9"/>
    <w:multiLevelType w:val="hybridMultilevel"/>
    <w:tmpl w:val="DC0E8A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681F63"/>
    <w:multiLevelType w:val="multilevel"/>
    <w:tmpl w:val="D15A0C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6A2CD5"/>
    <w:multiLevelType w:val="hybridMultilevel"/>
    <w:tmpl w:val="449C7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615FD8"/>
    <w:multiLevelType w:val="hybridMultilevel"/>
    <w:tmpl w:val="45E60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6307D52"/>
    <w:multiLevelType w:val="hybridMultilevel"/>
    <w:tmpl w:val="2A6CC4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70460DF"/>
    <w:multiLevelType w:val="multilevel"/>
    <w:tmpl w:val="5C28D68A"/>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5CB64A6"/>
    <w:multiLevelType w:val="hybridMultilevel"/>
    <w:tmpl w:val="EEEEA7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98681258">
    <w:abstractNumId w:val="0"/>
  </w:num>
  <w:num w:numId="2" w16cid:durableId="790435363">
    <w:abstractNumId w:val="6"/>
  </w:num>
  <w:num w:numId="3" w16cid:durableId="381295768">
    <w:abstractNumId w:val="3"/>
  </w:num>
  <w:num w:numId="4" w16cid:durableId="1990280507">
    <w:abstractNumId w:val="5"/>
  </w:num>
  <w:num w:numId="5" w16cid:durableId="1374308507">
    <w:abstractNumId w:val="4"/>
  </w:num>
  <w:num w:numId="6" w16cid:durableId="195193339">
    <w:abstractNumId w:val="2"/>
  </w:num>
  <w:num w:numId="7" w16cid:durableId="845172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NTW1MDUzszCwNDFX0lEKTi0uzszPAykwrAUA1i/UqiwAAAA="/>
  </w:docVars>
  <w:rsids>
    <w:rsidRoot w:val="00473947"/>
    <w:rsid w:val="000024A3"/>
    <w:rsid w:val="00030F9E"/>
    <w:rsid w:val="00031D7B"/>
    <w:rsid w:val="0005684A"/>
    <w:rsid w:val="00075B00"/>
    <w:rsid w:val="00076BFF"/>
    <w:rsid w:val="000D5E58"/>
    <w:rsid w:val="00100E56"/>
    <w:rsid w:val="00161DE3"/>
    <w:rsid w:val="00165356"/>
    <w:rsid w:val="001B07E9"/>
    <w:rsid w:val="001D38ED"/>
    <w:rsid w:val="001E7485"/>
    <w:rsid w:val="001E7EC3"/>
    <w:rsid w:val="00200268"/>
    <w:rsid w:val="00203D19"/>
    <w:rsid w:val="00216E1C"/>
    <w:rsid w:val="002219A9"/>
    <w:rsid w:val="00281A92"/>
    <w:rsid w:val="002A41B7"/>
    <w:rsid w:val="002C31E8"/>
    <w:rsid w:val="002F0656"/>
    <w:rsid w:val="002F4CB7"/>
    <w:rsid w:val="00312DFE"/>
    <w:rsid w:val="003553E7"/>
    <w:rsid w:val="00355BCF"/>
    <w:rsid w:val="003822CC"/>
    <w:rsid w:val="0039419C"/>
    <w:rsid w:val="003E55A9"/>
    <w:rsid w:val="00441476"/>
    <w:rsid w:val="00442965"/>
    <w:rsid w:val="00456D49"/>
    <w:rsid w:val="00473947"/>
    <w:rsid w:val="004A5AF7"/>
    <w:rsid w:val="004B0359"/>
    <w:rsid w:val="004C6ED4"/>
    <w:rsid w:val="004E06EE"/>
    <w:rsid w:val="00531609"/>
    <w:rsid w:val="00546DAE"/>
    <w:rsid w:val="00555C9D"/>
    <w:rsid w:val="0056186E"/>
    <w:rsid w:val="005661DB"/>
    <w:rsid w:val="005E2E0A"/>
    <w:rsid w:val="006619F6"/>
    <w:rsid w:val="00684D98"/>
    <w:rsid w:val="006B7817"/>
    <w:rsid w:val="006F329B"/>
    <w:rsid w:val="007103E3"/>
    <w:rsid w:val="00742293"/>
    <w:rsid w:val="007704DA"/>
    <w:rsid w:val="007777F4"/>
    <w:rsid w:val="007D42BA"/>
    <w:rsid w:val="00815250"/>
    <w:rsid w:val="008A4F5A"/>
    <w:rsid w:val="008B5127"/>
    <w:rsid w:val="008B57C3"/>
    <w:rsid w:val="008E45ED"/>
    <w:rsid w:val="009657DA"/>
    <w:rsid w:val="00965DD7"/>
    <w:rsid w:val="00971D61"/>
    <w:rsid w:val="00983621"/>
    <w:rsid w:val="009A5BF5"/>
    <w:rsid w:val="009C06EB"/>
    <w:rsid w:val="009C1170"/>
    <w:rsid w:val="009C38E8"/>
    <w:rsid w:val="00A03F15"/>
    <w:rsid w:val="00A2078E"/>
    <w:rsid w:val="00AC186B"/>
    <w:rsid w:val="00AF3F6A"/>
    <w:rsid w:val="00B14D9B"/>
    <w:rsid w:val="00B16181"/>
    <w:rsid w:val="00B32730"/>
    <w:rsid w:val="00BF48D6"/>
    <w:rsid w:val="00C00FE0"/>
    <w:rsid w:val="00C053F9"/>
    <w:rsid w:val="00C06D0C"/>
    <w:rsid w:val="00C71442"/>
    <w:rsid w:val="00CA5971"/>
    <w:rsid w:val="00CC7C7A"/>
    <w:rsid w:val="00CE7502"/>
    <w:rsid w:val="00D03193"/>
    <w:rsid w:val="00D235DB"/>
    <w:rsid w:val="00D464ED"/>
    <w:rsid w:val="00D6622B"/>
    <w:rsid w:val="00D663E6"/>
    <w:rsid w:val="00D972AB"/>
    <w:rsid w:val="00DD1305"/>
    <w:rsid w:val="00DF3D96"/>
    <w:rsid w:val="00DF4018"/>
    <w:rsid w:val="00DF76D0"/>
    <w:rsid w:val="00E30120"/>
    <w:rsid w:val="00E5777D"/>
    <w:rsid w:val="00E76A44"/>
    <w:rsid w:val="00E8211D"/>
    <w:rsid w:val="00E93CCA"/>
    <w:rsid w:val="00E97B82"/>
    <w:rsid w:val="00EA057F"/>
    <w:rsid w:val="00EA7B7B"/>
    <w:rsid w:val="00ED17E3"/>
    <w:rsid w:val="00ED28D9"/>
    <w:rsid w:val="00F1389E"/>
    <w:rsid w:val="00F20FFB"/>
    <w:rsid w:val="00F27165"/>
    <w:rsid w:val="00F3173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E7E9"/>
  <w15:chartTrackingRefBased/>
  <w15:docId w15:val="{984543CE-A77B-430D-B87B-6AFD1D2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3947"/>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5194E-BEBA-4497-B390-F4996509DC8F}">
  <ds:schemaRefs>
    <ds:schemaRef ds:uri="http://schemas.microsoft.com/sharepoint/v3/contenttype/forms"/>
  </ds:schemaRefs>
</ds:datastoreItem>
</file>

<file path=customXml/itemProps2.xml><?xml version="1.0" encoding="utf-8"?>
<ds:datastoreItem xmlns:ds="http://schemas.openxmlformats.org/officeDocument/2006/customXml" ds:itemID="{F8F66791-7761-4445-8C34-397C8CE9E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Brondino Gabriel (gabriel.brondino)</dc:creator>
  <cp:keywords/>
  <dc:description/>
  <cp:lastModifiedBy>Damiani Roberta</cp:lastModifiedBy>
  <cp:revision>91</cp:revision>
  <dcterms:created xsi:type="dcterms:W3CDTF">2023-06-10T14:18:00Z</dcterms:created>
  <dcterms:modified xsi:type="dcterms:W3CDTF">2023-06-13T13:32:00Z</dcterms:modified>
</cp:coreProperties>
</file>