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02D3" w14:textId="1FE84514" w:rsidR="005940B6" w:rsidRDefault="005940B6" w:rsidP="005940B6">
      <w:pPr>
        <w:rPr>
          <w:b/>
          <w:bCs/>
          <w:szCs w:val="20"/>
          <w:lang w:val="en-US"/>
        </w:rPr>
      </w:pPr>
      <w:r>
        <w:rPr>
          <w:b/>
          <w:bCs/>
          <w:szCs w:val="20"/>
          <w:lang w:val="en-US"/>
        </w:rPr>
        <w:t>S</w:t>
      </w:r>
      <w:r w:rsidRPr="009007FA">
        <w:rPr>
          <w:b/>
          <w:bCs/>
          <w:szCs w:val="20"/>
          <w:lang w:val="en-US"/>
        </w:rPr>
        <w:t xml:space="preserve">ociology of food and health </w:t>
      </w:r>
    </w:p>
    <w:p w14:paraId="04E3BEBB" w14:textId="42F7D3D9" w:rsidR="005940B6" w:rsidRPr="005940B6" w:rsidRDefault="005940B6" w:rsidP="005940B6">
      <w:pPr>
        <w:rPr>
          <w:smallCaps/>
          <w:sz w:val="18"/>
          <w:szCs w:val="18"/>
          <w:lang w:val="en-US"/>
        </w:rPr>
      </w:pPr>
      <w:r w:rsidRPr="005940B6">
        <w:rPr>
          <w:smallCaps/>
          <w:sz w:val="18"/>
          <w:szCs w:val="18"/>
          <w:lang w:val="en-US"/>
        </w:rPr>
        <w:t>Prof. Carla Lunghi</w:t>
      </w:r>
    </w:p>
    <w:p w14:paraId="3EB6DCCD" w14:textId="77777777" w:rsidR="00905A0E" w:rsidRPr="009007FA" w:rsidRDefault="00905A0E" w:rsidP="00905A0E">
      <w:pPr>
        <w:spacing w:before="240" w:after="120"/>
        <w:rPr>
          <w:b/>
          <w:i/>
          <w:szCs w:val="20"/>
          <w:lang w:val="en-US"/>
        </w:rPr>
      </w:pPr>
      <w:r w:rsidRPr="009007FA">
        <w:rPr>
          <w:b/>
          <w:i/>
          <w:szCs w:val="20"/>
          <w:lang w:val="en-US"/>
        </w:rPr>
        <w:t>COURSE AIMS AND EXPECTED LEARNING RESULTS</w:t>
      </w:r>
    </w:p>
    <w:p w14:paraId="4F08FB85" w14:textId="77777777" w:rsidR="00A75548" w:rsidRPr="00A75548" w:rsidRDefault="00A75548" w:rsidP="00A75548">
      <w:pPr>
        <w:rPr>
          <w:szCs w:val="20"/>
          <w:lang w:val="en-US"/>
        </w:rPr>
      </w:pPr>
      <w:r w:rsidRPr="00A75548">
        <w:rPr>
          <w:szCs w:val="20"/>
          <w:lang w:val="en-US"/>
        </w:rPr>
        <w:t>The course aims to provide students with the knowledge of the main sociological categories of food, agriculture and nutrition that are useful for observing and interpreting contemporary society and for practicing psychological professions with greater awareness.</w:t>
      </w:r>
    </w:p>
    <w:p w14:paraId="26A607DE" w14:textId="77777777" w:rsidR="00A75548" w:rsidRPr="00A75548" w:rsidRDefault="00A75548" w:rsidP="00A75548">
      <w:pPr>
        <w:rPr>
          <w:szCs w:val="20"/>
          <w:lang w:val="en-US"/>
        </w:rPr>
      </w:pPr>
      <w:r w:rsidRPr="00A75548">
        <w:rPr>
          <w:szCs w:val="20"/>
          <w:lang w:val="en-US"/>
        </w:rPr>
        <w:t>In order to understand the multiple dimensions of social action, the most important concepts, research and issues in contemporary sociological debate will be introduced.</w:t>
      </w:r>
    </w:p>
    <w:p w14:paraId="4A888E5D" w14:textId="77777777" w:rsidR="00A75548" w:rsidRPr="00A75548" w:rsidRDefault="00A75548" w:rsidP="00A75548">
      <w:pPr>
        <w:rPr>
          <w:szCs w:val="20"/>
          <w:lang w:val="en-US"/>
        </w:rPr>
      </w:pPr>
      <w:r w:rsidRPr="00A75548">
        <w:rPr>
          <w:szCs w:val="20"/>
          <w:lang w:val="en-US"/>
        </w:rPr>
        <w:t>At the end of the course, students will be able to:</w:t>
      </w:r>
    </w:p>
    <w:p w14:paraId="73CA60E5" w14:textId="1304BE45" w:rsidR="00A75548" w:rsidRPr="00A75548" w:rsidRDefault="00A75548" w:rsidP="00A75548">
      <w:pPr>
        <w:rPr>
          <w:szCs w:val="20"/>
          <w:lang w:val="en-US"/>
        </w:rPr>
      </w:pPr>
      <w:r w:rsidRPr="00A75548">
        <w:rPr>
          <w:szCs w:val="20"/>
          <w:lang w:val="en-US"/>
        </w:rPr>
        <w:t xml:space="preserve">1) use the specific </w:t>
      </w:r>
      <w:r w:rsidR="00340852">
        <w:rPr>
          <w:szCs w:val="20"/>
          <w:lang w:val="en-US"/>
        </w:rPr>
        <w:t xml:space="preserve">sociological </w:t>
      </w:r>
      <w:r w:rsidRPr="00A75548">
        <w:rPr>
          <w:szCs w:val="20"/>
          <w:lang w:val="en-US"/>
        </w:rPr>
        <w:t xml:space="preserve">lexicon </w:t>
      </w:r>
      <w:r w:rsidR="00340852">
        <w:rPr>
          <w:szCs w:val="20"/>
          <w:lang w:val="en-US"/>
        </w:rPr>
        <w:t xml:space="preserve">about </w:t>
      </w:r>
      <w:r w:rsidR="009C5662" w:rsidRPr="00A75548">
        <w:rPr>
          <w:szCs w:val="20"/>
          <w:lang w:val="en-US"/>
        </w:rPr>
        <w:t>food</w:t>
      </w:r>
      <w:r w:rsidR="003B3E9F">
        <w:rPr>
          <w:szCs w:val="20"/>
          <w:lang w:val="en-US"/>
        </w:rPr>
        <w:t xml:space="preserve">, </w:t>
      </w:r>
      <w:r w:rsidR="003B3E9F" w:rsidRPr="00A75548">
        <w:rPr>
          <w:szCs w:val="20"/>
          <w:lang w:val="en-US"/>
        </w:rPr>
        <w:t>health,</w:t>
      </w:r>
      <w:r w:rsidR="003B3E9F">
        <w:rPr>
          <w:szCs w:val="20"/>
          <w:lang w:val="en-US"/>
        </w:rPr>
        <w:t xml:space="preserve"> and agriculture</w:t>
      </w:r>
    </w:p>
    <w:p w14:paraId="35F42C99" w14:textId="38040D79" w:rsidR="00A75548" w:rsidRPr="00A75548" w:rsidRDefault="00A75548" w:rsidP="00A75548">
      <w:pPr>
        <w:rPr>
          <w:szCs w:val="20"/>
          <w:lang w:val="en-US"/>
        </w:rPr>
      </w:pPr>
      <w:r w:rsidRPr="00A75548">
        <w:rPr>
          <w:szCs w:val="20"/>
          <w:lang w:val="en-US"/>
        </w:rPr>
        <w:t>2) critically analyze some relevant contemporary phenomena such as food security/insecurity, food sovereignty</w:t>
      </w:r>
      <w:r w:rsidR="009C5662">
        <w:rPr>
          <w:szCs w:val="20"/>
          <w:lang w:val="en-US"/>
        </w:rPr>
        <w:t>, food politic</w:t>
      </w:r>
      <w:r w:rsidR="003B3E9F">
        <w:rPr>
          <w:szCs w:val="20"/>
          <w:lang w:val="en-US"/>
        </w:rPr>
        <w:t>s</w:t>
      </w:r>
      <w:r w:rsidR="009C5662">
        <w:rPr>
          <w:szCs w:val="20"/>
          <w:lang w:val="en-US"/>
        </w:rPr>
        <w:t xml:space="preserve"> and food economic</w:t>
      </w:r>
    </w:p>
    <w:p w14:paraId="735FC9B6" w14:textId="00EBADDB" w:rsidR="00A75548" w:rsidRPr="00A75548" w:rsidRDefault="00A75548" w:rsidP="00A75548">
      <w:pPr>
        <w:rPr>
          <w:szCs w:val="20"/>
          <w:lang w:val="en-US"/>
        </w:rPr>
      </w:pPr>
      <w:r w:rsidRPr="00A75548">
        <w:rPr>
          <w:szCs w:val="20"/>
          <w:lang w:val="en-US"/>
        </w:rPr>
        <w:t>3) understand the complexity of the relationship between food and culture</w:t>
      </w:r>
    </w:p>
    <w:p w14:paraId="40D94067" w14:textId="03059558" w:rsidR="00905A0E" w:rsidRPr="009007FA" w:rsidRDefault="00A75548" w:rsidP="00A75548">
      <w:pPr>
        <w:rPr>
          <w:szCs w:val="20"/>
          <w:lang w:val="en-US"/>
        </w:rPr>
      </w:pPr>
      <w:r w:rsidRPr="00A75548">
        <w:rPr>
          <w:szCs w:val="20"/>
          <w:lang w:val="en-US"/>
        </w:rPr>
        <w:t xml:space="preserve">4) </w:t>
      </w:r>
      <w:r w:rsidR="007D389D">
        <w:rPr>
          <w:szCs w:val="20"/>
          <w:lang w:val="en-US"/>
        </w:rPr>
        <w:t>i</w:t>
      </w:r>
      <w:r w:rsidRPr="00A75548">
        <w:rPr>
          <w:szCs w:val="20"/>
          <w:lang w:val="en-US"/>
        </w:rPr>
        <w:t>dentify the cultural and social characteristics of some dynamics of daily life</w:t>
      </w:r>
      <w:r w:rsidR="00914ECC">
        <w:rPr>
          <w:szCs w:val="20"/>
          <w:lang w:val="en-US"/>
        </w:rPr>
        <w:t xml:space="preserve"> related to </w:t>
      </w:r>
      <w:r w:rsidR="00C075B2">
        <w:rPr>
          <w:szCs w:val="20"/>
          <w:lang w:val="en-US"/>
        </w:rPr>
        <w:t>eating</w:t>
      </w:r>
      <w:r w:rsidRPr="00A75548">
        <w:rPr>
          <w:szCs w:val="20"/>
          <w:lang w:val="en-US"/>
        </w:rPr>
        <w:t>, poverty, gender, ethnicity.</w:t>
      </w:r>
    </w:p>
    <w:p w14:paraId="36AF98AC" w14:textId="77777777" w:rsidR="00905A0E" w:rsidRPr="009007FA" w:rsidRDefault="00905A0E" w:rsidP="00905A0E">
      <w:pPr>
        <w:spacing w:before="240" w:after="120"/>
        <w:rPr>
          <w:b/>
          <w:i/>
          <w:szCs w:val="20"/>
          <w:lang w:val="en-US"/>
        </w:rPr>
      </w:pPr>
      <w:r w:rsidRPr="009007FA">
        <w:rPr>
          <w:b/>
          <w:i/>
          <w:szCs w:val="20"/>
          <w:lang w:val="en-US"/>
        </w:rPr>
        <w:t>COURSE PROGRAM</w:t>
      </w:r>
    </w:p>
    <w:p w14:paraId="1520C049" w14:textId="33EAE402" w:rsidR="00905A0E" w:rsidRPr="009007FA" w:rsidRDefault="00905A0E" w:rsidP="00905A0E">
      <w:pPr>
        <w:spacing w:line="240" w:lineRule="exact"/>
        <w:rPr>
          <w:szCs w:val="20"/>
          <w:lang w:val="en-US"/>
        </w:rPr>
      </w:pPr>
      <w:r w:rsidRPr="009007FA">
        <w:rPr>
          <w:szCs w:val="20"/>
          <w:lang w:val="en-US"/>
        </w:rPr>
        <w:t xml:space="preserve">The </w:t>
      </w:r>
      <w:r w:rsidR="00F26A2B">
        <w:rPr>
          <w:szCs w:val="20"/>
          <w:lang w:val="en-US"/>
        </w:rPr>
        <w:t xml:space="preserve">course </w:t>
      </w:r>
      <w:r w:rsidRPr="009007FA">
        <w:rPr>
          <w:szCs w:val="20"/>
          <w:lang w:val="en-US"/>
        </w:rPr>
        <w:t xml:space="preserve">will focus on </w:t>
      </w:r>
      <w:r w:rsidR="00F26A2B">
        <w:rPr>
          <w:szCs w:val="20"/>
          <w:lang w:val="en-US"/>
        </w:rPr>
        <w:t xml:space="preserve">four </w:t>
      </w:r>
      <w:r w:rsidRPr="009007FA">
        <w:rPr>
          <w:szCs w:val="20"/>
          <w:lang w:val="en-US"/>
        </w:rPr>
        <w:t>fundamental issues such as:</w:t>
      </w:r>
    </w:p>
    <w:p w14:paraId="02920959" w14:textId="352DB98A" w:rsidR="000A08F1" w:rsidRPr="009007FA" w:rsidRDefault="00665460" w:rsidP="00905A0E">
      <w:pPr>
        <w:rPr>
          <w:szCs w:val="20"/>
          <w:lang w:val="en-US"/>
        </w:rPr>
      </w:pPr>
      <w:r w:rsidRPr="009007FA">
        <w:rPr>
          <w:szCs w:val="20"/>
          <w:lang w:val="en-US"/>
        </w:rPr>
        <w:t xml:space="preserve">1. </w:t>
      </w:r>
      <w:r w:rsidR="00980380">
        <w:rPr>
          <w:szCs w:val="20"/>
          <w:lang w:val="en-US"/>
        </w:rPr>
        <w:t>F</w:t>
      </w:r>
      <w:r w:rsidR="00B3006D" w:rsidRPr="009007FA">
        <w:rPr>
          <w:szCs w:val="20"/>
          <w:lang w:val="en-US"/>
        </w:rPr>
        <w:t>ood economic</w:t>
      </w:r>
      <w:r w:rsidRPr="009007FA">
        <w:rPr>
          <w:szCs w:val="20"/>
          <w:lang w:val="en-US"/>
        </w:rPr>
        <w:t xml:space="preserve">: </w:t>
      </w:r>
    </w:p>
    <w:p w14:paraId="5C6AB6B3" w14:textId="77777777" w:rsidR="000A08F1" w:rsidRPr="009007FA" w:rsidRDefault="009B48D0" w:rsidP="00C55046">
      <w:pPr>
        <w:pStyle w:val="Paragrafoelenco"/>
        <w:numPr>
          <w:ilvl w:val="0"/>
          <w:numId w:val="20"/>
        </w:numPr>
        <w:rPr>
          <w:szCs w:val="20"/>
          <w:lang w:val="en-US"/>
        </w:rPr>
      </w:pPr>
      <w:r w:rsidRPr="009007FA">
        <w:rPr>
          <w:szCs w:val="20"/>
          <w:lang w:val="en-US"/>
        </w:rPr>
        <w:t>foodscapes</w:t>
      </w:r>
      <w:r w:rsidR="000A08F1" w:rsidRPr="009007FA">
        <w:rPr>
          <w:szCs w:val="20"/>
          <w:lang w:val="en-US"/>
        </w:rPr>
        <w:t xml:space="preserve"> (past, present and future)</w:t>
      </w:r>
    </w:p>
    <w:p w14:paraId="247D644C" w14:textId="61F8E695" w:rsidR="00905A0E" w:rsidRPr="009007FA" w:rsidRDefault="000A08F1" w:rsidP="00C55046">
      <w:pPr>
        <w:pStyle w:val="Paragrafoelenco"/>
        <w:numPr>
          <w:ilvl w:val="0"/>
          <w:numId w:val="20"/>
        </w:numPr>
        <w:rPr>
          <w:szCs w:val="20"/>
          <w:lang w:val="en-US"/>
        </w:rPr>
      </w:pPr>
      <w:r w:rsidRPr="009007FA">
        <w:rPr>
          <w:szCs w:val="20"/>
          <w:lang w:val="en-US"/>
        </w:rPr>
        <w:t xml:space="preserve">food and nutrition </w:t>
      </w:r>
      <w:r w:rsidR="007D6DE5" w:rsidRPr="009007FA">
        <w:rPr>
          <w:szCs w:val="20"/>
          <w:lang w:val="en-US"/>
        </w:rPr>
        <w:t>(in)</w:t>
      </w:r>
      <w:r w:rsidRPr="009007FA">
        <w:rPr>
          <w:szCs w:val="20"/>
          <w:lang w:val="en-US"/>
        </w:rPr>
        <w:t>security</w:t>
      </w:r>
    </w:p>
    <w:p w14:paraId="1653C8F1" w14:textId="24B2D2AC" w:rsidR="000A08F1" w:rsidRPr="009007FA" w:rsidRDefault="000A08F1" w:rsidP="00C55046">
      <w:pPr>
        <w:pStyle w:val="Paragrafoelenco"/>
        <w:numPr>
          <w:ilvl w:val="0"/>
          <w:numId w:val="20"/>
        </w:numPr>
        <w:rPr>
          <w:szCs w:val="20"/>
          <w:lang w:val="en-US"/>
        </w:rPr>
      </w:pPr>
      <w:r w:rsidRPr="009007FA">
        <w:rPr>
          <w:szCs w:val="20"/>
          <w:lang w:val="en-US"/>
        </w:rPr>
        <w:t>the financialization of food</w:t>
      </w:r>
    </w:p>
    <w:p w14:paraId="133F74FA" w14:textId="66D66BFE" w:rsidR="000A08F1" w:rsidRPr="009007FA" w:rsidRDefault="000A08F1" w:rsidP="00905A0E">
      <w:pPr>
        <w:rPr>
          <w:szCs w:val="20"/>
          <w:lang w:val="en-US"/>
        </w:rPr>
      </w:pPr>
      <w:r w:rsidRPr="009007FA">
        <w:rPr>
          <w:szCs w:val="20"/>
          <w:lang w:val="en-US"/>
        </w:rPr>
        <w:t xml:space="preserve">2. </w:t>
      </w:r>
      <w:r w:rsidR="00C55046" w:rsidRPr="009007FA">
        <w:rPr>
          <w:szCs w:val="20"/>
          <w:lang w:val="en-US"/>
        </w:rPr>
        <w:t xml:space="preserve">The relationships among food, </w:t>
      </w:r>
      <w:r w:rsidR="00C075B2" w:rsidRPr="009007FA">
        <w:rPr>
          <w:szCs w:val="20"/>
          <w:lang w:val="en-US"/>
        </w:rPr>
        <w:t>community,</w:t>
      </w:r>
      <w:r w:rsidR="00C55046" w:rsidRPr="009007FA">
        <w:rPr>
          <w:szCs w:val="20"/>
          <w:lang w:val="en-US"/>
        </w:rPr>
        <w:t xml:space="preserve"> and culture: </w:t>
      </w:r>
    </w:p>
    <w:p w14:paraId="74C87FF2" w14:textId="19082110" w:rsidR="00B750EC" w:rsidRPr="00095F5A" w:rsidRDefault="00B750EC" w:rsidP="00095F5A">
      <w:pPr>
        <w:pStyle w:val="Paragrafoelenco"/>
        <w:numPr>
          <w:ilvl w:val="0"/>
          <w:numId w:val="21"/>
        </w:numPr>
        <w:rPr>
          <w:szCs w:val="20"/>
          <w:lang w:val="en-US"/>
        </w:rPr>
      </w:pPr>
      <w:r w:rsidRPr="00095F5A">
        <w:rPr>
          <w:szCs w:val="20"/>
          <w:lang w:val="en-US"/>
        </w:rPr>
        <w:t xml:space="preserve">Community, </w:t>
      </w:r>
      <w:r w:rsidR="00C075B2" w:rsidRPr="00095F5A">
        <w:rPr>
          <w:szCs w:val="20"/>
          <w:lang w:val="en-US"/>
        </w:rPr>
        <w:t>labor,</w:t>
      </w:r>
      <w:r w:rsidRPr="00095F5A">
        <w:rPr>
          <w:szCs w:val="20"/>
          <w:lang w:val="en-US"/>
        </w:rPr>
        <w:t xml:space="preserve"> and peasantries</w:t>
      </w:r>
    </w:p>
    <w:p w14:paraId="115A49B4" w14:textId="23DA16F8" w:rsidR="00B750EC" w:rsidRPr="00095F5A" w:rsidRDefault="009007FA" w:rsidP="00095F5A">
      <w:pPr>
        <w:pStyle w:val="Paragrafoelenco"/>
        <w:numPr>
          <w:ilvl w:val="0"/>
          <w:numId w:val="21"/>
        </w:numPr>
        <w:rPr>
          <w:szCs w:val="20"/>
          <w:lang w:val="en-US"/>
        </w:rPr>
      </w:pPr>
      <w:r w:rsidRPr="00095F5A">
        <w:rPr>
          <w:szCs w:val="20"/>
          <w:lang w:val="en-US"/>
        </w:rPr>
        <w:t>Food and culture</w:t>
      </w:r>
    </w:p>
    <w:p w14:paraId="77EE6608" w14:textId="0E41BB85" w:rsidR="009007FA" w:rsidRDefault="009007FA" w:rsidP="00095F5A">
      <w:pPr>
        <w:pStyle w:val="Paragrafoelenco"/>
        <w:numPr>
          <w:ilvl w:val="0"/>
          <w:numId w:val="21"/>
        </w:numPr>
        <w:rPr>
          <w:szCs w:val="20"/>
          <w:lang w:val="en-US"/>
        </w:rPr>
      </w:pPr>
      <w:r w:rsidRPr="00095F5A">
        <w:rPr>
          <w:szCs w:val="20"/>
          <w:lang w:val="en-US"/>
        </w:rPr>
        <w:t>Gender, ethnicity</w:t>
      </w:r>
      <w:r w:rsidR="00095F5A" w:rsidRPr="00095F5A">
        <w:rPr>
          <w:szCs w:val="20"/>
          <w:lang w:val="en-US"/>
        </w:rPr>
        <w:t>, and poverty</w:t>
      </w:r>
    </w:p>
    <w:p w14:paraId="3A0EEECA" w14:textId="030346F8" w:rsidR="009007FA" w:rsidRDefault="00095F5A" w:rsidP="00905A0E">
      <w:pPr>
        <w:rPr>
          <w:szCs w:val="20"/>
          <w:lang w:val="en-US"/>
        </w:rPr>
      </w:pPr>
      <w:r>
        <w:rPr>
          <w:szCs w:val="20"/>
          <w:lang w:val="en-US"/>
        </w:rPr>
        <w:t xml:space="preserve">3. Food </w:t>
      </w:r>
      <w:r w:rsidR="00980380">
        <w:rPr>
          <w:szCs w:val="20"/>
          <w:lang w:val="en-US"/>
        </w:rPr>
        <w:t xml:space="preserve">Politics: </w:t>
      </w:r>
      <w:r>
        <w:rPr>
          <w:szCs w:val="20"/>
          <w:lang w:val="en-US"/>
        </w:rPr>
        <w:t>justice and environm</w:t>
      </w:r>
      <w:r w:rsidR="00A72749">
        <w:rPr>
          <w:szCs w:val="20"/>
          <w:lang w:val="en-US"/>
        </w:rPr>
        <w:t>ent</w:t>
      </w:r>
    </w:p>
    <w:p w14:paraId="2297BB6F" w14:textId="61345328" w:rsidR="00A72749" w:rsidRPr="00F26A2B" w:rsidRDefault="00A72749" w:rsidP="00F26A2B">
      <w:pPr>
        <w:pStyle w:val="Paragrafoelenco"/>
        <w:numPr>
          <w:ilvl w:val="0"/>
          <w:numId w:val="22"/>
        </w:numPr>
        <w:rPr>
          <w:szCs w:val="20"/>
          <w:lang w:val="en-US"/>
        </w:rPr>
      </w:pPr>
      <w:r w:rsidRPr="00F26A2B">
        <w:rPr>
          <w:szCs w:val="20"/>
          <w:lang w:val="en-US"/>
        </w:rPr>
        <w:t>Agro-</w:t>
      </w:r>
      <w:r w:rsidR="00056443" w:rsidRPr="00F26A2B">
        <w:rPr>
          <w:szCs w:val="20"/>
          <w:lang w:val="en-US"/>
        </w:rPr>
        <w:t>ecosystems and the nature of the “natures”</w:t>
      </w:r>
    </w:p>
    <w:p w14:paraId="1F9037F8" w14:textId="6C04C74C" w:rsidR="00056443" w:rsidRPr="00F26A2B" w:rsidRDefault="00056443" w:rsidP="00F26A2B">
      <w:pPr>
        <w:pStyle w:val="Paragrafoelenco"/>
        <w:numPr>
          <w:ilvl w:val="0"/>
          <w:numId w:val="22"/>
        </w:numPr>
        <w:rPr>
          <w:szCs w:val="20"/>
          <w:lang w:val="en-US"/>
        </w:rPr>
      </w:pPr>
      <w:r w:rsidRPr="00F26A2B">
        <w:rPr>
          <w:szCs w:val="20"/>
          <w:lang w:val="en-US"/>
        </w:rPr>
        <w:t>Food, agri</w:t>
      </w:r>
      <w:r w:rsidR="00F55D1F" w:rsidRPr="00F26A2B">
        <w:rPr>
          <w:szCs w:val="20"/>
          <w:lang w:val="en-US"/>
        </w:rPr>
        <w:t>culture</w:t>
      </w:r>
      <w:r w:rsidR="001768A0" w:rsidRPr="00F26A2B">
        <w:rPr>
          <w:szCs w:val="20"/>
          <w:lang w:val="en-US"/>
        </w:rPr>
        <w:t>, and the environment</w:t>
      </w:r>
    </w:p>
    <w:p w14:paraId="6155F581" w14:textId="5A34D2CB" w:rsidR="001768A0" w:rsidRPr="00F26A2B" w:rsidRDefault="001768A0" w:rsidP="00F26A2B">
      <w:pPr>
        <w:pStyle w:val="Paragrafoelenco"/>
        <w:numPr>
          <w:ilvl w:val="0"/>
          <w:numId w:val="22"/>
        </w:numPr>
        <w:rPr>
          <w:szCs w:val="20"/>
          <w:lang w:val="en-US"/>
        </w:rPr>
      </w:pPr>
      <w:r w:rsidRPr="00F26A2B">
        <w:rPr>
          <w:szCs w:val="20"/>
          <w:lang w:val="en-US"/>
        </w:rPr>
        <w:t xml:space="preserve">Food sovereignty – beyond </w:t>
      </w:r>
      <w:r w:rsidR="003C68E0" w:rsidRPr="00F26A2B">
        <w:rPr>
          <w:szCs w:val="20"/>
          <w:lang w:val="en-US"/>
        </w:rPr>
        <w:t>food security</w:t>
      </w:r>
    </w:p>
    <w:p w14:paraId="173D2E5D" w14:textId="57878206" w:rsidR="003C68E0" w:rsidRDefault="003C68E0" w:rsidP="00905A0E">
      <w:pPr>
        <w:rPr>
          <w:szCs w:val="20"/>
          <w:lang w:val="en-US"/>
        </w:rPr>
      </w:pPr>
      <w:r>
        <w:rPr>
          <w:szCs w:val="20"/>
          <w:lang w:val="en-US"/>
        </w:rPr>
        <w:t xml:space="preserve">4. </w:t>
      </w:r>
      <w:r w:rsidR="00F26A2B">
        <w:rPr>
          <w:szCs w:val="20"/>
          <w:lang w:val="en-US"/>
        </w:rPr>
        <w:t xml:space="preserve">The </w:t>
      </w:r>
      <w:r w:rsidR="002447EC">
        <w:rPr>
          <w:szCs w:val="20"/>
          <w:lang w:val="en-US"/>
        </w:rPr>
        <w:t xml:space="preserve">present and the </w:t>
      </w:r>
      <w:r w:rsidR="00427A04">
        <w:rPr>
          <w:szCs w:val="20"/>
          <w:lang w:val="en-US"/>
        </w:rPr>
        <w:t xml:space="preserve">future </w:t>
      </w:r>
      <w:r w:rsidR="00C075B2">
        <w:rPr>
          <w:szCs w:val="20"/>
          <w:lang w:val="en-US"/>
        </w:rPr>
        <w:t xml:space="preserve">for </w:t>
      </w:r>
      <w:r w:rsidR="00427A04">
        <w:rPr>
          <w:szCs w:val="20"/>
          <w:lang w:val="en-US"/>
        </w:rPr>
        <w:t>the relati</w:t>
      </w:r>
      <w:r w:rsidR="00252C66">
        <w:rPr>
          <w:szCs w:val="20"/>
          <w:lang w:val="en-US"/>
        </w:rPr>
        <w:t>onship between food and healt</w:t>
      </w:r>
      <w:r w:rsidR="00DB5029">
        <w:rPr>
          <w:szCs w:val="20"/>
          <w:lang w:val="en-US"/>
        </w:rPr>
        <w:t>h</w:t>
      </w:r>
    </w:p>
    <w:p w14:paraId="43C6828B" w14:textId="4FD0459B" w:rsidR="00DB5029" w:rsidRPr="00DB5029" w:rsidRDefault="00252C66" w:rsidP="00DB5029">
      <w:pPr>
        <w:pStyle w:val="Paragrafoelenco"/>
        <w:numPr>
          <w:ilvl w:val="0"/>
          <w:numId w:val="24"/>
        </w:numPr>
        <w:rPr>
          <w:szCs w:val="20"/>
          <w:lang w:val="en-US"/>
        </w:rPr>
      </w:pPr>
      <w:r w:rsidRPr="00DB5029">
        <w:rPr>
          <w:szCs w:val="20"/>
          <w:lang w:val="en-US"/>
        </w:rPr>
        <w:t>Undermining dietary advice</w:t>
      </w:r>
      <w:r w:rsidR="00067C75" w:rsidRPr="00DB5029">
        <w:rPr>
          <w:szCs w:val="20"/>
          <w:lang w:val="en-US"/>
        </w:rPr>
        <w:t>: from eat more to eat less</w:t>
      </w:r>
      <w:r w:rsidR="00E04229">
        <w:rPr>
          <w:szCs w:val="20"/>
          <w:lang w:val="en-US"/>
        </w:rPr>
        <w:t>.</w:t>
      </w:r>
    </w:p>
    <w:p w14:paraId="372DF96F" w14:textId="3656BB91" w:rsidR="00067C75" w:rsidRPr="00DB5029" w:rsidRDefault="00DB5029" w:rsidP="00DB5029">
      <w:pPr>
        <w:pStyle w:val="Paragrafoelenco"/>
        <w:numPr>
          <w:ilvl w:val="0"/>
          <w:numId w:val="24"/>
        </w:numPr>
        <w:rPr>
          <w:szCs w:val="20"/>
          <w:lang w:val="en-US"/>
        </w:rPr>
      </w:pPr>
      <w:r w:rsidRPr="00DB5029">
        <w:rPr>
          <w:szCs w:val="20"/>
          <w:lang w:val="en-US"/>
        </w:rPr>
        <w:t>O</w:t>
      </w:r>
      <w:r w:rsidR="00D538BF" w:rsidRPr="00DB5029">
        <w:rPr>
          <w:szCs w:val="20"/>
          <w:lang w:val="en-US"/>
        </w:rPr>
        <w:t>pposing the Food Pyramid</w:t>
      </w:r>
    </w:p>
    <w:p w14:paraId="2A751179" w14:textId="2533A99D" w:rsidR="00D538BF" w:rsidRDefault="00D538BF" w:rsidP="00DB5029">
      <w:pPr>
        <w:pStyle w:val="Paragrafoelenco"/>
        <w:numPr>
          <w:ilvl w:val="0"/>
          <w:numId w:val="24"/>
        </w:numPr>
        <w:rPr>
          <w:szCs w:val="20"/>
          <w:lang w:val="en-US"/>
        </w:rPr>
      </w:pPr>
      <w:r w:rsidRPr="00DB5029">
        <w:rPr>
          <w:szCs w:val="20"/>
          <w:lang w:val="en-US"/>
        </w:rPr>
        <w:t xml:space="preserve">Deconstructing </w:t>
      </w:r>
      <w:r w:rsidR="00DB5029" w:rsidRPr="00DB5029">
        <w:rPr>
          <w:szCs w:val="20"/>
          <w:lang w:val="en-US"/>
        </w:rPr>
        <w:t>Dietary advice</w:t>
      </w:r>
    </w:p>
    <w:p w14:paraId="7436333F" w14:textId="49535FA6" w:rsidR="003C68E0" w:rsidRPr="00F26A2B" w:rsidRDefault="003C68E0" w:rsidP="00F26A2B">
      <w:pPr>
        <w:pStyle w:val="Paragrafoelenco"/>
        <w:numPr>
          <w:ilvl w:val="0"/>
          <w:numId w:val="23"/>
        </w:numPr>
        <w:rPr>
          <w:szCs w:val="20"/>
          <w:lang w:val="en-US"/>
        </w:rPr>
      </w:pPr>
      <w:r w:rsidRPr="00F26A2B">
        <w:rPr>
          <w:szCs w:val="20"/>
          <w:lang w:val="en-US"/>
        </w:rPr>
        <w:t>Sustainable diets and ethical consumption</w:t>
      </w:r>
    </w:p>
    <w:p w14:paraId="0BF3AE83" w14:textId="632ED29F" w:rsidR="00F26A2B" w:rsidRPr="00F26A2B" w:rsidRDefault="00F26A2B" w:rsidP="00F26A2B">
      <w:pPr>
        <w:pStyle w:val="Paragrafoelenco"/>
        <w:numPr>
          <w:ilvl w:val="0"/>
          <w:numId w:val="23"/>
        </w:numPr>
        <w:rPr>
          <w:szCs w:val="20"/>
          <w:lang w:val="en-US"/>
        </w:rPr>
      </w:pPr>
      <w:r w:rsidRPr="00F26A2B">
        <w:rPr>
          <w:szCs w:val="20"/>
          <w:lang w:val="en-US"/>
        </w:rPr>
        <w:t xml:space="preserve">The </w:t>
      </w:r>
      <w:r w:rsidR="00E04229">
        <w:rPr>
          <w:szCs w:val="20"/>
          <w:lang w:val="en-US"/>
        </w:rPr>
        <w:t>“</w:t>
      </w:r>
      <w:r w:rsidRPr="00F26A2B">
        <w:rPr>
          <w:szCs w:val="20"/>
          <w:lang w:val="en-US"/>
        </w:rPr>
        <w:t xml:space="preserve">traps” in </w:t>
      </w:r>
      <w:r w:rsidR="00E04229" w:rsidRPr="00F26A2B">
        <w:rPr>
          <w:szCs w:val="20"/>
          <w:lang w:val="en-US"/>
        </w:rPr>
        <w:t>agri-food</w:t>
      </w:r>
      <w:r w:rsidRPr="00F26A2B">
        <w:rPr>
          <w:szCs w:val="20"/>
          <w:lang w:val="en-US"/>
        </w:rPr>
        <w:t xml:space="preserve"> studies</w:t>
      </w:r>
    </w:p>
    <w:p w14:paraId="54D939DE" w14:textId="3C0EA731" w:rsidR="00F26A2B" w:rsidRPr="00F26A2B" w:rsidRDefault="00F26A2B" w:rsidP="00F26A2B">
      <w:pPr>
        <w:pStyle w:val="Paragrafoelenco"/>
        <w:numPr>
          <w:ilvl w:val="0"/>
          <w:numId w:val="23"/>
        </w:numPr>
        <w:rPr>
          <w:szCs w:val="20"/>
          <w:lang w:val="en-US"/>
        </w:rPr>
      </w:pPr>
      <w:r w:rsidRPr="00F26A2B">
        <w:rPr>
          <w:szCs w:val="20"/>
          <w:lang w:val="en-US"/>
        </w:rPr>
        <w:t>Reimaging health eating</w:t>
      </w:r>
    </w:p>
    <w:p w14:paraId="213E8AF1" w14:textId="77777777" w:rsidR="00C55046" w:rsidRPr="009007FA" w:rsidRDefault="00C55046" w:rsidP="00905A0E">
      <w:pPr>
        <w:rPr>
          <w:szCs w:val="20"/>
          <w:lang w:val="en-US"/>
        </w:rPr>
      </w:pPr>
    </w:p>
    <w:p w14:paraId="07AD166A" w14:textId="40115789" w:rsidR="00905A0E" w:rsidRPr="009007FA" w:rsidRDefault="00905A0E" w:rsidP="00E26985">
      <w:pPr>
        <w:rPr>
          <w:szCs w:val="20"/>
          <w:lang w:val="en-US"/>
        </w:rPr>
      </w:pPr>
    </w:p>
    <w:p w14:paraId="16418D05" w14:textId="77777777" w:rsidR="0054020D" w:rsidRPr="009007FA" w:rsidRDefault="0054020D" w:rsidP="0054020D">
      <w:pPr>
        <w:keepNext/>
        <w:spacing w:before="240" w:after="120"/>
        <w:rPr>
          <w:b/>
          <w:i/>
          <w:szCs w:val="20"/>
          <w:lang w:val="en-US"/>
        </w:rPr>
      </w:pPr>
      <w:r w:rsidRPr="009007FA">
        <w:rPr>
          <w:b/>
          <w:i/>
          <w:szCs w:val="20"/>
          <w:lang w:val="en-US"/>
        </w:rPr>
        <w:t>BIBLIOGRA</w:t>
      </w:r>
      <w:r w:rsidR="00FF35DF" w:rsidRPr="009007FA">
        <w:rPr>
          <w:b/>
          <w:i/>
          <w:szCs w:val="20"/>
          <w:lang w:val="en-US"/>
        </w:rPr>
        <w:t>PHY</w:t>
      </w:r>
    </w:p>
    <w:p w14:paraId="7F0251E6" w14:textId="292DCFD3" w:rsidR="006D738F" w:rsidRDefault="004B7672" w:rsidP="00350A9F">
      <w:pPr>
        <w:pStyle w:val="Testo1"/>
        <w:rPr>
          <w:rFonts w:ascii="Times New Roman" w:eastAsia="MS Mincho" w:hAnsi="Times New Roman"/>
          <w:iCs/>
          <w:sz w:val="20"/>
          <w:lang w:val="en-US"/>
        </w:rPr>
      </w:pPr>
      <w:r>
        <w:rPr>
          <w:rFonts w:ascii="Times New Roman" w:hAnsi="Times New Roman"/>
          <w:sz w:val="20"/>
          <w:lang w:val="en-US"/>
        </w:rPr>
        <w:t>M. Carolan</w:t>
      </w:r>
      <w:r w:rsidR="000A13F7" w:rsidRPr="009007FA">
        <w:rPr>
          <w:rFonts w:ascii="Times New Roman" w:hAnsi="Times New Roman"/>
          <w:sz w:val="20"/>
          <w:lang w:val="en-US"/>
        </w:rPr>
        <w:t xml:space="preserve">, </w:t>
      </w:r>
      <w:r w:rsidR="006D738F" w:rsidRPr="009007FA">
        <w:rPr>
          <w:rFonts w:ascii="Times New Roman" w:eastAsia="MS Mincho" w:hAnsi="Times New Roman"/>
          <w:i/>
          <w:sz w:val="20"/>
          <w:lang w:val="en-US"/>
        </w:rPr>
        <w:t xml:space="preserve">The Sociology </w:t>
      </w:r>
      <w:r>
        <w:rPr>
          <w:rFonts w:ascii="Times New Roman" w:eastAsia="MS Mincho" w:hAnsi="Times New Roman"/>
          <w:i/>
          <w:sz w:val="20"/>
          <w:lang w:val="en-US"/>
        </w:rPr>
        <w:t>of Food and Helath</w:t>
      </w:r>
      <w:r w:rsidR="00350A9F" w:rsidRPr="009007FA">
        <w:rPr>
          <w:rFonts w:ascii="Times New Roman" w:eastAsia="MS Mincho" w:hAnsi="Times New Roman"/>
          <w:i/>
          <w:sz w:val="20"/>
          <w:lang w:val="en-US"/>
        </w:rPr>
        <w:t xml:space="preserve">, </w:t>
      </w:r>
      <w:r w:rsidR="00881853" w:rsidRPr="00881853">
        <w:rPr>
          <w:rFonts w:ascii="Times New Roman" w:eastAsia="MS Mincho" w:hAnsi="Times New Roman"/>
          <w:iCs/>
          <w:sz w:val="20"/>
          <w:lang w:val="en-US"/>
        </w:rPr>
        <w:t>Routledge,</w:t>
      </w:r>
      <w:r w:rsidR="00350A9F" w:rsidRPr="009007FA">
        <w:rPr>
          <w:rFonts w:ascii="Times New Roman" w:eastAsia="MS Mincho" w:hAnsi="Times New Roman"/>
          <w:iCs/>
          <w:sz w:val="20"/>
          <w:lang w:val="en-US"/>
        </w:rPr>
        <w:t xml:space="preserve"> 20</w:t>
      </w:r>
      <w:r w:rsidR="00881853">
        <w:rPr>
          <w:rFonts w:ascii="Times New Roman" w:eastAsia="MS Mincho" w:hAnsi="Times New Roman"/>
          <w:iCs/>
          <w:sz w:val="20"/>
          <w:lang w:val="en-US"/>
        </w:rPr>
        <w:t>22</w:t>
      </w:r>
      <w:r w:rsidR="00350A9F" w:rsidRPr="009007FA">
        <w:rPr>
          <w:rFonts w:ascii="Times New Roman" w:eastAsia="MS Mincho" w:hAnsi="Times New Roman"/>
          <w:iCs/>
          <w:sz w:val="20"/>
          <w:lang w:val="en-US"/>
        </w:rPr>
        <w:t>.</w:t>
      </w:r>
    </w:p>
    <w:p w14:paraId="278366C4" w14:textId="1D1E6879" w:rsidR="0096248E" w:rsidRPr="009007FA" w:rsidRDefault="0096248E" w:rsidP="0096248E">
      <w:pPr>
        <w:pStyle w:val="Testo1"/>
        <w:rPr>
          <w:rFonts w:ascii="Times New Roman" w:hAnsi="Times New Roman"/>
          <w:iCs/>
          <w:sz w:val="20"/>
          <w:lang w:val="en-US"/>
        </w:rPr>
      </w:pPr>
      <w:r>
        <w:rPr>
          <w:rFonts w:ascii="Times New Roman" w:hAnsi="Times New Roman"/>
          <w:sz w:val="20"/>
          <w:lang w:val="en-US"/>
        </w:rPr>
        <w:t xml:space="preserve">M. Nestle, </w:t>
      </w:r>
      <w:r>
        <w:rPr>
          <w:rFonts w:ascii="Times New Roman" w:eastAsia="MS Mincho" w:hAnsi="Times New Roman"/>
          <w:i/>
          <w:sz w:val="20"/>
          <w:lang w:val="en-US"/>
        </w:rPr>
        <w:t>Food Politics</w:t>
      </w:r>
      <w:r w:rsidR="00B167B1">
        <w:rPr>
          <w:rFonts w:ascii="Times New Roman" w:eastAsia="MS Mincho" w:hAnsi="Times New Roman"/>
          <w:i/>
          <w:sz w:val="20"/>
          <w:lang w:val="en-US"/>
        </w:rPr>
        <w:t xml:space="preserve">, How The Food Industry Influences Nutrition </w:t>
      </w:r>
      <w:r>
        <w:rPr>
          <w:rFonts w:ascii="Times New Roman" w:eastAsia="MS Mincho" w:hAnsi="Times New Roman"/>
          <w:i/>
          <w:sz w:val="20"/>
          <w:lang w:val="en-US"/>
        </w:rPr>
        <w:t>and Helath</w:t>
      </w:r>
      <w:r w:rsidRPr="009007FA">
        <w:rPr>
          <w:rFonts w:ascii="Times New Roman" w:eastAsia="MS Mincho" w:hAnsi="Times New Roman"/>
          <w:i/>
          <w:sz w:val="20"/>
          <w:lang w:val="en-US"/>
        </w:rPr>
        <w:t xml:space="preserve">, </w:t>
      </w:r>
      <w:r w:rsidR="002114C2" w:rsidRPr="002114C2">
        <w:rPr>
          <w:rFonts w:ascii="Times New Roman" w:eastAsia="MS Mincho" w:hAnsi="Times New Roman"/>
          <w:iCs/>
          <w:sz w:val="20"/>
          <w:lang w:val="en-US"/>
        </w:rPr>
        <w:t>University of California Press</w:t>
      </w:r>
      <w:r w:rsidR="002114C2">
        <w:rPr>
          <w:rFonts w:ascii="Times New Roman" w:eastAsia="MS Mincho" w:hAnsi="Times New Roman"/>
          <w:i/>
          <w:sz w:val="20"/>
          <w:lang w:val="en-US"/>
        </w:rPr>
        <w:t xml:space="preserve">, </w:t>
      </w:r>
      <w:r w:rsidRPr="009007FA">
        <w:rPr>
          <w:rFonts w:ascii="Times New Roman" w:eastAsia="MS Mincho" w:hAnsi="Times New Roman"/>
          <w:iCs/>
          <w:sz w:val="20"/>
          <w:lang w:val="en-US"/>
        </w:rPr>
        <w:t>20</w:t>
      </w:r>
      <w:r w:rsidR="00D16E02">
        <w:rPr>
          <w:rFonts w:ascii="Times New Roman" w:eastAsia="MS Mincho" w:hAnsi="Times New Roman"/>
          <w:iCs/>
          <w:sz w:val="20"/>
          <w:lang w:val="en-US"/>
        </w:rPr>
        <w:t>13 (10</w:t>
      </w:r>
      <w:r w:rsidR="00D16E02" w:rsidRPr="00447DC7">
        <w:rPr>
          <w:rFonts w:ascii="Times New Roman" w:eastAsia="MS Mincho" w:hAnsi="Times New Roman"/>
          <w:iCs/>
          <w:sz w:val="20"/>
          <w:vertAlign w:val="superscript"/>
          <w:lang w:val="en-US"/>
        </w:rPr>
        <w:t>th</w:t>
      </w:r>
      <w:r w:rsidR="00447DC7">
        <w:rPr>
          <w:rFonts w:ascii="Times New Roman" w:eastAsia="MS Mincho" w:hAnsi="Times New Roman"/>
          <w:iCs/>
          <w:sz w:val="20"/>
          <w:lang w:val="en-US"/>
        </w:rPr>
        <w:t xml:space="preserve"> Ed.), pp. </w:t>
      </w:r>
      <w:r w:rsidR="00D466E4">
        <w:rPr>
          <w:rFonts w:ascii="Times New Roman" w:eastAsia="MS Mincho" w:hAnsi="Times New Roman"/>
          <w:iCs/>
          <w:sz w:val="20"/>
          <w:lang w:val="en-US"/>
        </w:rPr>
        <w:t>29/92</w:t>
      </w:r>
      <w:r w:rsidRPr="009007FA">
        <w:rPr>
          <w:rFonts w:ascii="Times New Roman" w:eastAsia="MS Mincho" w:hAnsi="Times New Roman"/>
          <w:iCs/>
          <w:sz w:val="20"/>
          <w:lang w:val="en-US"/>
        </w:rPr>
        <w:t>.</w:t>
      </w:r>
    </w:p>
    <w:p w14:paraId="65A2D214" w14:textId="77777777" w:rsidR="00905A0E" w:rsidRPr="009007FA" w:rsidRDefault="00905A0E" w:rsidP="00905A0E">
      <w:pPr>
        <w:rPr>
          <w:rFonts w:eastAsia="Times New Roman"/>
          <w:noProof/>
          <w:szCs w:val="20"/>
          <w:lang w:val="en-US"/>
        </w:rPr>
      </w:pPr>
    </w:p>
    <w:p w14:paraId="3262316B" w14:textId="77777777" w:rsidR="00905A0E" w:rsidRDefault="00905A0E" w:rsidP="00905A0E">
      <w:pPr>
        <w:rPr>
          <w:rFonts w:eastAsia="Times New Roman"/>
          <w:b/>
          <w:bCs/>
          <w:i/>
          <w:iCs/>
          <w:noProof/>
          <w:szCs w:val="20"/>
          <w:lang w:val="en-US"/>
        </w:rPr>
      </w:pPr>
      <w:r w:rsidRPr="009007FA">
        <w:rPr>
          <w:rFonts w:eastAsia="Times New Roman"/>
          <w:b/>
          <w:bCs/>
          <w:i/>
          <w:iCs/>
          <w:noProof/>
          <w:szCs w:val="20"/>
          <w:lang w:val="en-US"/>
        </w:rPr>
        <w:t>TEACHING METHOD</w:t>
      </w:r>
    </w:p>
    <w:p w14:paraId="48F4B51D" w14:textId="77777777" w:rsidR="0092022E" w:rsidRPr="0092022E" w:rsidRDefault="0092022E" w:rsidP="0092022E">
      <w:pPr>
        <w:rPr>
          <w:rFonts w:eastAsia="Times New Roman"/>
          <w:noProof/>
          <w:szCs w:val="20"/>
          <w:lang w:val="en-US"/>
        </w:rPr>
      </w:pPr>
      <w:r w:rsidRPr="0092022E">
        <w:rPr>
          <w:rFonts w:eastAsia="Times New Roman"/>
          <w:noProof/>
          <w:szCs w:val="20"/>
          <w:lang w:val="en-US"/>
        </w:rPr>
        <w:t>Classroom instruction will take the form of lectures and guided practical work.</w:t>
      </w:r>
    </w:p>
    <w:p w14:paraId="6ED4E3DD" w14:textId="77777777" w:rsidR="0092022E" w:rsidRPr="0092022E" w:rsidRDefault="0092022E" w:rsidP="0092022E">
      <w:pPr>
        <w:rPr>
          <w:rFonts w:eastAsia="Times New Roman"/>
          <w:noProof/>
          <w:szCs w:val="20"/>
          <w:lang w:val="en-US"/>
        </w:rPr>
      </w:pPr>
      <w:r w:rsidRPr="0092022E">
        <w:rPr>
          <w:rFonts w:eastAsia="Times New Roman"/>
          <w:noProof/>
          <w:szCs w:val="20"/>
          <w:lang w:val="en-US"/>
        </w:rPr>
        <w:t>Explanatory slides and audio-visual materials will be used during class.</w:t>
      </w:r>
    </w:p>
    <w:p w14:paraId="535FDEEA" w14:textId="78367650" w:rsidR="0092022E" w:rsidRPr="0092022E" w:rsidRDefault="0092022E" w:rsidP="0092022E">
      <w:pPr>
        <w:rPr>
          <w:rFonts w:eastAsia="Times New Roman"/>
          <w:noProof/>
          <w:szCs w:val="20"/>
          <w:lang w:val="en-US"/>
        </w:rPr>
      </w:pPr>
      <w:r w:rsidRPr="0092022E">
        <w:rPr>
          <w:rFonts w:eastAsia="Times New Roman"/>
          <w:noProof/>
          <w:szCs w:val="20"/>
          <w:lang w:val="en-US"/>
        </w:rPr>
        <w:t>All materials will be posted on the blackboard.</w:t>
      </w:r>
    </w:p>
    <w:p w14:paraId="30CCE44E" w14:textId="77777777" w:rsidR="00905A0E" w:rsidRPr="009007FA" w:rsidRDefault="00905A0E" w:rsidP="00FF35DF">
      <w:pPr>
        <w:spacing w:before="240" w:after="120" w:line="220" w:lineRule="exact"/>
        <w:rPr>
          <w:b/>
          <w:i/>
          <w:noProof/>
          <w:szCs w:val="20"/>
          <w:lang w:val="en-US"/>
        </w:rPr>
      </w:pPr>
      <w:r w:rsidRPr="009007FA">
        <w:rPr>
          <w:b/>
          <w:i/>
          <w:noProof/>
          <w:szCs w:val="20"/>
          <w:lang w:val="en-US"/>
        </w:rPr>
        <w:t>ASSESSMENT METHOD</w:t>
      </w:r>
    </w:p>
    <w:p w14:paraId="3F5F4FDD" w14:textId="53E59CF5" w:rsidR="00905A0E" w:rsidRDefault="00905A0E" w:rsidP="00905A0E">
      <w:pPr>
        <w:rPr>
          <w:noProof/>
          <w:szCs w:val="20"/>
          <w:lang w:val="en-US"/>
        </w:rPr>
      </w:pPr>
      <w:r w:rsidRPr="009007FA">
        <w:rPr>
          <w:noProof/>
          <w:szCs w:val="20"/>
          <w:lang w:val="en-US"/>
        </w:rPr>
        <w:t xml:space="preserve">The exam consists of an oral </w:t>
      </w:r>
      <w:r w:rsidR="00632558">
        <w:rPr>
          <w:noProof/>
          <w:szCs w:val="20"/>
          <w:lang w:val="en-US"/>
        </w:rPr>
        <w:t>examination</w:t>
      </w:r>
      <w:r w:rsidRPr="009007FA">
        <w:rPr>
          <w:noProof/>
          <w:szCs w:val="20"/>
          <w:lang w:val="en-US"/>
        </w:rPr>
        <w:t>.</w:t>
      </w:r>
    </w:p>
    <w:p w14:paraId="54FB2896" w14:textId="0FCB3068" w:rsidR="00E43FE6" w:rsidRPr="00E43FE6" w:rsidRDefault="00E43FE6" w:rsidP="00E43FE6">
      <w:pPr>
        <w:rPr>
          <w:noProof/>
          <w:szCs w:val="20"/>
          <w:lang w:val="en-US"/>
        </w:rPr>
      </w:pPr>
      <w:r>
        <w:rPr>
          <w:noProof/>
          <w:szCs w:val="20"/>
          <w:lang w:val="en-US"/>
        </w:rPr>
        <w:t>T</w:t>
      </w:r>
      <w:r w:rsidRPr="00E43FE6">
        <w:rPr>
          <w:noProof/>
          <w:szCs w:val="20"/>
          <w:lang w:val="en-US"/>
        </w:rPr>
        <w:t>he level of knowledge, the ability to revise and the critical link between the topics of the program will be assessed.</w:t>
      </w:r>
    </w:p>
    <w:p w14:paraId="4250D391" w14:textId="165309E3" w:rsidR="00E43FE6" w:rsidRPr="00E43FE6" w:rsidRDefault="00E43FE6" w:rsidP="00E43FE6">
      <w:pPr>
        <w:rPr>
          <w:noProof/>
          <w:szCs w:val="20"/>
          <w:lang w:val="en-US"/>
        </w:rPr>
      </w:pPr>
      <w:r w:rsidRPr="00E43FE6">
        <w:rPr>
          <w:noProof/>
          <w:szCs w:val="20"/>
          <w:lang w:val="en-US"/>
        </w:rPr>
        <w:t>During the oral interviews, the following aspects will be specifically evaluated</w:t>
      </w:r>
      <w:r w:rsidR="00E04229">
        <w:rPr>
          <w:noProof/>
          <w:szCs w:val="20"/>
          <w:lang w:val="en-US"/>
        </w:rPr>
        <w:t>:</w:t>
      </w:r>
    </w:p>
    <w:p w14:paraId="31D129AF" w14:textId="77777777" w:rsidR="00E43FE6" w:rsidRPr="00E43FE6" w:rsidRDefault="00E43FE6" w:rsidP="00E43FE6">
      <w:pPr>
        <w:rPr>
          <w:noProof/>
          <w:szCs w:val="20"/>
          <w:lang w:val="en-US"/>
        </w:rPr>
      </w:pPr>
      <w:r w:rsidRPr="00E43FE6">
        <w:rPr>
          <w:noProof/>
          <w:szCs w:val="20"/>
          <w:lang w:val="en-US"/>
        </w:rPr>
        <w:t>- the specific lexicon</w:t>
      </w:r>
    </w:p>
    <w:p w14:paraId="4038E768" w14:textId="77777777" w:rsidR="00E43FE6" w:rsidRPr="00E43FE6" w:rsidRDefault="00E43FE6" w:rsidP="00E43FE6">
      <w:pPr>
        <w:rPr>
          <w:noProof/>
          <w:szCs w:val="20"/>
          <w:lang w:val="en-US"/>
        </w:rPr>
      </w:pPr>
      <w:r w:rsidRPr="00E43FE6">
        <w:rPr>
          <w:noProof/>
          <w:szCs w:val="20"/>
          <w:lang w:val="en-US"/>
        </w:rPr>
        <w:t>- the logic of the topics</w:t>
      </w:r>
    </w:p>
    <w:p w14:paraId="62124989" w14:textId="77777777" w:rsidR="00E43FE6" w:rsidRPr="00E43FE6" w:rsidRDefault="00E43FE6" w:rsidP="00E43FE6">
      <w:pPr>
        <w:rPr>
          <w:noProof/>
          <w:szCs w:val="20"/>
          <w:lang w:val="en-US"/>
        </w:rPr>
      </w:pPr>
      <w:r w:rsidRPr="00E43FE6">
        <w:rPr>
          <w:noProof/>
          <w:szCs w:val="20"/>
          <w:lang w:val="en-US"/>
        </w:rPr>
        <w:t>- the correctness of the conceptual links</w:t>
      </w:r>
    </w:p>
    <w:p w14:paraId="41053690" w14:textId="729BF4EB" w:rsidR="00E43FE6" w:rsidRPr="009007FA" w:rsidRDefault="00E43FE6" w:rsidP="00E43FE6">
      <w:pPr>
        <w:rPr>
          <w:noProof/>
          <w:szCs w:val="20"/>
          <w:lang w:val="en-US"/>
        </w:rPr>
      </w:pPr>
      <w:r w:rsidRPr="00E43FE6">
        <w:rPr>
          <w:noProof/>
          <w:szCs w:val="20"/>
          <w:lang w:val="en-US"/>
        </w:rPr>
        <w:t>- the critical ability to revise the topics.</w:t>
      </w:r>
    </w:p>
    <w:p w14:paraId="0F03A2C6" w14:textId="77777777" w:rsidR="00905A0E" w:rsidRDefault="00905A0E" w:rsidP="00F70F10">
      <w:pPr>
        <w:spacing w:before="240" w:after="120"/>
        <w:rPr>
          <w:b/>
          <w:i/>
          <w:szCs w:val="20"/>
          <w:lang w:val="en-US"/>
        </w:rPr>
      </w:pPr>
      <w:r w:rsidRPr="009007FA">
        <w:rPr>
          <w:b/>
          <w:i/>
          <w:szCs w:val="20"/>
          <w:lang w:val="en-US"/>
        </w:rPr>
        <w:t>WARNINGS AND PREREQUISITES</w:t>
      </w:r>
    </w:p>
    <w:p w14:paraId="1728748F" w14:textId="7C64EDA2" w:rsidR="009949BE" w:rsidRPr="009949BE" w:rsidRDefault="009949BE" w:rsidP="009949BE">
      <w:pPr>
        <w:snapToGrid w:val="0"/>
        <w:rPr>
          <w:bCs/>
          <w:iCs/>
          <w:szCs w:val="20"/>
          <w:lang w:val="en-US"/>
        </w:rPr>
      </w:pPr>
      <w:r>
        <w:rPr>
          <w:bCs/>
          <w:iCs/>
          <w:szCs w:val="20"/>
          <w:lang w:val="en-US"/>
        </w:rPr>
        <w:t>A</w:t>
      </w:r>
      <w:r w:rsidRPr="009949BE">
        <w:rPr>
          <w:bCs/>
          <w:iCs/>
          <w:szCs w:val="20"/>
          <w:lang w:val="en-US"/>
        </w:rPr>
        <w:t>s an introductory course, there are no prerequisites. However, intellectual interest and curiosity in the study of society, food economy and food poli</w:t>
      </w:r>
      <w:r w:rsidR="00AD01EA">
        <w:rPr>
          <w:bCs/>
          <w:iCs/>
          <w:szCs w:val="20"/>
          <w:lang w:val="en-US"/>
        </w:rPr>
        <w:t xml:space="preserve">tics </w:t>
      </w:r>
      <w:r w:rsidRPr="009949BE">
        <w:rPr>
          <w:bCs/>
          <w:iCs/>
          <w:szCs w:val="20"/>
          <w:lang w:val="en-US"/>
        </w:rPr>
        <w:t>are assumed.</w:t>
      </w:r>
    </w:p>
    <w:p w14:paraId="2ED0B507" w14:textId="060C486D" w:rsidR="009949BE" w:rsidRPr="009949BE" w:rsidRDefault="009949BE" w:rsidP="009949BE">
      <w:pPr>
        <w:snapToGrid w:val="0"/>
        <w:rPr>
          <w:bCs/>
          <w:iCs/>
          <w:szCs w:val="20"/>
          <w:lang w:val="en-US"/>
        </w:rPr>
      </w:pPr>
      <w:r w:rsidRPr="009949BE">
        <w:rPr>
          <w:bCs/>
          <w:iCs/>
          <w:szCs w:val="20"/>
          <w:lang w:val="en-US"/>
        </w:rPr>
        <w:t>Students are encouraged to check the Blackboard platform regularly for announcements and updates, and to constantly check their unicatt mailbox.</w:t>
      </w:r>
    </w:p>
    <w:p w14:paraId="257670D8" w14:textId="77777777" w:rsidR="00905A0E" w:rsidRPr="009007FA" w:rsidRDefault="00905A0E" w:rsidP="00F70F10">
      <w:pPr>
        <w:pStyle w:val="Testo2"/>
        <w:spacing w:before="120"/>
        <w:rPr>
          <w:rFonts w:ascii="Times New Roman" w:hAnsi="Times New Roman"/>
          <w:i/>
          <w:iCs/>
          <w:sz w:val="20"/>
          <w:lang w:val="en-US"/>
        </w:rPr>
      </w:pPr>
      <w:r w:rsidRPr="009007FA">
        <w:rPr>
          <w:rFonts w:ascii="Times New Roman" w:hAnsi="Times New Roman"/>
          <w:i/>
          <w:iCs/>
          <w:sz w:val="20"/>
          <w:lang w:val="en-US"/>
        </w:rPr>
        <w:t>Hours and place of reception</w:t>
      </w:r>
    </w:p>
    <w:p w14:paraId="12865769" w14:textId="67447BE3" w:rsidR="0019714F" w:rsidRDefault="00640DD7" w:rsidP="004366EB">
      <w:pPr>
        <w:pStyle w:val="Testo2"/>
        <w:rPr>
          <w:rFonts w:ascii="Times New Roman" w:hAnsi="Times New Roman"/>
          <w:sz w:val="20"/>
          <w:lang w:val="en-US"/>
        </w:rPr>
      </w:pPr>
      <w:r w:rsidRPr="009007FA">
        <w:rPr>
          <w:rFonts w:ascii="Times New Roman" w:hAnsi="Times New Roman"/>
          <w:sz w:val="20"/>
          <w:lang w:val="en-US"/>
        </w:rPr>
        <w:t xml:space="preserve">Prof. Carla Lunghi: </w:t>
      </w:r>
      <w:r w:rsidR="00905A0E" w:rsidRPr="009007FA">
        <w:rPr>
          <w:rFonts w:ascii="Times New Roman" w:hAnsi="Times New Roman"/>
          <w:sz w:val="20"/>
          <w:lang w:val="en-US"/>
        </w:rPr>
        <w:t>receives by appointment by e-mail</w:t>
      </w:r>
      <w:r>
        <w:rPr>
          <w:rFonts w:ascii="Times New Roman" w:hAnsi="Times New Roman"/>
          <w:sz w:val="20"/>
          <w:lang w:val="en-US"/>
        </w:rPr>
        <w:t xml:space="preserve">: </w:t>
      </w:r>
      <w:hyperlink r:id="rId6" w:history="1">
        <w:r w:rsidR="00AD01EA" w:rsidRPr="007927D8">
          <w:rPr>
            <w:rStyle w:val="Collegamentoipertestuale"/>
            <w:rFonts w:ascii="Times New Roman" w:hAnsi="Times New Roman"/>
            <w:sz w:val="20"/>
            <w:lang w:val="en-US"/>
          </w:rPr>
          <w:t>carla.lunghi@unicatt.it</w:t>
        </w:r>
      </w:hyperlink>
      <w:r w:rsidR="00905A0E" w:rsidRPr="009007FA">
        <w:rPr>
          <w:rFonts w:ascii="Times New Roman" w:hAnsi="Times New Roman"/>
          <w:sz w:val="20"/>
          <w:lang w:val="en-US"/>
        </w:rPr>
        <w:t>.</w:t>
      </w:r>
    </w:p>
    <w:p w14:paraId="02A27C18" w14:textId="77777777" w:rsidR="00AD01EA" w:rsidRPr="009007FA" w:rsidRDefault="00AD01EA" w:rsidP="004366EB">
      <w:pPr>
        <w:pStyle w:val="Testo2"/>
        <w:rPr>
          <w:rFonts w:ascii="Times New Roman" w:hAnsi="Times New Roman"/>
          <w:lang w:val="en-US"/>
        </w:rPr>
      </w:pPr>
    </w:p>
    <w:sectPr w:rsidR="00AD01EA" w:rsidRPr="009007F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37"/>
    <w:multiLevelType w:val="hybridMultilevel"/>
    <w:tmpl w:val="022466F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7AE45B5"/>
    <w:multiLevelType w:val="hybridMultilevel"/>
    <w:tmpl w:val="EB4C4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671921"/>
    <w:multiLevelType w:val="hybridMultilevel"/>
    <w:tmpl w:val="87BA8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B4251"/>
    <w:multiLevelType w:val="hybridMultilevel"/>
    <w:tmpl w:val="DD86DE36"/>
    <w:lvl w:ilvl="0" w:tplc="9F200C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F1FE7"/>
    <w:multiLevelType w:val="hybridMultilevel"/>
    <w:tmpl w:val="1938CE40"/>
    <w:lvl w:ilvl="0" w:tplc="9F200C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A0C0F"/>
    <w:multiLevelType w:val="hybridMultilevel"/>
    <w:tmpl w:val="BA76D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B441FC"/>
    <w:multiLevelType w:val="hybridMultilevel"/>
    <w:tmpl w:val="CB620D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DD22D2"/>
    <w:multiLevelType w:val="hybridMultilevel"/>
    <w:tmpl w:val="111CD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1A7B20"/>
    <w:multiLevelType w:val="hybridMultilevel"/>
    <w:tmpl w:val="ACDE2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7656F3"/>
    <w:multiLevelType w:val="hybridMultilevel"/>
    <w:tmpl w:val="6B029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221DF6"/>
    <w:multiLevelType w:val="hybridMultilevel"/>
    <w:tmpl w:val="45262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FA45E0"/>
    <w:multiLevelType w:val="hybridMultilevel"/>
    <w:tmpl w:val="EE12EBCC"/>
    <w:lvl w:ilvl="0" w:tplc="04100001">
      <w:start w:val="1"/>
      <w:numFmt w:val="bullet"/>
      <w:lvlText w:val=""/>
      <w:lvlJc w:val="left"/>
      <w:pPr>
        <w:ind w:left="720" w:hanging="360"/>
      </w:pPr>
      <w:rPr>
        <w:rFonts w:ascii="Symbol" w:hAnsi="Symbol" w:hint="default"/>
      </w:rPr>
    </w:lvl>
    <w:lvl w:ilvl="1" w:tplc="98383286">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875D6D"/>
    <w:multiLevelType w:val="hybridMultilevel"/>
    <w:tmpl w:val="BF10609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F9F088F"/>
    <w:multiLevelType w:val="hybridMultilevel"/>
    <w:tmpl w:val="1C566048"/>
    <w:lvl w:ilvl="0" w:tplc="9F200C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32A78"/>
    <w:multiLevelType w:val="hybridMultilevel"/>
    <w:tmpl w:val="E09A1820"/>
    <w:lvl w:ilvl="0" w:tplc="38AA313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BF016D"/>
    <w:multiLevelType w:val="hybridMultilevel"/>
    <w:tmpl w:val="B5C25144"/>
    <w:lvl w:ilvl="0" w:tplc="5212F258">
      <w:start w:val="1"/>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59166A2A"/>
    <w:multiLevelType w:val="hybridMultilevel"/>
    <w:tmpl w:val="50FA1F5A"/>
    <w:lvl w:ilvl="0" w:tplc="4A46BD9C">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01D7FF4"/>
    <w:multiLevelType w:val="hybridMultilevel"/>
    <w:tmpl w:val="10DAD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94036"/>
    <w:multiLevelType w:val="hybridMultilevel"/>
    <w:tmpl w:val="10B2FB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1440038"/>
    <w:multiLevelType w:val="hybridMultilevel"/>
    <w:tmpl w:val="37D0777C"/>
    <w:lvl w:ilvl="0" w:tplc="9F200CB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25C714F"/>
    <w:multiLevelType w:val="hybridMultilevel"/>
    <w:tmpl w:val="E648D934"/>
    <w:lvl w:ilvl="0" w:tplc="04100001">
      <w:start w:val="1"/>
      <w:numFmt w:val="bullet"/>
      <w:lvlText w:val=""/>
      <w:lvlJc w:val="left"/>
      <w:pPr>
        <w:ind w:left="720" w:hanging="360"/>
      </w:pPr>
      <w:rPr>
        <w:rFonts w:ascii="Symbol" w:hAnsi="Symbol" w:hint="default"/>
      </w:rPr>
    </w:lvl>
    <w:lvl w:ilvl="1" w:tplc="6622BBB6">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AC440C"/>
    <w:multiLevelType w:val="hybridMultilevel"/>
    <w:tmpl w:val="7BC84DAA"/>
    <w:lvl w:ilvl="0" w:tplc="9F200C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26B01"/>
    <w:multiLevelType w:val="hybridMultilevel"/>
    <w:tmpl w:val="99247EF8"/>
    <w:lvl w:ilvl="0" w:tplc="EFA2AE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EA2F39"/>
    <w:multiLevelType w:val="hybridMultilevel"/>
    <w:tmpl w:val="B6C893F0"/>
    <w:lvl w:ilvl="0" w:tplc="9F200C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325977">
    <w:abstractNumId w:val="18"/>
  </w:num>
  <w:num w:numId="2" w16cid:durableId="915015987">
    <w:abstractNumId w:val="19"/>
  </w:num>
  <w:num w:numId="3" w16cid:durableId="73748580">
    <w:abstractNumId w:val="16"/>
  </w:num>
  <w:num w:numId="4" w16cid:durableId="1510560760">
    <w:abstractNumId w:val="12"/>
  </w:num>
  <w:num w:numId="5" w16cid:durableId="266083468">
    <w:abstractNumId w:val="22"/>
  </w:num>
  <w:num w:numId="6" w16cid:durableId="262617400">
    <w:abstractNumId w:val="0"/>
  </w:num>
  <w:num w:numId="7" w16cid:durableId="837890091">
    <w:abstractNumId w:val="15"/>
  </w:num>
  <w:num w:numId="8" w16cid:durableId="701130126">
    <w:abstractNumId w:val="11"/>
  </w:num>
  <w:num w:numId="9" w16cid:durableId="420951920">
    <w:abstractNumId w:val="20"/>
  </w:num>
  <w:num w:numId="10" w16cid:durableId="1570072532">
    <w:abstractNumId w:val="9"/>
  </w:num>
  <w:num w:numId="11" w16cid:durableId="164367307">
    <w:abstractNumId w:val="10"/>
  </w:num>
  <w:num w:numId="12" w16cid:durableId="2026515826">
    <w:abstractNumId w:val="17"/>
  </w:num>
  <w:num w:numId="13" w16cid:durableId="740904343">
    <w:abstractNumId w:val="2"/>
  </w:num>
  <w:num w:numId="14" w16cid:durableId="1107893488">
    <w:abstractNumId w:val="7"/>
  </w:num>
  <w:num w:numId="15" w16cid:durableId="1045372178">
    <w:abstractNumId w:val="1"/>
  </w:num>
  <w:num w:numId="16" w16cid:durableId="1215195033">
    <w:abstractNumId w:val="6"/>
  </w:num>
  <w:num w:numId="17" w16cid:durableId="488524090">
    <w:abstractNumId w:val="5"/>
  </w:num>
  <w:num w:numId="18" w16cid:durableId="693263303">
    <w:abstractNumId w:val="14"/>
  </w:num>
  <w:num w:numId="19" w16cid:durableId="923994591">
    <w:abstractNumId w:val="8"/>
  </w:num>
  <w:num w:numId="20" w16cid:durableId="1528062875">
    <w:abstractNumId w:val="3"/>
  </w:num>
  <w:num w:numId="21" w16cid:durableId="1241987183">
    <w:abstractNumId w:val="13"/>
  </w:num>
  <w:num w:numId="22" w16cid:durableId="1210924313">
    <w:abstractNumId w:val="4"/>
  </w:num>
  <w:num w:numId="23" w16cid:durableId="238247297">
    <w:abstractNumId w:val="21"/>
  </w:num>
  <w:num w:numId="24" w16cid:durableId="2909445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92"/>
    <w:rsid w:val="00006BEB"/>
    <w:rsid w:val="00035859"/>
    <w:rsid w:val="000370EC"/>
    <w:rsid w:val="00056443"/>
    <w:rsid w:val="00067C75"/>
    <w:rsid w:val="00072FA8"/>
    <w:rsid w:val="00094203"/>
    <w:rsid w:val="00095F5A"/>
    <w:rsid w:val="000A08F1"/>
    <w:rsid w:val="000A0933"/>
    <w:rsid w:val="000A13F7"/>
    <w:rsid w:val="000C55AC"/>
    <w:rsid w:val="001263C8"/>
    <w:rsid w:val="0013169E"/>
    <w:rsid w:val="00147E6F"/>
    <w:rsid w:val="00165100"/>
    <w:rsid w:val="0017246E"/>
    <w:rsid w:val="001768A0"/>
    <w:rsid w:val="0019714F"/>
    <w:rsid w:val="00197427"/>
    <w:rsid w:val="001C327B"/>
    <w:rsid w:val="001E5307"/>
    <w:rsid w:val="002114C2"/>
    <w:rsid w:val="002447EC"/>
    <w:rsid w:val="00251EE5"/>
    <w:rsid w:val="00252C66"/>
    <w:rsid w:val="00254BC9"/>
    <w:rsid w:val="00277AC3"/>
    <w:rsid w:val="00284162"/>
    <w:rsid w:val="00313C57"/>
    <w:rsid w:val="00331CCD"/>
    <w:rsid w:val="003323AD"/>
    <w:rsid w:val="00337BCC"/>
    <w:rsid w:val="00340852"/>
    <w:rsid w:val="00350A9F"/>
    <w:rsid w:val="003978CA"/>
    <w:rsid w:val="003A15C9"/>
    <w:rsid w:val="003A4A3F"/>
    <w:rsid w:val="003B3E9F"/>
    <w:rsid w:val="003C68E0"/>
    <w:rsid w:val="003D6226"/>
    <w:rsid w:val="00416CFE"/>
    <w:rsid w:val="00427A04"/>
    <w:rsid w:val="004366EB"/>
    <w:rsid w:val="00447DC7"/>
    <w:rsid w:val="0046584C"/>
    <w:rsid w:val="004A16BF"/>
    <w:rsid w:val="004A4FB5"/>
    <w:rsid w:val="004B7672"/>
    <w:rsid w:val="004D1217"/>
    <w:rsid w:val="004D6008"/>
    <w:rsid w:val="005032A6"/>
    <w:rsid w:val="0050405E"/>
    <w:rsid w:val="00504A59"/>
    <w:rsid w:val="00507CD7"/>
    <w:rsid w:val="00527089"/>
    <w:rsid w:val="00527A46"/>
    <w:rsid w:val="00530367"/>
    <w:rsid w:val="0054020D"/>
    <w:rsid w:val="00564E64"/>
    <w:rsid w:val="00565D41"/>
    <w:rsid w:val="005775BE"/>
    <w:rsid w:val="00587775"/>
    <w:rsid w:val="005940B6"/>
    <w:rsid w:val="005A6358"/>
    <w:rsid w:val="005D1476"/>
    <w:rsid w:val="006008A7"/>
    <w:rsid w:val="00605B19"/>
    <w:rsid w:val="00632558"/>
    <w:rsid w:val="00635570"/>
    <w:rsid w:val="00640DD7"/>
    <w:rsid w:val="00656003"/>
    <w:rsid w:val="00665460"/>
    <w:rsid w:val="0066554B"/>
    <w:rsid w:val="00695780"/>
    <w:rsid w:val="006D738F"/>
    <w:rsid w:val="006F1772"/>
    <w:rsid w:val="00715132"/>
    <w:rsid w:val="00787FE1"/>
    <w:rsid w:val="00797F1F"/>
    <w:rsid w:val="007A641C"/>
    <w:rsid w:val="007D389D"/>
    <w:rsid w:val="007D6DE5"/>
    <w:rsid w:val="00824BA2"/>
    <w:rsid w:val="00881853"/>
    <w:rsid w:val="0089641B"/>
    <w:rsid w:val="008B250D"/>
    <w:rsid w:val="009007FA"/>
    <w:rsid w:val="00905A0E"/>
    <w:rsid w:val="00912A8D"/>
    <w:rsid w:val="00914ECC"/>
    <w:rsid w:val="0092022E"/>
    <w:rsid w:val="00940DA2"/>
    <w:rsid w:val="0096248E"/>
    <w:rsid w:val="009653DC"/>
    <w:rsid w:val="00974052"/>
    <w:rsid w:val="00980380"/>
    <w:rsid w:val="0098586D"/>
    <w:rsid w:val="009949BE"/>
    <w:rsid w:val="009A0CB6"/>
    <w:rsid w:val="009A3349"/>
    <w:rsid w:val="009A4441"/>
    <w:rsid w:val="009A508D"/>
    <w:rsid w:val="009B3F55"/>
    <w:rsid w:val="009B48D0"/>
    <w:rsid w:val="009B713D"/>
    <w:rsid w:val="009C5662"/>
    <w:rsid w:val="009D5647"/>
    <w:rsid w:val="009F0828"/>
    <w:rsid w:val="00A35167"/>
    <w:rsid w:val="00A42758"/>
    <w:rsid w:val="00A43DC2"/>
    <w:rsid w:val="00A6141C"/>
    <w:rsid w:val="00A72749"/>
    <w:rsid w:val="00A75548"/>
    <w:rsid w:val="00A83795"/>
    <w:rsid w:val="00AB3CA1"/>
    <w:rsid w:val="00AC6A4F"/>
    <w:rsid w:val="00AD01EA"/>
    <w:rsid w:val="00AE544F"/>
    <w:rsid w:val="00AE7AD9"/>
    <w:rsid w:val="00B167B1"/>
    <w:rsid w:val="00B3006D"/>
    <w:rsid w:val="00B32B5C"/>
    <w:rsid w:val="00B750EC"/>
    <w:rsid w:val="00C075B2"/>
    <w:rsid w:val="00C50862"/>
    <w:rsid w:val="00C55046"/>
    <w:rsid w:val="00C5723F"/>
    <w:rsid w:val="00C74177"/>
    <w:rsid w:val="00CC3B63"/>
    <w:rsid w:val="00CC3F49"/>
    <w:rsid w:val="00CC40AA"/>
    <w:rsid w:val="00D16E02"/>
    <w:rsid w:val="00D466E4"/>
    <w:rsid w:val="00D538BF"/>
    <w:rsid w:val="00D54D39"/>
    <w:rsid w:val="00DB5029"/>
    <w:rsid w:val="00DC01C0"/>
    <w:rsid w:val="00DE45D1"/>
    <w:rsid w:val="00DF0A0A"/>
    <w:rsid w:val="00DF71A6"/>
    <w:rsid w:val="00E04229"/>
    <w:rsid w:val="00E07775"/>
    <w:rsid w:val="00E26985"/>
    <w:rsid w:val="00E43FE6"/>
    <w:rsid w:val="00E71D1D"/>
    <w:rsid w:val="00E874B4"/>
    <w:rsid w:val="00EA0F4C"/>
    <w:rsid w:val="00EC45B2"/>
    <w:rsid w:val="00EE2D7D"/>
    <w:rsid w:val="00F17620"/>
    <w:rsid w:val="00F26A2B"/>
    <w:rsid w:val="00F501AE"/>
    <w:rsid w:val="00F55D1F"/>
    <w:rsid w:val="00F70F10"/>
    <w:rsid w:val="00F80E62"/>
    <w:rsid w:val="00F85992"/>
    <w:rsid w:val="00FB25C1"/>
    <w:rsid w:val="00FD68A3"/>
    <w:rsid w:val="00FF251D"/>
    <w:rsid w:val="00FF3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6BE02"/>
  <w15:docId w15:val="{F7B69ADB-DE86-4008-A3B1-3BA3D0E0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695780"/>
    <w:rPr>
      <w:rFonts w:ascii="Segoe UI" w:hAnsi="Segoe UI" w:cs="Segoe UI"/>
      <w:sz w:val="18"/>
      <w:szCs w:val="18"/>
    </w:rPr>
  </w:style>
  <w:style w:type="character" w:customStyle="1" w:styleId="TestofumettoCarattere">
    <w:name w:val="Testo fumetto Carattere"/>
    <w:basedOn w:val="Carpredefinitoparagrafo"/>
    <w:link w:val="Testofumetto"/>
    <w:semiHidden/>
    <w:rsid w:val="00695780"/>
    <w:rPr>
      <w:rFonts w:ascii="Segoe UI" w:eastAsia="MS Mincho" w:hAnsi="Segoe UI" w:cs="Segoe UI"/>
      <w:sz w:val="18"/>
      <w:szCs w:val="18"/>
    </w:rPr>
  </w:style>
  <w:style w:type="paragraph" w:styleId="Paragrafoelenco">
    <w:name w:val="List Paragraph"/>
    <w:basedOn w:val="Normale"/>
    <w:uiPriority w:val="34"/>
    <w:qFormat/>
    <w:rsid w:val="000A0933"/>
    <w:pPr>
      <w:ind w:left="720"/>
      <w:contextualSpacing/>
    </w:pPr>
  </w:style>
  <w:style w:type="character" w:styleId="Collegamentoipertestuale">
    <w:name w:val="Hyperlink"/>
    <w:basedOn w:val="Carpredefinitoparagrafo"/>
    <w:unhideWhenUsed/>
    <w:rsid w:val="0019714F"/>
    <w:rPr>
      <w:color w:val="0000FF" w:themeColor="hyperlink"/>
      <w:u w:val="single"/>
    </w:rPr>
  </w:style>
  <w:style w:type="character" w:customStyle="1" w:styleId="Menzionenonrisolta1">
    <w:name w:val="Menzione non risolta1"/>
    <w:basedOn w:val="Carpredefinitoparagrafo"/>
    <w:uiPriority w:val="99"/>
    <w:semiHidden/>
    <w:unhideWhenUsed/>
    <w:rsid w:val="0019714F"/>
    <w:rPr>
      <w:color w:val="605E5C"/>
      <w:shd w:val="clear" w:color="auto" w:fill="E1DFDD"/>
    </w:rPr>
  </w:style>
  <w:style w:type="character" w:styleId="Collegamentovisitato">
    <w:name w:val="FollowedHyperlink"/>
    <w:basedOn w:val="Carpredefinitoparagrafo"/>
    <w:semiHidden/>
    <w:unhideWhenUsed/>
    <w:rsid w:val="0019714F"/>
    <w:rPr>
      <w:color w:val="800080" w:themeColor="followedHyperlink"/>
      <w:u w:val="single"/>
    </w:rPr>
  </w:style>
  <w:style w:type="paragraph" w:styleId="Revisione">
    <w:name w:val="Revision"/>
    <w:hidden/>
    <w:uiPriority w:val="99"/>
    <w:semiHidden/>
    <w:rsid w:val="00974052"/>
    <w:rPr>
      <w:rFonts w:eastAsia="MS Mincho"/>
      <w:szCs w:val="24"/>
    </w:rPr>
  </w:style>
  <w:style w:type="paragraph" w:customStyle="1" w:styleId="Default">
    <w:name w:val="Default"/>
    <w:rsid w:val="006D738F"/>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A4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4236">
      <w:bodyDiv w:val="1"/>
      <w:marLeft w:val="0"/>
      <w:marRight w:val="0"/>
      <w:marTop w:val="0"/>
      <w:marBottom w:val="0"/>
      <w:divBdr>
        <w:top w:val="none" w:sz="0" w:space="0" w:color="auto"/>
        <w:left w:val="none" w:sz="0" w:space="0" w:color="auto"/>
        <w:bottom w:val="none" w:sz="0" w:space="0" w:color="auto"/>
        <w:right w:val="none" w:sz="0" w:space="0" w:color="auto"/>
      </w:divBdr>
      <w:divsChild>
        <w:div w:id="26371682">
          <w:marLeft w:val="0"/>
          <w:marRight w:val="0"/>
          <w:marTop w:val="0"/>
          <w:marBottom w:val="0"/>
          <w:divBdr>
            <w:top w:val="none" w:sz="0" w:space="0" w:color="auto"/>
            <w:left w:val="none" w:sz="0" w:space="0" w:color="auto"/>
            <w:bottom w:val="none" w:sz="0" w:space="0" w:color="auto"/>
            <w:right w:val="none" w:sz="0" w:space="0" w:color="auto"/>
          </w:divBdr>
          <w:divsChild>
            <w:div w:id="114714928">
              <w:marLeft w:val="0"/>
              <w:marRight w:val="0"/>
              <w:marTop w:val="0"/>
              <w:marBottom w:val="0"/>
              <w:divBdr>
                <w:top w:val="none" w:sz="0" w:space="0" w:color="auto"/>
                <w:left w:val="none" w:sz="0" w:space="0" w:color="auto"/>
                <w:bottom w:val="none" w:sz="0" w:space="0" w:color="auto"/>
                <w:right w:val="none" w:sz="0" w:space="0" w:color="auto"/>
              </w:divBdr>
            </w:div>
          </w:divsChild>
        </w:div>
        <w:div w:id="634720501">
          <w:marLeft w:val="0"/>
          <w:marRight w:val="0"/>
          <w:marTop w:val="0"/>
          <w:marBottom w:val="0"/>
          <w:divBdr>
            <w:top w:val="none" w:sz="0" w:space="0" w:color="auto"/>
            <w:left w:val="none" w:sz="0" w:space="0" w:color="auto"/>
            <w:bottom w:val="none" w:sz="0" w:space="0" w:color="auto"/>
            <w:right w:val="none" w:sz="0" w:space="0" w:color="auto"/>
          </w:divBdr>
          <w:divsChild>
            <w:div w:id="17878518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609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la.lungh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8E32-731B-DB44-837E-D3CB6C86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TotalTime>
  <Pages>2</Pages>
  <Words>463</Words>
  <Characters>2654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3</cp:revision>
  <cp:lastPrinted>2017-05-09T12:31:00Z</cp:lastPrinted>
  <dcterms:created xsi:type="dcterms:W3CDTF">2023-05-18T11:07:00Z</dcterms:created>
  <dcterms:modified xsi:type="dcterms:W3CDTF">2023-05-18T11:08:00Z</dcterms:modified>
</cp:coreProperties>
</file>