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976A" w14:textId="58E21D30" w:rsidR="001D076A" w:rsidRDefault="00A279F4" w:rsidP="00A279F4">
      <w:pPr>
        <w:pStyle w:val="Titolo1"/>
        <w:rPr>
          <w:lang w:val="en-US"/>
        </w:rPr>
      </w:pPr>
      <w:r w:rsidRPr="00E70D7F">
        <w:rPr>
          <w:lang w:val="en-US"/>
        </w:rPr>
        <w:t xml:space="preserve">Innovation in Agri-Food Systems </w:t>
      </w:r>
      <w:r>
        <w:rPr>
          <w:lang w:val="en-US"/>
        </w:rPr>
        <w:t>and Technology</w:t>
      </w:r>
    </w:p>
    <w:p w14:paraId="16CF5A68" w14:textId="25129CA1" w:rsidR="00462573" w:rsidRPr="00462573" w:rsidRDefault="00462573" w:rsidP="00462573">
      <w:pPr>
        <w:pStyle w:val="Testo2"/>
        <w:ind w:firstLine="0"/>
        <w:rPr>
          <w:smallCaps/>
          <w:sz w:val="20"/>
          <w:lang w:val="en-US"/>
        </w:rPr>
      </w:pPr>
      <w:r w:rsidRPr="00462573">
        <w:rPr>
          <w:smallCaps/>
        </w:rPr>
        <w:t>Prof. Tommaso Frioni; Prof. Gianluca Giuberti;</w:t>
      </w:r>
      <w:r w:rsidRPr="00462573">
        <w:rPr>
          <w:smallCaps/>
          <w:lang w:val="en-US"/>
        </w:rPr>
        <w:t xml:space="preserve"> Prof. Lorenzo Stagnati</w:t>
      </w:r>
    </w:p>
    <w:p w14:paraId="724BB922" w14:textId="18DAA876" w:rsidR="00A279F4" w:rsidRPr="00E82A04" w:rsidRDefault="001D076A" w:rsidP="00A279F4">
      <w:pPr>
        <w:pStyle w:val="Titolo1"/>
        <w:rPr>
          <w:i/>
          <w:iCs/>
          <w:lang w:val="en-US"/>
        </w:rPr>
      </w:pPr>
      <w:r w:rsidRPr="00E82A04">
        <w:rPr>
          <w:i/>
          <w:iCs/>
          <w:lang w:val="en-US"/>
        </w:rPr>
        <w:t xml:space="preserve">Principles of Agri-food Systems - </w:t>
      </w:r>
      <w:r w:rsidR="00B84D92" w:rsidRPr="00E82A04">
        <w:rPr>
          <w:i/>
          <w:iCs/>
          <w:lang w:val="en-US"/>
        </w:rPr>
        <w:t>UNIT</w:t>
      </w:r>
      <w:r w:rsidR="00A279F4" w:rsidRPr="00E82A04">
        <w:rPr>
          <w:i/>
          <w:iCs/>
          <w:lang w:val="en-US"/>
        </w:rPr>
        <w:t xml:space="preserve"> I</w:t>
      </w:r>
    </w:p>
    <w:p w14:paraId="2F1A1CB8" w14:textId="7274275C" w:rsidR="00E82A04" w:rsidRPr="00E82A04" w:rsidRDefault="00E82A04" w:rsidP="00E82A04">
      <w:pPr>
        <w:pStyle w:val="Titolo2"/>
        <w:spacing w:before="120"/>
        <w:rPr>
          <w:i/>
          <w:smallCaps w:val="0"/>
          <w:sz w:val="20"/>
          <w:szCs w:val="22"/>
        </w:rPr>
      </w:pPr>
      <w:r w:rsidRPr="00E82A04">
        <w:rPr>
          <w:i/>
          <w:smallCaps w:val="0"/>
          <w:sz w:val="20"/>
          <w:szCs w:val="22"/>
        </w:rPr>
        <w:t>Prof. Tommaso Frioni</w:t>
      </w:r>
    </w:p>
    <w:p w14:paraId="619626F6" w14:textId="77777777" w:rsidR="00E4020A" w:rsidRDefault="00E4020A" w:rsidP="00E4020A">
      <w:pPr>
        <w:spacing w:before="240" w:after="120"/>
        <w:rPr>
          <w:b/>
          <w:i/>
          <w:sz w:val="18"/>
        </w:rPr>
      </w:pPr>
      <w:r w:rsidRPr="008B77D8">
        <w:rPr>
          <w:b/>
          <w:i/>
          <w:sz w:val="18"/>
        </w:rPr>
        <w:t>COURSE OBJECTIVE</w:t>
      </w:r>
      <w:r>
        <w:rPr>
          <w:b/>
          <w:i/>
          <w:sz w:val="18"/>
        </w:rPr>
        <w:t>S</w:t>
      </w:r>
      <w:r w:rsidRPr="008B77D8">
        <w:rPr>
          <w:b/>
          <w:i/>
          <w:sz w:val="18"/>
        </w:rPr>
        <w:t xml:space="preserve"> AND EXPECTED LEARNING OUTCOMES</w:t>
      </w:r>
    </w:p>
    <w:p w14:paraId="3014F5DE" w14:textId="77777777" w:rsidR="00E4020A" w:rsidRPr="008B77D8" w:rsidRDefault="00E4020A" w:rsidP="00E4020A">
      <w:pPr>
        <w:rPr>
          <w:lang w:val="en-US"/>
        </w:rPr>
      </w:pPr>
      <w:r w:rsidRPr="008B77D8">
        <w:rPr>
          <w:lang w:val="en-US"/>
        </w:rPr>
        <w:t xml:space="preserve">The </w:t>
      </w:r>
      <w:r>
        <w:rPr>
          <w:lang w:val="en-US"/>
        </w:rPr>
        <w:t>course</w:t>
      </w:r>
      <w:r w:rsidRPr="008B77D8">
        <w:rPr>
          <w:lang w:val="en-US"/>
        </w:rPr>
        <w:t xml:space="preserve"> aims to provide students with an insight into the main aspects related to </w:t>
      </w:r>
      <w:r>
        <w:rPr>
          <w:lang w:val="en-US"/>
        </w:rPr>
        <w:t>agricultural processes</w:t>
      </w:r>
      <w:r w:rsidRPr="008B77D8">
        <w:rPr>
          <w:lang w:val="en-US"/>
        </w:rPr>
        <w:t xml:space="preserve"> </w:t>
      </w:r>
      <w:r>
        <w:rPr>
          <w:lang w:val="en-US"/>
        </w:rPr>
        <w:t>an</w:t>
      </w:r>
      <w:r w:rsidRPr="008B77D8">
        <w:rPr>
          <w:lang w:val="en-US"/>
        </w:rPr>
        <w:t xml:space="preserve">d an understanding of the most relevant technical aspects in relation to the sustainability of production and </w:t>
      </w:r>
      <w:r>
        <w:rPr>
          <w:lang w:val="en-US"/>
        </w:rPr>
        <w:t xml:space="preserve">to the </w:t>
      </w:r>
      <w:r w:rsidRPr="008B77D8">
        <w:rPr>
          <w:lang w:val="en-US"/>
        </w:rPr>
        <w:t xml:space="preserve">innovation in agriculture, </w:t>
      </w:r>
      <w:proofErr w:type="gramStart"/>
      <w:r w:rsidRPr="008B77D8">
        <w:rPr>
          <w:lang w:val="en-US"/>
        </w:rPr>
        <w:t>in order to</w:t>
      </w:r>
      <w:proofErr w:type="gramEnd"/>
      <w:r w:rsidRPr="008B77D8">
        <w:rPr>
          <w:lang w:val="en-US"/>
        </w:rPr>
        <w:t xml:space="preserve"> build up a language and competence that will enable them to </w:t>
      </w:r>
      <w:r>
        <w:rPr>
          <w:lang w:val="en-US"/>
        </w:rPr>
        <w:t>bridge</w:t>
      </w:r>
      <w:r w:rsidRPr="008B77D8">
        <w:rPr>
          <w:lang w:val="en-US"/>
        </w:rPr>
        <w:t xml:space="preserve"> the needs of experts </w:t>
      </w:r>
      <w:r>
        <w:rPr>
          <w:lang w:val="en-US"/>
        </w:rPr>
        <w:t>and</w:t>
      </w:r>
      <w:r w:rsidRPr="008B77D8">
        <w:rPr>
          <w:lang w:val="en-US"/>
        </w:rPr>
        <w:t xml:space="preserve"> the demands of the citizen-consumer. Knowledge of these protocols will be fundamental in a perspective of exchange between experts and citizen-consumers as it will facilitate dialogue between the parties and promote the transparency of the evaluation system.</w:t>
      </w:r>
    </w:p>
    <w:p w14:paraId="2F291021" w14:textId="77777777" w:rsidR="00E4020A" w:rsidRPr="008B77D8" w:rsidRDefault="00E4020A" w:rsidP="00E4020A">
      <w:pPr>
        <w:rPr>
          <w:lang w:val="en-US"/>
        </w:rPr>
      </w:pPr>
      <w:r w:rsidRPr="008B77D8">
        <w:rPr>
          <w:lang w:val="en-US"/>
        </w:rPr>
        <w:t>The student</w:t>
      </w:r>
      <w:r>
        <w:rPr>
          <w:lang w:val="en-US"/>
        </w:rPr>
        <w:t>s</w:t>
      </w:r>
      <w:r w:rsidRPr="008B77D8">
        <w:rPr>
          <w:lang w:val="en-US"/>
        </w:rPr>
        <w:t xml:space="preserve"> will be able to determine the effects of different production models (e.g.: organic vs. integrated production), in relation to the objectives and purposes of agri-food products and their destination.</w:t>
      </w:r>
    </w:p>
    <w:p w14:paraId="555C8A98" w14:textId="77777777" w:rsidR="00E4020A" w:rsidRPr="008B77D8" w:rsidRDefault="00E4020A" w:rsidP="00E4020A">
      <w:pPr>
        <w:rPr>
          <w:lang w:val="en-US"/>
        </w:rPr>
      </w:pPr>
      <w:r w:rsidRPr="008B77D8">
        <w:rPr>
          <w:lang w:val="en-US"/>
        </w:rPr>
        <w:t>The student</w:t>
      </w:r>
      <w:r>
        <w:rPr>
          <w:lang w:val="en-US"/>
        </w:rPr>
        <w:t>s</w:t>
      </w:r>
      <w:r w:rsidRPr="008B77D8">
        <w:rPr>
          <w:lang w:val="en-US"/>
        </w:rPr>
        <w:t xml:space="preserve"> will be able to know the main elements that contribute to the quality of agri-food products and the techniques available to regulate their main attributes, with specific case studies related to tree crops.</w:t>
      </w:r>
    </w:p>
    <w:p w14:paraId="5A3DC36E" w14:textId="77777777" w:rsidR="00E4020A" w:rsidRPr="008B77D8" w:rsidRDefault="00E4020A" w:rsidP="00E4020A">
      <w:pPr>
        <w:rPr>
          <w:lang w:val="en-US"/>
        </w:rPr>
      </w:pPr>
      <w:r w:rsidRPr="008B77D8">
        <w:rPr>
          <w:lang w:val="en-US"/>
        </w:rPr>
        <w:t xml:space="preserve">The student will be able to: </w:t>
      </w:r>
      <w:proofErr w:type="spellStart"/>
      <w:r w:rsidRPr="008B77D8">
        <w:rPr>
          <w:lang w:val="en-US"/>
        </w:rPr>
        <w:t>i</w:t>
      </w:r>
      <w:proofErr w:type="spellEnd"/>
      <w:r w:rsidRPr="008B77D8">
        <w:rPr>
          <w:lang w:val="en-US"/>
        </w:rPr>
        <w:t xml:space="preserve">. </w:t>
      </w:r>
      <w:r>
        <w:rPr>
          <w:lang w:val="en-US"/>
        </w:rPr>
        <w:t>Promote</w:t>
      </w:r>
      <w:r w:rsidRPr="008B77D8">
        <w:rPr>
          <w:lang w:val="en-US"/>
        </w:rPr>
        <w:t xml:space="preserve"> active exchange between lay citizen, sector experts and research ii. Judge the predisposition of the main agricultural </w:t>
      </w:r>
      <w:r>
        <w:rPr>
          <w:lang w:val="en-US"/>
        </w:rPr>
        <w:t xml:space="preserve">systems </w:t>
      </w:r>
      <w:r w:rsidRPr="008B77D8">
        <w:rPr>
          <w:lang w:val="en-US"/>
        </w:rPr>
        <w:t xml:space="preserve">to technological innovation, precision techniques and automation, in relation to the specific needs of the </w:t>
      </w:r>
      <w:r>
        <w:rPr>
          <w:lang w:val="en-US"/>
        </w:rPr>
        <w:t>industry</w:t>
      </w:r>
      <w:r w:rsidRPr="008B77D8">
        <w:rPr>
          <w:lang w:val="en-US"/>
        </w:rPr>
        <w:t xml:space="preserve"> and the perception of those involved in agricultural production, and not; iii. Judge the impact of the main management techniques on the qualitative aspects of production and their sustainability.</w:t>
      </w:r>
    </w:p>
    <w:p w14:paraId="0E7F477A" w14:textId="1598F0FB" w:rsidR="00E4020A" w:rsidRPr="001C4CC9" w:rsidRDefault="00E4020A" w:rsidP="00E4020A">
      <w:pPr>
        <w:spacing w:before="240" w:after="120"/>
        <w:rPr>
          <w:b/>
          <w:sz w:val="18"/>
        </w:rPr>
      </w:pPr>
      <w:r w:rsidRPr="00E4020A">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5"/>
        <w:gridCol w:w="1115"/>
      </w:tblGrid>
      <w:tr w:rsidR="00E4020A" w:rsidRPr="00E4020A" w14:paraId="18BFCBCB" w14:textId="77777777" w:rsidTr="00BC0FDA">
        <w:tc>
          <w:tcPr>
            <w:tcW w:w="5575" w:type="dxa"/>
            <w:shd w:val="clear" w:color="auto" w:fill="auto"/>
          </w:tcPr>
          <w:p w14:paraId="43E5D81B" w14:textId="77777777" w:rsidR="00E4020A" w:rsidRPr="00E4020A" w:rsidRDefault="00E4020A" w:rsidP="00BC0FDA">
            <w:pPr>
              <w:tabs>
                <w:tab w:val="clear" w:pos="284"/>
              </w:tabs>
              <w:spacing w:line="240" w:lineRule="auto"/>
              <w:rPr>
                <w:rFonts w:ascii="Times New Roman" w:hAnsi="Times New Roman"/>
                <w:sz w:val="18"/>
                <w:szCs w:val="22"/>
              </w:rPr>
            </w:pPr>
          </w:p>
        </w:tc>
        <w:tc>
          <w:tcPr>
            <w:tcW w:w="1115" w:type="dxa"/>
            <w:shd w:val="clear" w:color="auto" w:fill="auto"/>
          </w:tcPr>
          <w:p w14:paraId="63A053E8" w14:textId="77777777" w:rsidR="00E4020A" w:rsidRPr="00E4020A" w:rsidRDefault="00E4020A" w:rsidP="00BC0FDA">
            <w:pPr>
              <w:tabs>
                <w:tab w:val="clear" w:pos="284"/>
              </w:tabs>
              <w:spacing w:line="240" w:lineRule="auto"/>
              <w:jc w:val="center"/>
              <w:rPr>
                <w:rFonts w:ascii="Times New Roman" w:hAnsi="Times New Roman"/>
                <w:b/>
                <w:sz w:val="18"/>
                <w:szCs w:val="22"/>
              </w:rPr>
            </w:pPr>
            <w:r w:rsidRPr="00E4020A">
              <w:rPr>
                <w:rFonts w:ascii="Times New Roman" w:hAnsi="Times New Roman"/>
                <w:b/>
                <w:sz w:val="18"/>
                <w:szCs w:val="22"/>
              </w:rPr>
              <w:t>CFU</w:t>
            </w:r>
          </w:p>
        </w:tc>
      </w:tr>
      <w:tr w:rsidR="00E4020A" w:rsidRPr="00E4020A" w14:paraId="36012F41" w14:textId="77777777" w:rsidTr="00BC0FDA">
        <w:tc>
          <w:tcPr>
            <w:tcW w:w="5575" w:type="dxa"/>
            <w:tcBorders>
              <w:bottom w:val="single" w:sz="4" w:space="0" w:color="auto"/>
            </w:tcBorders>
            <w:shd w:val="clear" w:color="auto" w:fill="auto"/>
          </w:tcPr>
          <w:p w14:paraId="10F9DC6D" w14:textId="77777777" w:rsidR="00E4020A" w:rsidRPr="00E4020A" w:rsidRDefault="00E4020A" w:rsidP="00BC0FDA">
            <w:pPr>
              <w:tabs>
                <w:tab w:val="clear" w:pos="284"/>
              </w:tabs>
              <w:spacing w:line="240" w:lineRule="auto"/>
              <w:rPr>
                <w:rFonts w:ascii="Times New Roman" w:hAnsi="Times New Roman"/>
                <w:b/>
                <w:sz w:val="18"/>
                <w:szCs w:val="22"/>
              </w:rPr>
            </w:pPr>
            <w:r w:rsidRPr="00E4020A">
              <w:rPr>
                <w:rFonts w:ascii="Times New Roman" w:hAnsi="Times New Roman"/>
                <w:b/>
                <w:sz w:val="18"/>
                <w:szCs w:val="22"/>
              </w:rPr>
              <w:t>General Part</w:t>
            </w:r>
          </w:p>
        </w:tc>
        <w:tc>
          <w:tcPr>
            <w:tcW w:w="1115" w:type="dxa"/>
            <w:tcBorders>
              <w:bottom w:val="single" w:sz="4" w:space="0" w:color="auto"/>
            </w:tcBorders>
            <w:shd w:val="clear" w:color="auto" w:fill="auto"/>
          </w:tcPr>
          <w:p w14:paraId="5C8A057B" w14:textId="77777777" w:rsidR="00E4020A" w:rsidRPr="00E4020A" w:rsidRDefault="00E4020A" w:rsidP="00BC0FDA">
            <w:pPr>
              <w:tabs>
                <w:tab w:val="clear" w:pos="284"/>
              </w:tabs>
              <w:spacing w:line="240" w:lineRule="auto"/>
              <w:rPr>
                <w:rFonts w:ascii="Times New Roman" w:hAnsi="Times New Roman"/>
                <w:sz w:val="18"/>
                <w:szCs w:val="22"/>
              </w:rPr>
            </w:pPr>
          </w:p>
        </w:tc>
      </w:tr>
      <w:tr w:rsidR="00E4020A" w:rsidRPr="00E4020A" w14:paraId="4E084605" w14:textId="77777777" w:rsidTr="00BC0FDA">
        <w:tc>
          <w:tcPr>
            <w:tcW w:w="5575" w:type="dxa"/>
            <w:tcBorders>
              <w:bottom w:val="single" w:sz="4" w:space="0" w:color="auto"/>
            </w:tcBorders>
            <w:shd w:val="clear" w:color="auto" w:fill="auto"/>
          </w:tcPr>
          <w:p w14:paraId="667E95D8" w14:textId="77777777" w:rsidR="00E4020A" w:rsidRPr="00E4020A" w:rsidRDefault="00E4020A" w:rsidP="00BC0FDA">
            <w:pPr>
              <w:rPr>
                <w:sz w:val="18"/>
                <w:szCs w:val="22"/>
                <w:lang w:val="en-US"/>
              </w:rPr>
            </w:pPr>
            <w:r w:rsidRPr="00E4020A">
              <w:rPr>
                <w:sz w:val="18"/>
                <w:szCs w:val="22"/>
                <w:lang w:val="en-US"/>
              </w:rPr>
              <w:t>Introduction to agricultural production and its quality</w:t>
            </w:r>
          </w:p>
        </w:tc>
        <w:tc>
          <w:tcPr>
            <w:tcW w:w="1115" w:type="dxa"/>
            <w:tcBorders>
              <w:bottom w:val="single" w:sz="4" w:space="0" w:color="auto"/>
            </w:tcBorders>
            <w:shd w:val="clear" w:color="auto" w:fill="auto"/>
          </w:tcPr>
          <w:p w14:paraId="21477961" w14:textId="77777777" w:rsidR="00E4020A" w:rsidRPr="00E4020A" w:rsidRDefault="00E4020A" w:rsidP="00BC0FDA">
            <w:pPr>
              <w:tabs>
                <w:tab w:val="clear" w:pos="284"/>
              </w:tabs>
              <w:spacing w:line="240" w:lineRule="auto"/>
              <w:jc w:val="center"/>
              <w:rPr>
                <w:rFonts w:ascii="Times New Roman" w:hAnsi="Times New Roman"/>
                <w:sz w:val="18"/>
                <w:szCs w:val="22"/>
              </w:rPr>
            </w:pPr>
            <w:r w:rsidRPr="00E4020A">
              <w:rPr>
                <w:rFonts w:ascii="Times New Roman" w:hAnsi="Times New Roman"/>
                <w:sz w:val="18"/>
                <w:szCs w:val="22"/>
              </w:rPr>
              <w:t>0.5</w:t>
            </w:r>
          </w:p>
        </w:tc>
      </w:tr>
      <w:tr w:rsidR="00E4020A" w:rsidRPr="00E4020A" w14:paraId="4ECB1320" w14:textId="77777777" w:rsidTr="00BC0FDA">
        <w:tc>
          <w:tcPr>
            <w:tcW w:w="5575" w:type="dxa"/>
            <w:tcBorders>
              <w:bottom w:val="single" w:sz="4" w:space="0" w:color="auto"/>
            </w:tcBorders>
            <w:shd w:val="clear" w:color="auto" w:fill="auto"/>
          </w:tcPr>
          <w:p w14:paraId="2E73081B" w14:textId="77777777" w:rsidR="00E4020A" w:rsidRPr="00E4020A" w:rsidRDefault="00E4020A" w:rsidP="00BC0FDA">
            <w:pPr>
              <w:rPr>
                <w:sz w:val="18"/>
                <w:szCs w:val="22"/>
                <w:lang w:val="en-US"/>
              </w:rPr>
            </w:pPr>
            <w:r w:rsidRPr="00E4020A">
              <w:rPr>
                <w:sz w:val="18"/>
                <w:szCs w:val="22"/>
                <w:lang w:val="en-US"/>
              </w:rPr>
              <w:t>Agronomic techniques in the main cropping systems</w:t>
            </w:r>
          </w:p>
        </w:tc>
        <w:tc>
          <w:tcPr>
            <w:tcW w:w="1115" w:type="dxa"/>
            <w:tcBorders>
              <w:bottom w:val="single" w:sz="4" w:space="0" w:color="auto"/>
            </w:tcBorders>
            <w:shd w:val="clear" w:color="auto" w:fill="auto"/>
          </w:tcPr>
          <w:p w14:paraId="0E0AC8EE" w14:textId="77777777" w:rsidR="00E4020A" w:rsidRPr="00E4020A" w:rsidRDefault="00E4020A" w:rsidP="00BC0FDA">
            <w:pPr>
              <w:tabs>
                <w:tab w:val="clear" w:pos="284"/>
              </w:tabs>
              <w:spacing w:line="240" w:lineRule="auto"/>
              <w:jc w:val="center"/>
              <w:rPr>
                <w:rFonts w:ascii="Times New Roman" w:hAnsi="Times New Roman"/>
                <w:sz w:val="18"/>
                <w:szCs w:val="22"/>
              </w:rPr>
            </w:pPr>
            <w:r w:rsidRPr="00E4020A">
              <w:rPr>
                <w:rFonts w:ascii="Times New Roman" w:hAnsi="Times New Roman"/>
                <w:sz w:val="18"/>
                <w:szCs w:val="22"/>
              </w:rPr>
              <w:t>0.5</w:t>
            </w:r>
          </w:p>
        </w:tc>
      </w:tr>
      <w:tr w:rsidR="00E4020A" w:rsidRPr="00E4020A" w14:paraId="660EFCF9" w14:textId="77777777" w:rsidTr="00BC0FDA">
        <w:tc>
          <w:tcPr>
            <w:tcW w:w="5575" w:type="dxa"/>
            <w:tcBorders>
              <w:top w:val="single" w:sz="4" w:space="0" w:color="auto"/>
            </w:tcBorders>
            <w:shd w:val="clear" w:color="auto" w:fill="auto"/>
          </w:tcPr>
          <w:p w14:paraId="5FA98319" w14:textId="77777777" w:rsidR="00E4020A" w:rsidRPr="00E4020A" w:rsidRDefault="00E4020A" w:rsidP="00BC0FDA">
            <w:pPr>
              <w:rPr>
                <w:sz w:val="18"/>
                <w:szCs w:val="22"/>
                <w:lang w:val="en-US"/>
              </w:rPr>
            </w:pPr>
            <w:r w:rsidRPr="00E4020A">
              <w:rPr>
                <w:sz w:val="18"/>
                <w:szCs w:val="22"/>
                <w:lang w:val="en-US"/>
              </w:rPr>
              <w:t>Farming models and sustainability of agricultural production</w:t>
            </w:r>
          </w:p>
        </w:tc>
        <w:tc>
          <w:tcPr>
            <w:tcW w:w="1115" w:type="dxa"/>
            <w:tcBorders>
              <w:top w:val="single" w:sz="4" w:space="0" w:color="auto"/>
            </w:tcBorders>
            <w:shd w:val="clear" w:color="auto" w:fill="auto"/>
          </w:tcPr>
          <w:p w14:paraId="05173312" w14:textId="77777777" w:rsidR="00E4020A" w:rsidRPr="00E4020A" w:rsidRDefault="00E4020A" w:rsidP="00BC0FDA">
            <w:pPr>
              <w:tabs>
                <w:tab w:val="clear" w:pos="284"/>
              </w:tabs>
              <w:spacing w:line="240" w:lineRule="auto"/>
              <w:jc w:val="center"/>
              <w:rPr>
                <w:rFonts w:ascii="Times New Roman" w:hAnsi="Times New Roman"/>
                <w:sz w:val="18"/>
                <w:szCs w:val="22"/>
              </w:rPr>
            </w:pPr>
            <w:r w:rsidRPr="00E4020A">
              <w:rPr>
                <w:rFonts w:ascii="Times New Roman" w:hAnsi="Times New Roman"/>
                <w:sz w:val="18"/>
                <w:szCs w:val="22"/>
              </w:rPr>
              <w:t>0.5</w:t>
            </w:r>
          </w:p>
        </w:tc>
      </w:tr>
      <w:tr w:rsidR="00E4020A" w:rsidRPr="00E4020A" w14:paraId="466DB7DE" w14:textId="77777777" w:rsidTr="00BC0FDA">
        <w:tc>
          <w:tcPr>
            <w:tcW w:w="5575" w:type="dxa"/>
            <w:shd w:val="clear" w:color="auto" w:fill="auto"/>
          </w:tcPr>
          <w:p w14:paraId="680BC894" w14:textId="77777777" w:rsidR="00E4020A" w:rsidRPr="00E4020A" w:rsidRDefault="00E4020A" w:rsidP="00BC0FDA">
            <w:pPr>
              <w:tabs>
                <w:tab w:val="clear" w:pos="284"/>
              </w:tabs>
              <w:spacing w:line="240" w:lineRule="auto"/>
              <w:rPr>
                <w:rFonts w:ascii="Times New Roman" w:hAnsi="Times New Roman"/>
                <w:b/>
                <w:sz w:val="18"/>
                <w:szCs w:val="22"/>
                <w:lang w:val="en-US"/>
              </w:rPr>
            </w:pPr>
            <w:r w:rsidRPr="00E4020A">
              <w:rPr>
                <w:rFonts w:ascii="Times New Roman" w:hAnsi="Times New Roman"/>
                <w:b/>
                <w:sz w:val="18"/>
                <w:szCs w:val="22"/>
                <w:lang w:val="en-US"/>
              </w:rPr>
              <w:t>Applied Part: Evaluation of two specific supply chains</w:t>
            </w:r>
          </w:p>
        </w:tc>
        <w:tc>
          <w:tcPr>
            <w:tcW w:w="1115" w:type="dxa"/>
            <w:shd w:val="clear" w:color="auto" w:fill="auto"/>
          </w:tcPr>
          <w:p w14:paraId="271AB3BA" w14:textId="77777777" w:rsidR="00E4020A" w:rsidRPr="00E4020A" w:rsidRDefault="00E4020A" w:rsidP="00BC0FDA">
            <w:pPr>
              <w:tabs>
                <w:tab w:val="clear" w:pos="284"/>
              </w:tabs>
              <w:spacing w:line="240" w:lineRule="auto"/>
              <w:jc w:val="center"/>
              <w:rPr>
                <w:rFonts w:ascii="Times New Roman" w:hAnsi="Times New Roman"/>
                <w:sz w:val="18"/>
                <w:szCs w:val="22"/>
                <w:lang w:val="en-US"/>
              </w:rPr>
            </w:pPr>
          </w:p>
        </w:tc>
      </w:tr>
      <w:tr w:rsidR="00E4020A" w:rsidRPr="00E4020A" w14:paraId="7F334E9B" w14:textId="77777777" w:rsidTr="00BC0FDA">
        <w:tc>
          <w:tcPr>
            <w:tcW w:w="5575" w:type="dxa"/>
            <w:shd w:val="clear" w:color="auto" w:fill="auto"/>
          </w:tcPr>
          <w:p w14:paraId="7A339C8E" w14:textId="77777777" w:rsidR="00E4020A" w:rsidRPr="00E4020A" w:rsidRDefault="00E4020A" w:rsidP="00BC0FDA">
            <w:pPr>
              <w:rPr>
                <w:rFonts w:ascii="Times New Roman" w:hAnsi="Times New Roman"/>
                <w:sz w:val="18"/>
                <w:szCs w:val="22"/>
                <w:lang w:val="en-US"/>
              </w:rPr>
            </w:pPr>
            <w:r w:rsidRPr="00E4020A">
              <w:rPr>
                <w:sz w:val="18"/>
                <w:szCs w:val="22"/>
                <w:lang w:val="en-US"/>
              </w:rPr>
              <w:t xml:space="preserve">Olive orchards: Productive models, most common </w:t>
            </w:r>
            <w:proofErr w:type="gramStart"/>
            <w:r w:rsidRPr="00E4020A">
              <w:rPr>
                <w:sz w:val="18"/>
                <w:szCs w:val="22"/>
                <w:lang w:val="en-US"/>
              </w:rPr>
              <w:t>cultivars</w:t>
            </w:r>
            <w:proofErr w:type="gramEnd"/>
            <w:r w:rsidRPr="00E4020A">
              <w:rPr>
                <w:sz w:val="18"/>
                <w:szCs w:val="22"/>
                <w:lang w:val="en-US"/>
              </w:rPr>
              <w:t xml:space="preserve"> and main quality parameters</w:t>
            </w:r>
          </w:p>
        </w:tc>
        <w:tc>
          <w:tcPr>
            <w:tcW w:w="1115" w:type="dxa"/>
            <w:shd w:val="clear" w:color="auto" w:fill="auto"/>
          </w:tcPr>
          <w:p w14:paraId="2909FCC8" w14:textId="77777777" w:rsidR="00E4020A" w:rsidRPr="00E4020A" w:rsidRDefault="00E4020A" w:rsidP="00BC0FDA">
            <w:pPr>
              <w:tabs>
                <w:tab w:val="clear" w:pos="284"/>
              </w:tabs>
              <w:spacing w:line="240" w:lineRule="auto"/>
              <w:jc w:val="center"/>
              <w:rPr>
                <w:rFonts w:ascii="Times New Roman" w:hAnsi="Times New Roman"/>
                <w:sz w:val="18"/>
                <w:szCs w:val="22"/>
              </w:rPr>
            </w:pPr>
            <w:r w:rsidRPr="00E4020A">
              <w:rPr>
                <w:rFonts w:ascii="Times New Roman" w:hAnsi="Times New Roman"/>
                <w:sz w:val="18"/>
                <w:szCs w:val="22"/>
              </w:rPr>
              <w:t>0.75</w:t>
            </w:r>
          </w:p>
        </w:tc>
      </w:tr>
      <w:tr w:rsidR="00E4020A" w:rsidRPr="00E4020A" w14:paraId="0F81A0EA" w14:textId="77777777" w:rsidTr="00BC0FDA">
        <w:tc>
          <w:tcPr>
            <w:tcW w:w="5575" w:type="dxa"/>
            <w:shd w:val="clear" w:color="auto" w:fill="auto"/>
          </w:tcPr>
          <w:p w14:paraId="6E5B9B39" w14:textId="77777777" w:rsidR="00E4020A" w:rsidRPr="00E4020A" w:rsidRDefault="00E4020A" w:rsidP="00BC0FDA">
            <w:pPr>
              <w:rPr>
                <w:sz w:val="18"/>
                <w:szCs w:val="22"/>
                <w:lang w:val="en-US"/>
              </w:rPr>
            </w:pPr>
            <w:r w:rsidRPr="00E4020A">
              <w:rPr>
                <w:sz w:val="18"/>
                <w:szCs w:val="22"/>
                <w:lang w:val="en-US"/>
              </w:rPr>
              <w:t>Viticulture: Cultivars and quality, main cultural techniques, climate change adaptation strategies</w:t>
            </w:r>
          </w:p>
        </w:tc>
        <w:tc>
          <w:tcPr>
            <w:tcW w:w="1115" w:type="dxa"/>
            <w:shd w:val="clear" w:color="auto" w:fill="auto"/>
          </w:tcPr>
          <w:p w14:paraId="4B5ED0EB" w14:textId="77777777" w:rsidR="00E4020A" w:rsidRPr="00E4020A" w:rsidRDefault="00E4020A" w:rsidP="00BC0FDA">
            <w:pPr>
              <w:tabs>
                <w:tab w:val="clear" w:pos="284"/>
              </w:tabs>
              <w:spacing w:line="240" w:lineRule="auto"/>
              <w:jc w:val="center"/>
              <w:rPr>
                <w:rFonts w:ascii="Times New Roman" w:hAnsi="Times New Roman"/>
                <w:sz w:val="18"/>
                <w:szCs w:val="22"/>
              </w:rPr>
            </w:pPr>
            <w:r w:rsidRPr="00E4020A">
              <w:rPr>
                <w:rFonts w:ascii="Times New Roman" w:hAnsi="Times New Roman"/>
                <w:sz w:val="18"/>
                <w:szCs w:val="22"/>
              </w:rPr>
              <w:t>0.75</w:t>
            </w:r>
          </w:p>
        </w:tc>
      </w:tr>
    </w:tbl>
    <w:p w14:paraId="61F38C2D" w14:textId="77777777" w:rsidR="00E4020A" w:rsidRPr="00121D73" w:rsidRDefault="00E4020A" w:rsidP="00E4020A">
      <w:pPr>
        <w:pStyle w:val="Testo2"/>
        <w:spacing w:before="240" w:after="120"/>
        <w:ind w:firstLine="0"/>
        <w:rPr>
          <w:b/>
          <w:i/>
          <w:szCs w:val="18"/>
          <w:lang w:val="en-US"/>
        </w:rPr>
      </w:pPr>
      <w:r w:rsidRPr="00121D73">
        <w:rPr>
          <w:b/>
          <w:i/>
          <w:szCs w:val="18"/>
          <w:lang w:val="en-US"/>
        </w:rPr>
        <w:t>READING LIST</w:t>
      </w:r>
    </w:p>
    <w:p w14:paraId="52D156B5" w14:textId="77777777" w:rsidR="00E4020A" w:rsidRPr="00121D73" w:rsidRDefault="00E4020A" w:rsidP="00E4020A">
      <w:pPr>
        <w:tabs>
          <w:tab w:val="clear" w:pos="284"/>
        </w:tabs>
        <w:spacing w:line="240" w:lineRule="auto"/>
        <w:ind w:left="426" w:hanging="284"/>
        <w:jc w:val="left"/>
        <w:rPr>
          <w:rFonts w:cs="Times"/>
          <w:sz w:val="18"/>
          <w:szCs w:val="18"/>
          <w:lang w:val="en-US"/>
        </w:rPr>
      </w:pPr>
      <w:r w:rsidRPr="00DF26AC">
        <w:rPr>
          <w:rFonts w:cs="Times"/>
          <w:sz w:val="16"/>
          <w:szCs w:val="16"/>
          <w:lang w:val="en-US"/>
        </w:rPr>
        <w:t xml:space="preserve">KUMAR, S., MEENA, R. S., &amp; JHARIYA, M. K. </w:t>
      </w:r>
      <w:r w:rsidRPr="00DF26AC">
        <w:rPr>
          <w:rFonts w:cs="Times"/>
          <w:sz w:val="18"/>
          <w:szCs w:val="18"/>
          <w:lang w:val="en-US"/>
        </w:rPr>
        <w:t xml:space="preserve">(Eds.). (2020). </w:t>
      </w:r>
      <w:r w:rsidRPr="00DF26AC">
        <w:rPr>
          <w:rFonts w:cs="Times"/>
          <w:i/>
          <w:iCs/>
          <w:sz w:val="18"/>
          <w:szCs w:val="18"/>
          <w:lang w:val="en-US"/>
        </w:rPr>
        <w:t>Resources use efficiency in agriculture</w:t>
      </w:r>
      <w:r w:rsidRPr="00DF26AC">
        <w:rPr>
          <w:rFonts w:cs="Times"/>
          <w:sz w:val="18"/>
          <w:szCs w:val="18"/>
          <w:lang w:val="en-US"/>
        </w:rPr>
        <w:t xml:space="preserve"> (p. 760). </w:t>
      </w:r>
      <w:r w:rsidRPr="00121D73">
        <w:rPr>
          <w:rFonts w:cs="Times"/>
          <w:sz w:val="18"/>
          <w:szCs w:val="18"/>
          <w:lang w:val="en-US"/>
        </w:rPr>
        <w:t>Singapore: Springer.</w:t>
      </w:r>
    </w:p>
    <w:p w14:paraId="43F850EB" w14:textId="77777777" w:rsidR="00E4020A" w:rsidRDefault="00E4020A" w:rsidP="00E4020A">
      <w:pPr>
        <w:tabs>
          <w:tab w:val="clear" w:pos="284"/>
        </w:tabs>
        <w:spacing w:line="240" w:lineRule="auto"/>
        <w:ind w:left="426" w:hanging="284"/>
        <w:jc w:val="left"/>
        <w:rPr>
          <w:rFonts w:cs="Times"/>
          <w:sz w:val="18"/>
          <w:szCs w:val="18"/>
          <w:lang w:val="en-US"/>
        </w:rPr>
      </w:pPr>
      <w:r w:rsidRPr="00DF26AC">
        <w:rPr>
          <w:rFonts w:cs="Times"/>
          <w:sz w:val="16"/>
          <w:szCs w:val="16"/>
          <w:lang w:val="en-US"/>
        </w:rPr>
        <w:t xml:space="preserve">JACKSOON D, LOONEY N, MORLEY-BUNKER M, THIELE </w:t>
      </w:r>
      <w:proofErr w:type="gramStart"/>
      <w:r w:rsidRPr="00DF26AC">
        <w:rPr>
          <w:rFonts w:cs="Times"/>
          <w:sz w:val="16"/>
          <w:szCs w:val="16"/>
          <w:lang w:val="en-US"/>
        </w:rPr>
        <w:t>G.(</w:t>
      </w:r>
      <w:proofErr w:type="gramEnd"/>
      <w:r w:rsidRPr="00DF26AC">
        <w:rPr>
          <w:rFonts w:cs="Times"/>
          <w:sz w:val="16"/>
          <w:szCs w:val="16"/>
          <w:lang w:val="en-US"/>
        </w:rPr>
        <w:t xml:space="preserve">EDS.) </w:t>
      </w:r>
      <w:r w:rsidRPr="00DF26AC">
        <w:rPr>
          <w:rFonts w:cs="Times"/>
          <w:sz w:val="18"/>
          <w:szCs w:val="18"/>
          <w:lang w:val="en-US"/>
        </w:rPr>
        <w:t>2011. Temperate and subtropical fruit production. Cabi pp.327</w:t>
      </w:r>
      <w:r>
        <w:rPr>
          <w:rFonts w:cs="Times"/>
          <w:sz w:val="18"/>
          <w:szCs w:val="18"/>
          <w:lang w:val="en-US"/>
        </w:rPr>
        <w:t>.</w:t>
      </w:r>
    </w:p>
    <w:p w14:paraId="2845282E" w14:textId="77777777" w:rsidR="00E4020A" w:rsidRPr="00DF26AC" w:rsidRDefault="00E4020A" w:rsidP="00E4020A">
      <w:pPr>
        <w:tabs>
          <w:tab w:val="clear" w:pos="284"/>
        </w:tabs>
        <w:spacing w:line="240" w:lineRule="auto"/>
        <w:ind w:left="426" w:hanging="284"/>
        <w:jc w:val="left"/>
        <w:rPr>
          <w:rFonts w:cs="Times"/>
          <w:sz w:val="18"/>
          <w:szCs w:val="18"/>
          <w:lang w:val="en-US"/>
        </w:rPr>
      </w:pPr>
      <w:r w:rsidRPr="00DF26AC">
        <w:rPr>
          <w:rFonts w:cs="Times"/>
          <w:sz w:val="16"/>
          <w:szCs w:val="16"/>
          <w:lang w:val="en-US"/>
        </w:rPr>
        <w:t xml:space="preserve">TROMP, J., A.D. WEBSTER &amp; S.J. WERTHEIM (EDS) </w:t>
      </w:r>
      <w:r w:rsidRPr="00DF26AC">
        <w:rPr>
          <w:rFonts w:cs="Times"/>
          <w:sz w:val="18"/>
          <w:szCs w:val="18"/>
          <w:lang w:val="en-US"/>
        </w:rPr>
        <w:t>2005. Fundamentals of Temperate Zone Tree Fruit Production, 400 pp</w:t>
      </w:r>
    </w:p>
    <w:p w14:paraId="4A59EAB6" w14:textId="77777777" w:rsidR="00E4020A" w:rsidRPr="00121D73" w:rsidRDefault="00E4020A" w:rsidP="00E4020A">
      <w:pPr>
        <w:pStyle w:val="Testo2"/>
        <w:spacing w:before="240" w:after="120"/>
        <w:ind w:firstLine="0"/>
        <w:rPr>
          <w:b/>
          <w:i/>
          <w:szCs w:val="18"/>
          <w:lang w:val="en-US"/>
        </w:rPr>
      </w:pPr>
      <w:r w:rsidRPr="00121D73">
        <w:rPr>
          <w:b/>
          <w:i/>
          <w:szCs w:val="18"/>
          <w:lang w:val="en-US"/>
        </w:rPr>
        <w:lastRenderedPageBreak/>
        <w:t>TEACHING METHOD</w:t>
      </w:r>
    </w:p>
    <w:p w14:paraId="627EF61A" w14:textId="77777777" w:rsidR="00E4020A" w:rsidRPr="00E4020A" w:rsidRDefault="00E4020A" w:rsidP="00E4020A">
      <w:pPr>
        <w:spacing w:after="120" w:line="220" w:lineRule="exact"/>
        <w:rPr>
          <w:noProof/>
          <w:sz w:val="18"/>
          <w:szCs w:val="18"/>
          <w:lang w:val="en-US"/>
        </w:rPr>
      </w:pPr>
      <w:r w:rsidRPr="00E4020A">
        <w:rPr>
          <w:noProof/>
          <w:sz w:val="18"/>
          <w:szCs w:val="18"/>
          <w:lang w:val="en-US"/>
        </w:rPr>
        <w:t>Classroom lectures with the support of ppt/pdf video projection. Teaching materials used during the lectures will be provided.</w:t>
      </w:r>
    </w:p>
    <w:p w14:paraId="48740640" w14:textId="77777777" w:rsidR="00E4020A" w:rsidRPr="00121D73" w:rsidRDefault="00E4020A" w:rsidP="00E4020A">
      <w:pPr>
        <w:pStyle w:val="Testo2"/>
        <w:spacing w:before="240" w:after="120"/>
        <w:ind w:firstLine="0"/>
        <w:rPr>
          <w:b/>
          <w:i/>
          <w:szCs w:val="18"/>
          <w:lang w:val="en-US"/>
        </w:rPr>
      </w:pPr>
      <w:r w:rsidRPr="00121D73">
        <w:rPr>
          <w:b/>
          <w:i/>
          <w:szCs w:val="18"/>
          <w:lang w:val="en-US"/>
        </w:rPr>
        <w:t>ASSESSMENT METHOD AND CRITERIA</w:t>
      </w:r>
    </w:p>
    <w:p w14:paraId="0B4F717D" w14:textId="77777777" w:rsidR="00E4020A" w:rsidRPr="00E4020A" w:rsidRDefault="00E4020A" w:rsidP="00E4020A">
      <w:pPr>
        <w:spacing w:before="120" w:after="120"/>
        <w:rPr>
          <w:noProof/>
          <w:sz w:val="18"/>
          <w:szCs w:val="18"/>
          <w:lang w:val="en-US"/>
        </w:rPr>
      </w:pPr>
      <w:r w:rsidRPr="00E4020A">
        <w:rPr>
          <w:noProof/>
          <w:sz w:val="18"/>
          <w:szCs w:val="18"/>
          <w:lang w:val="en-US"/>
        </w:rPr>
        <w:t>Method of assessing learning outcomes by means of a final written examination. Students will be given 45 min. to answer closed theoretical questions on the topics of the syllabus. There will be 15 closed questions of equal weight (2 marks each). In the event of a no answer or wrong answer, no points will be awarded.</w:t>
      </w:r>
    </w:p>
    <w:p w14:paraId="4BDD4E87" w14:textId="77777777" w:rsidR="00E4020A" w:rsidRPr="00931450" w:rsidRDefault="00E4020A" w:rsidP="00E4020A">
      <w:pPr>
        <w:pStyle w:val="Testo2"/>
        <w:spacing w:before="240" w:after="120"/>
        <w:ind w:firstLine="0"/>
        <w:rPr>
          <w:i/>
          <w:szCs w:val="18"/>
          <w:lang w:val="en-US"/>
        </w:rPr>
      </w:pPr>
      <w:r w:rsidRPr="00121D73">
        <w:rPr>
          <w:b/>
          <w:i/>
          <w:szCs w:val="18"/>
          <w:lang w:val="en-US"/>
        </w:rPr>
        <w:t>NOTES AND PREREQUISITES</w:t>
      </w:r>
      <w:r w:rsidRPr="00931450">
        <w:rPr>
          <w:i/>
          <w:szCs w:val="18"/>
          <w:lang w:val="en-US"/>
        </w:rPr>
        <w:t>\</w:t>
      </w:r>
    </w:p>
    <w:p w14:paraId="79F65FE3" w14:textId="77777777" w:rsidR="00E4020A" w:rsidRPr="00E4020A" w:rsidRDefault="00E4020A" w:rsidP="00E4020A">
      <w:pPr>
        <w:pStyle w:val="Testo2"/>
        <w:spacing w:before="120" w:after="120" w:line="240" w:lineRule="auto"/>
        <w:ind w:firstLine="0"/>
        <w:rPr>
          <w:szCs w:val="18"/>
          <w:lang w:val="en-US"/>
        </w:rPr>
      </w:pPr>
      <w:r w:rsidRPr="00E4020A">
        <w:rPr>
          <w:szCs w:val="18"/>
          <w:lang w:val="en-US"/>
        </w:rPr>
        <w:t>In the event that the health situation relating to the Covid-19 pandemic does not allow for face-to-face teaching, distance teaching will be guaranteed in a synchronous or asynchronous manner, which will be communicated to students in good time.</w:t>
      </w:r>
    </w:p>
    <w:p w14:paraId="7BC9899D" w14:textId="33DE01CC" w:rsidR="00E4020A" w:rsidRPr="00E4020A" w:rsidRDefault="00E4020A" w:rsidP="00E4020A">
      <w:pPr>
        <w:pStyle w:val="Testo2"/>
        <w:rPr>
          <w:bCs/>
          <w:i/>
          <w:szCs w:val="18"/>
          <w:lang w:val="en-US"/>
        </w:rPr>
      </w:pPr>
      <w:r>
        <w:rPr>
          <w:bCs/>
          <w:i/>
          <w:szCs w:val="18"/>
          <w:lang w:val="en-US"/>
        </w:rPr>
        <w:t>T</w:t>
      </w:r>
      <w:r w:rsidRPr="00E4020A">
        <w:rPr>
          <w:bCs/>
          <w:i/>
          <w:szCs w:val="18"/>
          <w:lang w:val="en-US"/>
        </w:rPr>
        <w:t>ime and place of student reception</w:t>
      </w:r>
    </w:p>
    <w:p w14:paraId="16678AAB" w14:textId="77777777" w:rsidR="00E4020A" w:rsidRPr="00E4020A" w:rsidRDefault="00E4020A" w:rsidP="00E4020A">
      <w:pPr>
        <w:pStyle w:val="Testo2"/>
        <w:rPr>
          <w:szCs w:val="18"/>
          <w:lang w:val="en-US"/>
        </w:rPr>
      </w:pPr>
      <w:r w:rsidRPr="00E4020A">
        <w:rPr>
          <w:szCs w:val="18"/>
          <w:lang w:val="en-US"/>
        </w:rPr>
        <w:t>Prof. Tommaso Frioni receives students at the end of lectures and by appointment in Piacenza (DIPROVES – Viticulture Area).</w:t>
      </w:r>
    </w:p>
    <w:p w14:paraId="3692171D" w14:textId="77777777" w:rsidR="00462573" w:rsidRDefault="00462573" w:rsidP="00462573">
      <w:pPr>
        <w:pStyle w:val="Testo2"/>
        <w:ind w:firstLine="0"/>
        <w:rPr>
          <w:b/>
          <w:sz w:val="20"/>
          <w:lang w:val="en-US"/>
        </w:rPr>
      </w:pPr>
    </w:p>
    <w:p w14:paraId="282D69C9" w14:textId="0ECF0226" w:rsidR="00462573" w:rsidRPr="00462573" w:rsidRDefault="00462573" w:rsidP="00462573">
      <w:pPr>
        <w:pStyle w:val="Titolo1"/>
        <w:rPr>
          <w:i/>
          <w:iCs/>
          <w:lang w:val="en-US"/>
        </w:rPr>
      </w:pPr>
      <w:r w:rsidRPr="00462573">
        <w:rPr>
          <w:i/>
          <w:iCs/>
          <w:lang w:val="en-US"/>
        </w:rPr>
        <w:t>Principles of Innovative Biotechnologies UNIT - II</w:t>
      </w:r>
    </w:p>
    <w:p w14:paraId="714018B0" w14:textId="0218FC59" w:rsidR="00462573" w:rsidRPr="00462573" w:rsidRDefault="00462573" w:rsidP="00462573">
      <w:pPr>
        <w:pStyle w:val="Titolo2"/>
        <w:spacing w:before="120"/>
        <w:rPr>
          <w:i/>
          <w:smallCaps w:val="0"/>
          <w:sz w:val="20"/>
          <w:szCs w:val="22"/>
        </w:rPr>
      </w:pPr>
      <w:r w:rsidRPr="00462573">
        <w:rPr>
          <w:i/>
          <w:smallCaps w:val="0"/>
          <w:sz w:val="20"/>
          <w:szCs w:val="22"/>
        </w:rPr>
        <w:t>Prof. Lorenzo Stagnati</w:t>
      </w:r>
    </w:p>
    <w:p w14:paraId="42FFFB84" w14:textId="77777777" w:rsidR="00462573" w:rsidRPr="00121D73" w:rsidRDefault="00462573" w:rsidP="00462573">
      <w:pPr>
        <w:pStyle w:val="Testo2"/>
        <w:rPr>
          <w:sz w:val="20"/>
          <w:lang w:val="en-US"/>
        </w:rPr>
      </w:pPr>
    </w:p>
    <w:p w14:paraId="7160E03A" w14:textId="77777777" w:rsidR="00462573" w:rsidRPr="00121D73" w:rsidRDefault="00462573" w:rsidP="00462573">
      <w:pPr>
        <w:pStyle w:val="Testo2"/>
        <w:ind w:firstLine="0"/>
        <w:rPr>
          <w:b/>
          <w:i/>
          <w:szCs w:val="18"/>
          <w:lang w:val="en-US"/>
        </w:rPr>
      </w:pPr>
      <w:r w:rsidRPr="00121D73">
        <w:rPr>
          <w:b/>
          <w:i/>
          <w:szCs w:val="18"/>
          <w:lang w:val="en-US"/>
        </w:rPr>
        <w:t>UNIT AIM AND INTENDED LEARNING OUTCOMES</w:t>
      </w:r>
    </w:p>
    <w:p w14:paraId="501C90BD" w14:textId="77777777" w:rsidR="00462573" w:rsidRPr="00931450" w:rsidRDefault="00462573" w:rsidP="00E4020A">
      <w:pPr>
        <w:pStyle w:val="Testo2"/>
        <w:spacing w:before="120"/>
        <w:ind w:firstLine="0"/>
        <w:rPr>
          <w:sz w:val="20"/>
          <w:lang w:val="en-US"/>
        </w:rPr>
      </w:pPr>
      <w:r w:rsidRPr="00931450">
        <w:rPr>
          <w:sz w:val="20"/>
          <w:lang w:val="en-US"/>
        </w:rPr>
        <w:t xml:space="preserve">The module provides an overview of the impact and perspective of biotechnologies to increase food supply and safety. The students will have the knowledge to develop citizen science approaches to improve the dialogue between scientific research and society and address the emerging challenges of modern agronomy and genomics. The students are introduced to the main classical breeding and new biotechnology techniques targeting quantitative and qualitative traits as well as resilience to climate changes of the agricultural productions that benefit farmers, industries and consumers. The students learn the importance of genetic variations available for breeders and the key tools to create genetically engineered and genome edited crops. </w:t>
      </w:r>
    </w:p>
    <w:p w14:paraId="72E97155" w14:textId="77777777" w:rsidR="00462573" w:rsidRPr="00931450" w:rsidRDefault="00462573" w:rsidP="00462573">
      <w:pPr>
        <w:pStyle w:val="Testo2"/>
        <w:ind w:firstLine="0"/>
        <w:rPr>
          <w:sz w:val="20"/>
          <w:lang w:val="en-US"/>
        </w:rPr>
      </w:pPr>
      <w:r w:rsidRPr="00931450">
        <w:rPr>
          <w:sz w:val="20"/>
          <w:lang w:val="en-US"/>
        </w:rPr>
        <w:t>Case studies of both herbaceous and tree species will be presented and addressed according to the relevance of the different content of the course</w:t>
      </w:r>
    </w:p>
    <w:p w14:paraId="00ADBF72" w14:textId="77777777" w:rsidR="00462573" w:rsidRPr="00931450" w:rsidRDefault="00462573" w:rsidP="00462573">
      <w:pPr>
        <w:pStyle w:val="Testo2"/>
        <w:rPr>
          <w:sz w:val="20"/>
          <w:lang w:val="en-US"/>
        </w:rPr>
      </w:pPr>
    </w:p>
    <w:p w14:paraId="24962BBE" w14:textId="77777777" w:rsidR="00462573" w:rsidRPr="00931450" w:rsidRDefault="00462573" w:rsidP="00462573">
      <w:pPr>
        <w:pStyle w:val="Testo2"/>
        <w:ind w:firstLine="0"/>
        <w:rPr>
          <w:sz w:val="20"/>
          <w:lang w:val="en-US"/>
        </w:rPr>
      </w:pPr>
      <w:r w:rsidRPr="00931450">
        <w:rPr>
          <w:sz w:val="20"/>
          <w:lang w:val="en-US"/>
        </w:rPr>
        <w:t>The module is carried out in the 1st term and consists of 3.0 CFU (21 hours) of lectures.</w:t>
      </w:r>
    </w:p>
    <w:p w14:paraId="3018DBC3" w14:textId="77777777" w:rsidR="00462573" w:rsidRPr="00931450" w:rsidRDefault="00462573" w:rsidP="00462573">
      <w:pPr>
        <w:pStyle w:val="Testo2"/>
        <w:rPr>
          <w:sz w:val="20"/>
          <w:lang w:val="en-US"/>
        </w:rPr>
      </w:pPr>
      <w:r w:rsidRPr="00931450">
        <w:rPr>
          <w:sz w:val="20"/>
          <w:lang w:val="en-US"/>
        </w:rPr>
        <w:t xml:space="preserve">The module aims to: </w:t>
      </w:r>
    </w:p>
    <w:p w14:paraId="44B38E9C" w14:textId="77777777" w:rsidR="00462573" w:rsidRPr="00931450" w:rsidRDefault="00462573" w:rsidP="00462573">
      <w:pPr>
        <w:pStyle w:val="Testo2"/>
        <w:rPr>
          <w:sz w:val="20"/>
          <w:lang w:val="en-US"/>
        </w:rPr>
      </w:pPr>
      <w:r w:rsidRPr="00931450">
        <w:rPr>
          <w:sz w:val="20"/>
          <w:lang w:val="en-US"/>
        </w:rPr>
        <w:t>1) illustrate the most basics knowledge</w:t>
      </w:r>
      <w:r>
        <w:rPr>
          <w:sz w:val="20"/>
          <w:lang w:val="en-US"/>
        </w:rPr>
        <w:t xml:space="preserve"> on genetics and biotechnology;</w:t>
      </w:r>
    </w:p>
    <w:p w14:paraId="3772D2CC" w14:textId="77777777" w:rsidR="00462573" w:rsidRPr="00931450" w:rsidRDefault="00462573" w:rsidP="00462573">
      <w:pPr>
        <w:pStyle w:val="Testo2"/>
        <w:rPr>
          <w:sz w:val="20"/>
          <w:lang w:val="en-US"/>
        </w:rPr>
      </w:pPr>
      <w:r w:rsidRPr="00931450">
        <w:rPr>
          <w:sz w:val="20"/>
          <w:lang w:val="en-US"/>
        </w:rPr>
        <w:t>2) introduce the students to the domestication of food crops, the presence and relevance of agricultural biodiversity</w:t>
      </w:r>
      <w:r>
        <w:rPr>
          <w:sz w:val="20"/>
          <w:lang w:val="en-US"/>
        </w:rPr>
        <w:t>;</w:t>
      </w:r>
    </w:p>
    <w:p w14:paraId="4B0DAF48" w14:textId="77777777" w:rsidR="00462573" w:rsidRPr="00931450" w:rsidRDefault="00462573" w:rsidP="00462573">
      <w:pPr>
        <w:pStyle w:val="Testo2"/>
        <w:rPr>
          <w:sz w:val="20"/>
          <w:lang w:val="en-US"/>
        </w:rPr>
      </w:pPr>
      <w:r w:rsidRPr="00931450">
        <w:rPr>
          <w:sz w:val="20"/>
          <w:lang w:val="en-US"/>
        </w:rPr>
        <w:t>3) outline the main aspects of breeding, the identification of different needs and the strategies to develop new crop varieties</w:t>
      </w:r>
      <w:r>
        <w:rPr>
          <w:sz w:val="20"/>
          <w:lang w:val="en-US"/>
        </w:rPr>
        <w:t>;</w:t>
      </w:r>
    </w:p>
    <w:p w14:paraId="670A2875" w14:textId="77777777" w:rsidR="00462573" w:rsidRPr="00931450" w:rsidRDefault="00462573" w:rsidP="00462573">
      <w:pPr>
        <w:pStyle w:val="Testo2"/>
        <w:rPr>
          <w:sz w:val="20"/>
          <w:lang w:val="en-US"/>
        </w:rPr>
      </w:pPr>
      <w:r w:rsidRPr="00931450">
        <w:rPr>
          <w:sz w:val="20"/>
          <w:lang w:val="en-US"/>
        </w:rPr>
        <w:t>4) introduce basic concepts of Genetically Modiefied Organisms and Genome Editing with particular attention to their potential to meet agricultural sustainability, crop adaptation to climate change and diseases in order to guarantee food safety and security.</w:t>
      </w:r>
    </w:p>
    <w:p w14:paraId="0BBEFF67" w14:textId="77777777" w:rsidR="00462573" w:rsidRPr="00931450" w:rsidRDefault="00462573" w:rsidP="00462573">
      <w:pPr>
        <w:pStyle w:val="Testo2"/>
        <w:rPr>
          <w:sz w:val="20"/>
          <w:lang w:val="en-US"/>
        </w:rPr>
      </w:pPr>
    </w:p>
    <w:p w14:paraId="3958BF4D" w14:textId="77777777" w:rsidR="00462573" w:rsidRPr="00931450" w:rsidRDefault="00462573" w:rsidP="00462573">
      <w:pPr>
        <w:pStyle w:val="Testo2"/>
        <w:rPr>
          <w:sz w:val="20"/>
          <w:lang w:val="en-US"/>
        </w:rPr>
      </w:pPr>
      <w:r w:rsidRPr="00931450">
        <w:rPr>
          <w:sz w:val="20"/>
          <w:lang w:val="en-US"/>
        </w:rPr>
        <w:t>Learning outcomes:</w:t>
      </w:r>
    </w:p>
    <w:p w14:paraId="1CAFBF3F" w14:textId="77777777" w:rsidR="00462573" w:rsidRPr="00931450" w:rsidRDefault="00462573" w:rsidP="00462573">
      <w:pPr>
        <w:pStyle w:val="Testo2"/>
        <w:rPr>
          <w:sz w:val="20"/>
          <w:lang w:val="en-US"/>
        </w:rPr>
      </w:pPr>
      <w:r w:rsidRPr="00931450">
        <w:rPr>
          <w:sz w:val="20"/>
          <w:lang w:val="en-US"/>
        </w:rPr>
        <w:t xml:space="preserve">After successful completion of the module, students are expected to be able: </w:t>
      </w:r>
    </w:p>
    <w:p w14:paraId="1D48984C" w14:textId="77777777" w:rsidR="00462573" w:rsidRPr="00931450" w:rsidRDefault="00462573" w:rsidP="00462573">
      <w:pPr>
        <w:pStyle w:val="Testo2"/>
        <w:rPr>
          <w:sz w:val="20"/>
          <w:lang w:val="en-US"/>
        </w:rPr>
      </w:pPr>
      <w:r w:rsidRPr="00931450">
        <w:rPr>
          <w:sz w:val="20"/>
          <w:lang w:val="en-US"/>
        </w:rPr>
        <w:lastRenderedPageBreak/>
        <w:t>- to have the most important basic knowledge concerning DNA and biological processes involving DNA;</w:t>
      </w:r>
    </w:p>
    <w:p w14:paraId="05076F3C" w14:textId="77777777" w:rsidR="00462573" w:rsidRPr="00931450" w:rsidRDefault="00462573" w:rsidP="00462573">
      <w:pPr>
        <w:pStyle w:val="Testo2"/>
        <w:rPr>
          <w:sz w:val="20"/>
          <w:lang w:val="en-US"/>
        </w:rPr>
      </w:pPr>
      <w:r w:rsidRPr="00931450">
        <w:rPr>
          <w:sz w:val="20"/>
          <w:lang w:val="en-US"/>
        </w:rPr>
        <w:t xml:space="preserve">- to explain the process of breeding, why breeding is necessary and to identify the objective of different breeding plans; </w:t>
      </w:r>
    </w:p>
    <w:p w14:paraId="0942F930" w14:textId="77777777" w:rsidR="00462573" w:rsidRPr="00931450" w:rsidRDefault="00462573" w:rsidP="00462573">
      <w:pPr>
        <w:pStyle w:val="Testo2"/>
        <w:rPr>
          <w:sz w:val="20"/>
          <w:lang w:val="en-US"/>
        </w:rPr>
      </w:pPr>
      <w:r w:rsidRPr="00931450">
        <w:rPr>
          <w:sz w:val="20"/>
          <w:lang w:val="en-US"/>
        </w:rPr>
        <w:t xml:space="preserve">- to explain what are genetic variation and biodiversity and the importance of genetic variation in breeding processes; </w:t>
      </w:r>
    </w:p>
    <w:p w14:paraId="695E563D" w14:textId="77777777" w:rsidR="00462573" w:rsidRPr="00931450" w:rsidRDefault="00462573" w:rsidP="00462573">
      <w:pPr>
        <w:pStyle w:val="Testo2"/>
        <w:rPr>
          <w:sz w:val="20"/>
          <w:lang w:val="en-US"/>
        </w:rPr>
      </w:pPr>
      <w:r w:rsidRPr="00931450">
        <w:rPr>
          <w:sz w:val="20"/>
          <w:lang w:val="en-US"/>
        </w:rPr>
        <w:t>- to understand and to explain biotechnological application and relev</w:t>
      </w:r>
      <w:r>
        <w:rPr>
          <w:sz w:val="20"/>
          <w:lang w:val="en-US"/>
        </w:rPr>
        <w:t>ance in present day agriculture;</w:t>
      </w:r>
    </w:p>
    <w:p w14:paraId="631F5E04" w14:textId="77777777" w:rsidR="00462573" w:rsidRPr="00931450" w:rsidRDefault="00462573" w:rsidP="00462573">
      <w:pPr>
        <w:pStyle w:val="Testo2"/>
        <w:rPr>
          <w:sz w:val="20"/>
          <w:lang w:val="en-US"/>
        </w:rPr>
      </w:pPr>
      <w:r w:rsidRPr="00931450">
        <w:rPr>
          <w:sz w:val="20"/>
          <w:lang w:val="en-US"/>
        </w:rPr>
        <w:t>- to understand what Genetically Modified Organisms and Genome Edited crops are, how they can be produced and their importance for modern agriculture sustaina</w:t>
      </w:r>
      <w:r>
        <w:rPr>
          <w:sz w:val="20"/>
          <w:lang w:val="en-US"/>
        </w:rPr>
        <w:t>bility.</w:t>
      </w:r>
    </w:p>
    <w:p w14:paraId="4566A2F5" w14:textId="77777777" w:rsidR="00462573" w:rsidRDefault="00462573" w:rsidP="00462573">
      <w:pPr>
        <w:pStyle w:val="Testo2"/>
        <w:rPr>
          <w:sz w:val="20"/>
          <w:lang w:val="en-US"/>
        </w:rPr>
      </w:pPr>
    </w:p>
    <w:p w14:paraId="0D86733D" w14:textId="77777777" w:rsidR="00462573" w:rsidRPr="005104B4" w:rsidRDefault="00462573" w:rsidP="00462573">
      <w:pPr>
        <w:pStyle w:val="Testo2"/>
        <w:spacing w:line="276" w:lineRule="auto"/>
        <w:ind w:firstLine="0"/>
        <w:rPr>
          <w:rFonts w:ascii="Times New Roman" w:hAnsi="Times New Roman"/>
          <w:sz w:val="24"/>
          <w:szCs w:val="24"/>
          <w:lang w:val="en-GB"/>
        </w:rPr>
      </w:pPr>
      <w:r w:rsidRPr="00931450">
        <w:rPr>
          <w:rFonts w:ascii="Times New Roman" w:hAnsi="Times New Roman"/>
          <w:b/>
          <w:i/>
          <w:szCs w:val="18"/>
          <w:lang w:val="en-GB"/>
        </w:rPr>
        <w:t>COURSE CONTENT</w:t>
      </w:r>
    </w:p>
    <w:p w14:paraId="79FFA3A7" w14:textId="77777777" w:rsidR="00462573" w:rsidRPr="00931450" w:rsidRDefault="00462573" w:rsidP="00462573">
      <w:pPr>
        <w:pStyle w:val="Testo2"/>
        <w:rPr>
          <w:sz w:val="20"/>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462573" w:rsidRPr="005104B4" w14:paraId="2D6F8A3E" w14:textId="77777777" w:rsidTr="00854A7C">
        <w:tc>
          <w:tcPr>
            <w:tcW w:w="5548" w:type="dxa"/>
            <w:tcBorders>
              <w:top w:val="single" w:sz="4" w:space="0" w:color="auto"/>
              <w:left w:val="nil"/>
              <w:bottom w:val="single" w:sz="4" w:space="0" w:color="auto"/>
              <w:right w:val="nil"/>
            </w:tcBorders>
          </w:tcPr>
          <w:p w14:paraId="5F363C38" w14:textId="77777777" w:rsidR="00462573" w:rsidRPr="00931450" w:rsidRDefault="00462573" w:rsidP="00854A7C">
            <w:pPr>
              <w:pStyle w:val="Testo2"/>
              <w:spacing w:line="276" w:lineRule="auto"/>
              <w:ind w:firstLine="0"/>
              <w:rPr>
                <w:rFonts w:ascii="Times New Roman" w:hAnsi="Times New Roman"/>
                <w:sz w:val="16"/>
                <w:szCs w:val="16"/>
                <w:lang w:val="en-US"/>
              </w:rPr>
            </w:pPr>
          </w:p>
        </w:tc>
        <w:tc>
          <w:tcPr>
            <w:tcW w:w="1142" w:type="dxa"/>
            <w:tcBorders>
              <w:top w:val="single" w:sz="4" w:space="0" w:color="auto"/>
              <w:left w:val="nil"/>
              <w:bottom w:val="single" w:sz="4" w:space="0" w:color="auto"/>
              <w:right w:val="nil"/>
            </w:tcBorders>
            <w:hideMark/>
          </w:tcPr>
          <w:p w14:paraId="3EB1289B" w14:textId="77777777" w:rsidR="00462573" w:rsidRPr="00931450" w:rsidRDefault="00462573" w:rsidP="00854A7C">
            <w:pPr>
              <w:pStyle w:val="Testo2"/>
              <w:spacing w:line="276" w:lineRule="auto"/>
              <w:ind w:firstLine="0"/>
              <w:rPr>
                <w:rFonts w:ascii="Times New Roman" w:hAnsi="Times New Roman"/>
                <w:sz w:val="16"/>
                <w:szCs w:val="16"/>
              </w:rPr>
            </w:pPr>
            <w:r w:rsidRPr="00931450">
              <w:rPr>
                <w:rFonts w:ascii="Times New Roman" w:hAnsi="Times New Roman"/>
                <w:sz w:val="16"/>
                <w:szCs w:val="16"/>
              </w:rPr>
              <w:t>CFU</w:t>
            </w:r>
          </w:p>
        </w:tc>
      </w:tr>
      <w:tr w:rsidR="00462573" w:rsidRPr="005104B4" w14:paraId="526C17E1" w14:textId="77777777" w:rsidTr="00854A7C">
        <w:tc>
          <w:tcPr>
            <w:tcW w:w="5548" w:type="dxa"/>
            <w:tcBorders>
              <w:top w:val="single" w:sz="4" w:space="0" w:color="auto"/>
              <w:left w:val="nil"/>
              <w:bottom w:val="single" w:sz="4" w:space="0" w:color="auto"/>
              <w:right w:val="nil"/>
            </w:tcBorders>
            <w:hideMark/>
          </w:tcPr>
          <w:p w14:paraId="2B172E63"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DNA, genes and the genome – composition, structure, organisation in chromosomes (nuclear and organellar chromosomes), DNA replication, transcription and translation</w:t>
            </w:r>
          </w:p>
        </w:tc>
        <w:tc>
          <w:tcPr>
            <w:tcW w:w="1142" w:type="dxa"/>
            <w:tcBorders>
              <w:top w:val="single" w:sz="4" w:space="0" w:color="auto"/>
              <w:left w:val="nil"/>
              <w:bottom w:val="single" w:sz="4" w:space="0" w:color="auto"/>
              <w:right w:val="nil"/>
            </w:tcBorders>
          </w:tcPr>
          <w:p w14:paraId="335B58D8"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0.45</w:t>
            </w:r>
          </w:p>
        </w:tc>
      </w:tr>
      <w:tr w:rsidR="00462573" w:rsidRPr="005104B4" w14:paraId="49F6C30A" w14:textId="77777777" w:rsidTr="00854A7C">
        <w:tc>
          <w:tcPr>
            <w:tcW w:w="5548" w:type="dxa"/>
            <w:tcBorders>
              <w:top w:val="single" w:sz="4" w:space="0" w:color="auto"/>
              <w:left w:val="nil"/>
              <w:bottom w:val="single" w:sz="4" w:space="0" w:color="auto"/>
              <w:right w:val="nil"/>
            </w:tcBorders>
          </w:tcPr>
          <w:p w14:paraId="17DD0289"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Basic concept of Mendelian genetics</w:t>
            </w:r>
          </w:p>
        </w:tc>
        <w:tc>
          <w:tcPr>
            <w:tcW w:w="1142" w:type="dxa"/>
            <w:tcBorders>
              <w:top w:val="single" w:sz="4" w:space="0" w:color="auto"/>
              <w:left w:val="nil"/>
              <w:bottom w:val="single" w:sz="4" w:space="0" w:color="auto"/>
              <w:right w:val="nil"/>
            </w:tcBorders>
          </w:tcPr>
          <w:p w14:paraId="14B6F58C"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70423D9B" w14:textId="77777777" w:rsidTr="00854A7C">
        <w:tc>
          <w:tcPr>
            <w:tcW w:w="5548" w:type="dxa"/>
            <w:tcBorders>
              <w:top w:val="single" w:sz="4" w:space="0" w:color="auto"/>
              <w:left w:val="nil"/>
              <w:bottom w:val="single" w:sz="4" w:space="0" w:color="auto"/>
              <w:right w:val="nil"/>
            </w:tcBorders>
            <w:hideMark/>
          </w:tcPr>
          <w:p w14:paraId="1AA545E7"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 xml:space="preserve">Mutations as source of new informations </w:t>
            </w:r>
          </w:p>
        </w:tc>
        <w:tc>
          <w:tcPr>
            <w:tcW w:w="1142" w:type="dxa"/>
            <w:tcBorders>
              <w:top w:val="single" w:sz="4" w:space="0" w:color="auto"/>
              <w:left w:val="nil"/>
              <w:bottom w:val="single" w:sz="4" w:space="0" w:color="auto"/>
              <w:right w:val="nil"/>
            </w:tcBorders>
          </w:tcPr>
          <w:p w14:paraId="51777EA4"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0.14</w:t>
            </w:r>
          </w:p>
        </w:tc>
      </w:tr>
      <w:tr w:rsidR="00462573" w:rsidRPr="005104B4" w14:paraId="65653001" w14:textId="77777777" w:rsidTr="00854A7C">
        <w:tc>
          <w:tcPr>
            <w:tcW w:w="5548" w:type="dxa"/>
            <w:tcBorders>
              <w:top w:val="single" w:sz="4" w:space="0" w:color="auto"/>
              <w:left w:val="nil"/>
              <w:bottom w:val="single" w:sz="4" w:space="0" w:color="auto"/>
              <w:right w:val="nil"/>
            </w:tcBorders>
            <w:hideMark/>
          </w:tcPr>
          <w:p w14:paraId="38424FF5"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Domestication of food crops</w:t>
            </w:r>
          </w:p>
        </w:tc>
        <w:tc>
          <w:tcPr>
            <w:tcW w:w="1142" w:type="dxa"/>
            <w:tcBorders>
              <w:top w:val="single" w:sz="4" w:space="0" w:color="auto"/>
              <w:left w:val="nil"/>
              <w:bottom w:val="single" w:sz="4" w:space="0" w:color="auto"/>
              <w:right w:val="nil"/>
            </w:tcBorders>
          </w:tcPr>
          <w:p w14:paraId="63022C2A"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56EFC170" w14:textId="77777777" w:rsidTr="00854A7C">
        <w:tc>
          <w:tcPr>
            <w:tcW w:w="5548" w:type="dxa"/>
            <w:tcBorders>
              <w:top w:val="single" w:sz="4" w:space="0" w:color="auto"/>
              <w:left w:val="nil"/>
              <w:bottom w:val="single" w:sz="4" w:space="0" w:color="auto"/>
              <w:right w:val="nil"/>
            </w:tcBorders>
          </w:tcPr>
          <w:p w14:paraId="75EF9404"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Agricultural biodiversity: how to protect and use genetic resources</w:t>
            </w:r>
          </w:p>
        </w:tc>
        <w:tc>
          <w:tcPr>
            <w:tcW w:w="1142" w:type="dxa"/>
            <w:tcBorders>
              <w:top w:val="single" w:sz="4" w:space="0" w:color="auto"/>
              <w:left w:val="nil"/>
              <w:bottom w:val="single" w:sz="4" w:space="0" w:color="auto"/>
              <w:right w:val="nil"/>
            </w:tcBorders>
          </w:tcPr>
          <w:p w14:paraId="030E4EC0"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0C286AB9" w14:textId="77777777" w:rsidTr="00854A7C">
        <w:tc>
          <w:tcPr>
            <w:tcW w:w="5548" w:type="dxa"/>
            <w:tcBorders>
              <w:top w:val="single" w:sz="4" w:space="0" w:color="auto"/>
              <w:left w:val="nil"/>
              <w:bottom w:val="single" w:sz="4" w:space="0" w:color="auto"/>
              <w:right w:val="nil"/>
            </w:tcBorders>
          </w:tcPr>
          <w:p w14:paraId="46DCCD8A"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Introduction to breeding</w:t>
            </w:r>
          </w:p>
        </w:tc>
        <w:tc>
          <w:tcPr>
            <w:tcW w:w="1142" w:type="dxa"/>
            <w:tcBorders>
              <w:top w:val="single" w:sz="4" w:space="0" w:color="auto"/>
              <w:left w:val="nil"/>
              <w:bottom w:val="single" w:sz="4" w:space="0" w:color="auto"/>
              <w:right w:val="nil"/>
            </w:tcBorders>
          </w:tcPr>
          <w:p w14:paraId="1FC60E89"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0.45</w:t>
            </w:r>
          </w:p>
        </w:tc>
      </w:tr>
      <w:tr w:rsidR="00462573" w:rsidRPr="005104B4" w14:paraId="5EB78EC5" w14:textId="77777777" w:rsidTr="00854A7C">
        <w:tc>
          <w:tcPr>
            <w:tcW w:w="5548" w:type="dxa"/>
            <w:tcBorders>
              <w:top w:val="single" w:sz="4" w:space="0" w:color="auto"/>
              <w:left w:val="nil"/>
              <w:bottom w:val="single" w:sz="4" w:space="0" w:color="auto"/>
              <w:right w:val="nil"/>
            </w:tcBorders>
          </w:tcPr>
          <w:p w14:paraId="05930397" w14:textId="77777777" w:rsidR="00462573" w:rsidRPr="00931450" w:rsidRDefault="00462573" w:rsidP="00854A7C">
            <w:pPr>
              <w:pStyle w:val="Testo2"/>
              <w:spacing w:line="276" w:lineRule="auto"/>
              <w:ind w:firstLine="0"/>
              <w:rPr>
                <w:rFonts w:ascii="Times New Roman" w:hAnsi="Times New Roman"/>
                <w:sz w:val="16"/>
                <w:szCs w:val="16"/>
                <w:lang w:val="en-US"/>
              </w:rPr>
            </w:pPr>
            <w:r w:rsidRPr="00931450">
              <w:rPr>
                <w:rFonts w:ascii="Times New Roman" w:hAnsi="Times New Roman"/>
                <w:sz w:val="16"/>
                <w:szCs w:val="16"/>
                <w:lang w:val="en-US"/>
              </w:rPr>
              <w:t>Breeding for yield and the “Green revolution”</w:t>
            </w:r>
          </w:p>
        </w:tc>
        <w:tc>
          <w:tcPr>
            <w:tcW w:w="1142" w:type="dxa"/>
            <w:tcBorders>
              <w:top w:val="single" w:sz="4" w:space="0" w:color="auto"/>
              <w:left w:val="nil"/>
              <w:bottom w:val="single" w:sz="4" w:space="0" w:color="auto"/>
              <w:right w:val="nil"/>
            </w:tcBorders>
          </w:tcPr>
          <w:p w14:paraId="73FD7D29"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7F105BE9" w14:textId="77777777" w:rsidTr="00854A7C">
        <w:tc>
          <w:tcPr>
            <w:tcW w:w="5548" w:type="dxa"/>
            <w:tcBorders>
              <w:top w:val="single" w:sz="4" w:space="0" w:color="auto"/>
              <w:left w:val="nil"/>
              <w:bottom w:val="single" w:sz="4" w:space="0" w:color="auto"/>
              <w:right w:val="nil"/>
            </w:tcBorders>
          </w:tcPr>
          <w:p w14:paraId="42ED0597" w14:textId="77777777" w:rsidR="00462573" w:rsidRPr="00931450" w:rsidRDefault="00462573" w:rsidP="00854A7C">
            <w:pPr>
              <w:pStyle w:val="Testo2"/>
              <w:spacing w:line="276" w:lineRule="auto"/>
              <w:ind w:firstLine="0"/>
              <w:rPr>
                <w:rFonts w:ascii="Times New Roman" w:hAnsi="Times New Roman"/>
                <w:sz w:val="16"/>
                <w:szCs w:val="16"/>
                <w:lang w:val="en-US"/>
              </w:rPr>
            </w:pPr>
            <w:r w:rsidRPr="00931450">
              <w:rPr>
                <w:rFonts w:ascii="Times New Roman" w:hAnsi="Times New Roman"/>
                <w:sz w:val="16"/>
                <w:szCs w:val="16"/>
                <w:lang w:val="en-US"/>
              </w:rPr>
              <w:t>Genetically Modified Organisms and Genome Editing</w:t>
            </w:r>
          </w:p>
        </w:tc>
        <w:tc>
          <w:tcPr>
            <w:tcW w:w="1142" w:type="dxa"/>
            <w:tcBorders>
              <w:top w:val="single" w:sz="4" w:space="0" w:color="auto"/>
              <w:left w:val="nil"/>
              <w:bottom w:val="single" w:sz="4" w:space="0" w:color="auto"/>
              <w:right w:val="nil"/>
            </w:tcBorders>
          </w:tcPr>
          <w:p w14:paraId="19FC4C85"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21EBFA14" w14:textId="77777777" w:rsidTr="00854A7C">
        <w:tc>
          <w:tcPr>
            <w:tcW w:w="5548" w:type="dxa"/>
            <w:tcBorders>
              <w:top w:val="single" w:sz="4" w:space="0" w:color="auto"/>
              <w:left w:val="nil"/>
              <w:bottom w:val="single" w:sz="4" w:space="0" w:color="auto"/>
              <w:right w:val="nil"/>
            </w:tcBorders>
          </w:tcPr>
          <w:p w14:paraId="31A2F26E" w14:textId="77777777" w:rsidR="00462573" w:rsidRPr="00931450" w:rsidRDefault="00462573" w:rsidP="00854A7C">
            <w:pPr>
              <w:pStyle w:val="Testo2"/>
              <w:spacing w:line="276" w:lineRule="auto"/>
              <w:ind w:firstLine="0"/>
              <w:rPr>
                <w:rFonts w:ascii="Times New Roman" w:hAnsi="Times New Roman"/>
                <w:sz w:val="16"/>
                <w:szCs w:val="16"/>
                <w:lang w:val="en-US"/>
              </w:rPr>
            </w:pPr>
            <w:r w:rsidRPr="00931450">
              <w:rPr>
                <w:rFonts w:ascii="Times New Roman" w:hAnsi="Times New Roman"/>
                <w:sz w:val="16"/>
                <w:szCs w:val="16"/>
                <w:lang w:val="en-US"/>
              </w:rPr>
              <w:t>Breeding with GMO: examples of introduced traits</w:t>
            </w:r>
          </w:p>
        </w:tc>
        <w:tc>
          <w:tcPr>
            <w:tcW w:w="1142" w:type="dxa"/>
            <w:tcBorders>
              <w:top w:val="single" w:sz="4" w:space="0" w:color="auto"/>
              <w:left w:val="nil"/>
              <w:bottom w:val="single" w:sz="4" w:space="0" w:color="auto"/>
              <w:right w:val="nil"/>
            </w:tcBorders>
          </w:tcPr>
          <w:p w14:paraId="533B384E"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r w:rsidR="00462573" w:rsidRPr="005104B4" w14:paraId="6BAABF29" w14:textId="77777777" w:rsidTr="00854A7C">
        <w:tc>
          <w:tcPr>
            <w:tcW w:w="5548" w:type="dxa"/>
            <w:tcBorders>
              <w:top w:val="single" w:sz="4" w:space="0" w:color="auto"/>
              <w:left w:val="nil"/>
              <w:bottom w:val="single" w:sz="4" w:space="0" w:color="auto"/>
              <w:right w:val="nil"/>
            </w:tcBorders>
          </w:tcPr>
          <w:p w14:paraId="74E5A0C3" w14:textId="77777777" w:rsidR="00462573" w:rsidRPr="00931450" w:rsidRDefault="00462573" w:rsidP="00854A7C">
            <w:pPr>
              <w:pStyle w:val="Testo2"/>
              <w:spacing w:line="276" w:lineRule="auto"/>
              <w:ind w:firstLine="0"/>
              <w:rPr>
                <w:rFonts w:ascii="Times New Roman" w:hAnsi="Times New Roman"/>
                <w:sz w:val="16"/>
                <w:szCs w:val="16"/>
                <w:lang w:val="en-US"/>
              </w:rPr>
            </w:pPr>
            <w:r w:rsidRPr="00931450">
              <w:rPr>
                <w:rFonts w:ascii="Times New Roman" w:hAnsi="Times New Roman"/>
                <w:sz w:val="16"/>
                <w:szCs w:val="16"/>
                <w:lang w:val="en-GB"/>
              </w:rPr>
              <w:t>The potential of New Breeding Techniques</w:t>
            </w:r>
          </w:p>
        </w:tc>
        <w:tc>
          <w:tcPr>
            <w:tcW w:w="1142" w:type="dxa"/>
            <w:tcBorders>
              <w:top w:val="single" w:sz="4" w:space="0" w:color="auto"/>
              <w:left w:val="nil"/>
              <w:bottom w:val="single" w:sz="4" w:space="0" w:color="auto"/>
              <w:right w:val="nil"/>
            </w:tcBorders>
          </w:tcPr>
          <w:p w14:paraId="28554E54" w14:textId="77777777" w:rsidR="00462573" w:rsidRPr="00931450" w:rsidRDefault="00462573" w:rsidP="00854A7C">
            <w:pPr>
              <w:pStyle w:val="Testo2"/>
              <w:spacing w:line="276" w:lineRule="auto"/>
              <w:ind w:firstLine="0"/>
              <w:rPr>
                <w:rFonts w:ascii="Times New Roman" w:hAnsi="Times New Roman"/>
                <w:sz w:val="16"/>
                <w:szCs w:val="16"/>
                <w:lang w:val="en-GB"/>
              </w:rPr>
            </w:pPr>
            <w:r w:rsidRPr="00931450">
              <w:rPr>
                <w:rFonts w:ascii="Times New Roman" w:hAnsi="Times New Roman"/>
                <w:sz w:val="16"/>
                <w:szCs w:val="16"/>
                <w:lang w:val="en-GB"/>
              </w:rPr>
              <w:t>0.28</w:t>
            </w:r>
          </w:p>
        </w:tc>
      </w:tr>
    </w:tbl>
    <w:p w14:paraId="5DD8C3F8" w14:textId="77777777" w:rsidR="00462573" w:rsidRPr="00121D73" w:rsidRDefault="00462573" w:rsidP="00E4020A">
      <w:pPr>
        <w:pStyle w:val="Testo2"/>
        <w:spacing w:before="240" w:after="120"/>
        <w:ind w:firstLine="0"/>
        <w:rPr>
          <w:b/>
          <w:i/>
          <w:szCs w:val="18"/>
          <w:lang w:val="en-US"/>
        </w:rPr>
      </w:pPr>
      <w:r w:rsidRPr="00121D73">
        <w:rPr>
          <w:b/>
          <w:i/>
          <w:szCs w:val="18"/>
          <w:lang w:val="en-US"/>
        </w:rPr>
        <w:t>READING LIST</w:t>
      </w:r>
    </w:p>
    <w:p w14:paraId="5FE2DFA7" w14:textId="77777777" w:rsidR="00462573" w:rsidRPr="00931450" w:rsidRDefault="00462573" w:rsidP="00462573">
      <w:pPr>
        <w:pStyle w:val="Testo2"/>
        <w:rPr>
          <w:sz w:val="16"/>
          <w:szCs w:val="16"/>
          <w:lang w:val="en-US"/>
        </w:rPr>
      </w:pPr>
      <w:r w:rsidRPr="00931450">
        <w:rPr>
          <w:sz w:val="16"/>
          <w:szCs w:val="16"/>
          <w:lang w:val="en-US"/>
        </w:rPr>
        <w:t>CHRISPEELS M.J., GEPTS P. Plants, Genes &amp; Agriculture. Sustainability through Biotechnology. SINAUER Associates</w:t>
      </w:r>
      <w:r>
        <w:rPr>
          <w:sz w:val="16"/>
          <w:szCs w:val="16"/>
          <w:lang w:val="en-US"/>
        </w:rPr>
        <w:t>. New York: Oxford University Press, 2017</w:t>
      </w:r>
      <w:r w:rsidRPr="00931450">
        <w:rPr>
          <w:sz w:val="16"/>
          <w:szCs w:val="16"/>
          <w:lang w:val="en-US"/>
        </w:rPr>
        <w:t>.</w:t>
      </w:r>
    </w:p>
    <w:p w14:paraId="1DAAEC5A" w14:textId="77777777" w:rsidR="00462573" w:rsidRPr="00931450" w:rsidRDefault="00462573" w:rsidP="00462573">
      <w:pPr>
        <w:pStyle w:val="Testo2"/>
        <w:rPr>
          <w:sz w:val="16"/>
          <w:szCs w:val="16"/>
          <w:lang w:val="en-US"/>
        </w:rPr>
      </w:pPr>
      <w:r w:rsidRPr="00931450">
        <w:rPr>
          <w:sz w:val="16"/>
          <w:szCs w:val="16"/>
          <w:lang w:val="en-US"/>
        </w:rPr>
        <w:t>Papers from the scientific literature that will be provided by the teacher.</w:t>
      </w:r>
    </w:p>
    <w:p w14:paraId="4139F4A3" w14:textId="77777777" w:rsidR="00462573" w:rsidRPr="00931450" w:rsidRDefault="00462573" w:rsidP="00462573">
      <w:pPr>
        <w:pStyle w:val="Testo2"/>
        <w:rPr>
          <w:sz w:val="16"/>
          <w:szCs w:val="16"/>
          <w:lang w:val="en-US"/>
        </w:rPr>
      </w:pPr>
      <w:r w:rsidRPr="00931450">
        <w:rPr>
          <w:sz w:val="16"/>
          <w:szCs w:val="16"/>
          <w:lang w:val="en-US"/>
        </w:rPr>
        <w:t>Power point presentations will be made available during the course before the beginning of each new topic/clas</w:t>
      </w:r>
      <w:r>
        <w:rPr>
          <w:sz w:val="16"/>
          <w:szCs w:val="16"/>
          <w:lang w:val="en-US"/>
        </w:rPr>
        <w:t>s.</w:t>
      </w:r>
    </w:p>
    <w:p w14:paraId="0D943512" w14:textId="77777777" w:rsidR="00462573" w:rsidRPr="00E4020A" w:rsidRDefault="00462573" w:rsidP="00E4020A">
      <w:pPr>
        <w:pStyle w:val="Testo2"/>
        <w:spacing w:before="240" w:after="120"/>
        <w:ind w:firstLine="0"/>
        <w:rPr>
          <w:b/>
          <w:i/>
          <w:szCs w:val="18"/>
          <w:lang w:val="en-US"/>
        </w:rPr>
      </w:pPr>
      <w:r w:rsidRPr="00E4020A">
        <w:rPr>
          <w:b/>
          <w:i/>
          <w:szCs w:val="18"/>
          <w:lang w:val="en-US"/>
        </w:rPr>
        <w:t>TEACHING METHOD</w:t>
      </w:r>
    </w:p>
    <w:p w14:paraId="09C49F60" w14:textId="77777777" w:rsidR="00462573" w:rsidRPr="00E4020A" w:rsidRDefault="00462573" w:rsidP="00462573">
      <w:pPr>
        <w:pStyle w:val="Testo2"/>
        <w:rPr>
          <w:szCs w:val="18"/>
          <w:lang w:val="en-US"/>
        </w:rPr>
      </w:pPr>
      <w:r w:rsidRPr="00E4020A">
        <w:rPr>
          <w:szCs w:val="18"/>
          <w:lang w:val="en-US"/>
        </w:rPr>
        <w:t>Indoor classes where the main course topics will be covered along with several applied examples taken from textbook or scientific literature. Questions will be posed to stimulate discussion.</w:t>
      </w:r>
    </w:p>
    <w:p w14:paraId="7077722A" w14:textId="77777777" w:rsidR="00462573" w:rsidRPr="00121D73" w:rsidRDefault="00462573" w:rsidP="00E4020A">
      <w:pPr>
        <w:pStyle w:val="Testo2"/>
        <w:spacing w:before="240" w:after="120"/>
        <w:ind w:firstLine="0"/>
        <w:rPr>
          <w:b/>
          <w:i/>
          <w:szCs w:val="18"/>
          <w:lang w:val="en-US"/>
        </w:rPr>
      </w:pPr>
      <w:r w:rsidRPr="00121D73">
        <w:rPr>
          <w:b/>
          <w:i/>
          <w:szCs w:val="18"/>
          <w:lang w:val="en-US"/>
        </w:rPr>
        <w:t>ASSESSMENT METHOD AND CRITERIA</w:t>
      </w:r>
    </w:p>
    <w:p w14:paraId="3163A9FF" w14:textId="77777777" w:rsidR="00462573" w:rsidRPr="00E4020A" w:rsidRDefault="00462573" w:rsidP="00462573">
      <w:pPr>
        <w:pStyle w:val="Testo2"/>
        <w:rPr>
          <w:szCs w:val="18"/>
          <w:lang w:val="en-US"/>
        </w:rPr>
      </w:pPr>
      <w:r w:rsidRPr="00E4020A">
        <w:rPr>
          <w:szCs w:val="18"/>
          <w:lang w:val="en-US"/>
        </w:rPr>
        <w:t xml:space="preserve">The assessment will take the form one written tests consisting of 32 questions each one regarding the main arguments of the course, lasting 90 minutes. They will consist of multiple-choice questions (1 point for each correct answer, 0 point for each wrong answer) with students choosing from four possible answers. Pass mark is 18/30 out of 30/30. A bonus mark (lode) will be awarded to those students who will correctly answer to more than 30 questions. </w:t>
      </w:r>
    </w:p>
    <w:p w14:paraId="03109AFF" w14:textId="77777777" w:rsidR="00462573" w:rsidRPr="00931450" w:rsidRDefault="00462573" w:rsidP="00E4020A">
      <w:pPr>
        <w:pStyle w:val="Testo2"/>
        <w:spacing w:before="240" w:after="120"/>
        <w:ind w:firstLine="0"/>
        <w:rPr>
          <w:i/>
          <w:szCs w:val="18"/>
          <w:lang w:val="en-US"/>
        </w:rPr>
      </w:pPr>
      <w:r w:rsidRPr="00121D73">
        <w:rPr>
          <w:b/>
          <w:i/>
          <w:szCs w:val="18"/>
          <w:lang w:val="en-US"/>
        </w:rPr>
        <w:t>NOTES AND PREREQUISITES</w:t>
      </w:r>
      <w:r w:rsidRPr="00931450">
        <w:rPr>
          <w:i/>
          <w:szCs w:val="18"/>
          <w:lang w:val="en-US"/>
        </w:rPr>
        <w:t>\</w:t>
      </w:r>
    </w:p>
    <w:p w14:paraId="2F16DBAA" w14:textId="77777777" w:rsidR="00462573" w:rsidRPr="00931450" w:rsidRDefault="00462573" w:rsidP="00462573">
      <w:pPr>
        <w:pStyle w:val="Testo2"/>
        <w:rPr>
          <w:sz w:val="20"/>
          <w:lang w:val="en-US"/>
        </w:rPr>
      </w:pPr>
      <w:r w:rsidRPr="00931450">
        <w:rPr>
          <w:sz w:val="20"/>
          <w:lang w:val="en-US"/>
        </w:rPr>
        <w:t>The course does not need particular prerequisites.</w:t>
      </w:r>
    </w:p>
    <w:p w14:paraId="6445644D" w14:textId="48FFD179" w:rsidR="00462573" w:rsidRPr="00E4020A" w:rsidRDefault="00E4020A" w:rsidP="00E4020A">
      <w:pPr>
        <w:pStyle w:val="Testo2"/>
        <w:spacing w:before="120"/>
        <w:rPr>
          <w:bCs/>
          <w:sz w:val="20"/>
          <w:lang w:val="en-US"/>
        </w:rPr>
      </w:pPr>
      <w:r>
        <w:rPr>
          <w:bCs/>
          <w:i/>
          <w:szCs w:val="18"/>
          <w:lang w:val="en-US"/>
        </w:rPr>
        <w:t>T</w:t>
      </w:r>
      <w:r w:rsidRPr="00E4020A">
        <w:rPr>
          <w:bCs/>
          <w:i/>
          <w:szCs w:val="18"/>
          <w:lang w:val="en-US"/>
        </w:rPr>
        <w:t>ime and place of student reception</w:t>
      </w:r>
    </w:p>
    <w:p w14:paraId="5525C73F" w14:textId="77777777" w:rsidR="00462573" w:rsidRPr="00E4020A" w:rsidRDefault="00462573" w:rsidP="00462573">
      <w:pPr>
        <w:pStyle w:val="Testo2"/>
        <w:rPr>
          <w:szCs w:val="18"/>
          <w:lang w:val="en-US"/>
        </w:rPr>
      </w:pPr>
      <w:r w:rsidRPr="00E4020A">
        <w:rPr>
          <w:szCs w:val="18"/>
          <w:lang w:val="en-US"/>
        </w:rPr>
        <w:t xml:space="preserve">Prof. Lorenzo Stagnati is available to meet with students at the end of classes or at the DIPROVES (Agronomy and Biotechnology area). </w:t>
      </w:r>
    </w:p>
    <w:p w14:paraId="551C3873" w14:textId="77777777" w:rsidR="00E82A04" w:rsidRDefault="00E82A04" w:rsidP="00462573">
      <w:pPr>
        <w:pStyle w:val="Testo2"/>
        <w:ind w:firstLine="0"/>
        <w:rPr>
          <w:sz w:val="20"/>
        </w:rPr>
      </w:pPr>
    </w:p>
    <w:p w14:paraId="21BAA254" w14:textId="086865FA" w:rsidR="00714580" w:rsidRPr="00714580" w:rsidRDefault="00714580" w:rsidP="00714580">
      <w:pPr>
        <w:pStyle w:val="Titolo1"/>
        <w:rPr>
          <w:i/>
          <w:iCs/>
          <w:lang w:val="en-US"/>
        </w:rPr>
      </w:pPr>
      <w:r w:rsidRPr="00714580">
        <w:rPr>
          <w:i/>
          <w:iCs/>
          <w:lang w:val="en-US"/>
        </w:rPr>
        <w:t>Principles of Food Processing- Unit III</w:t>
      </w:r>
    </w:p>
    <w:p w14:paraId="0FF229D7" w14:textId="77777777" w:rsidR="00714580" w:rsidRPr="00714580" w:rsidRDefault="00714580" w:rsidP="00714580">
      <w:pPr>
        <w:pStyle w:val="Titolo2"/>
        <w:spacing w:before="120"/>
        <w:rPr>
          <w:i/>
          <w:smallCaps w:val="0"/>
          <w:sz w:val="20"/>
          <w:szCs w:val="22"/>
        </w:rPr>
      </w:pPr>
      <w:r w:rsidRPr="00714580">
        <w:rPr>
          <w:i/>
          <w:smallCaps w:val="0"/>
          <w:sz w:val="20"/>
          <w:szCs w:val="22"/>
        </w:rPr>
        <w:t>Prof. Gianluca Giuberti</w:t>
      </w:r>
    </w:p>
    <w:p w14:paraId="583BE5DC" w14:textId="77777777" w:rsidR="00714580" w:rsidRPr="00514034" w:rsidRDefault="00714580" w:rsidP="0071458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CEE1113" w14:textId="13958600" w:rsidR="00714580" w:rsidRDefault="00714580" w:rsidP="00714580">
      <w:pPr>
        <w:rPr>
          <w:lang w:val="en-US"/>
        </w:rPr>
      </w:pPr>
      <w:r w:rsidRPr="00E26FF5">
        <w:rPr>
          <w:lang w:val="en-US"/>
        </w:rPr>
        <w:t xml:space="preserve">The course aims to provide students with a general understanding of the main processes of food technology, with </w:t>
      </w:r>
      <w:r>
        <w:rPr>
          <w:lang w:val="en-US"/>
        </w:rPr>
        <w:t xml:space="preserve">applicable references </w:t>
      </w:r>
      <w:r w:rsidRPr="00E26FF5">
        <w:rPr>
          <w:lang w:val="en-US"/>
        </w:rPr>
        <w:t xml:space="preserve">to innovative technologies. </w:t>
      </w:r>
      <w:r>
        <w:rPr>
          <w:lang w:val="en-US"/>
        </w:rPr>
        <w:t>Through</w:t>
      </w:r>
      <w:r w:rsidRPr="00E26FF5">
        <w:rPr>
          <w:lang w:val="en-US"/>
        </w:rPr>
        <w:t xml:space="preserve"> the knowledge of the main process phases and </w:t>
      </w:r>
      <w:r>
        <w:rPr>
          <w:lang w:val="en-US"/>
        </w:rPr>
        <w:t xml:space="preserve">inherent </w:t>
      </w:r>
      <w:r w:rsidRPr="00E26FF5">
        <w:rPr>
          <w:lang w:val="en-US"/>
        </w:rPr>
        <w:t xml:space="preserve">parameters, </w:t>
      </w:r>
      <w:r>
        <w:rPr>
          <w:lang w:val="en-US"/>
        </w:rPr>
        <w:t xml:space="preserve">the student </w:t>
      </w:r>
      <w:r w:rsidRPr="00E26FF5">
        <w:rPr>
          <w:lang w:val="en-US"/>
        </w:rPr>
        <w:t xml:space="preserve">will acquire the </w:t>
      </w:r>
      <w:r>
        <w:rPr>
          <w:lang w:val="en-US"/>
        </w:rPr>
        <w:t>essential</w:t>
      </w:r>
      <w:r w:rsidRPr="00E26FF5">
        <w:rPr>
          <w:lang w:val="en-US"/>
        </w:rPr>
        <w:t xml:space="preserve"> tools to understand the agri-food chain to communicate information to specialist</w:t>
      </w:r>
      <w:r>
        <w:rPr>
          <w:lang w:val="en-US"/>
        </w:rPr>
        <w:t>s</w:t>
      </w:r>
      <w:r w:rsidRPr="00E26FF5">
        <w:rPr>
          <w:lang w:val="en-US"/>
        </w:rPr>
        <w:t xml:space="preserve"> and non-specialist</w:t>
      </w:r>
      <w:r>
        <w:rPr>
          <w:lang w:val="en-US"/>
        </w:rPr>
        <w:t>s</w:t>
      </w:r>
      <w:r w:rsidRPr="00E26FF5">
        <w:rPr>
          <w:lang w:val="en-US"/>
        </w:rPr>
        <w:t>. At the end of the course, the student will be able to</w:t>
      </w:r>
      <w:r>
        <w:rPr>
          <w:lang w:val="en-US"/>
        </w:rPr>
        <w:t>: 1)</w:t>
      </w:r>
      <w:r w:rsidRPr="00E26FF5">
        <w:rPr>
          <w:lang w:val="en-US"/>
        </w:rPr>
        <w:t xml:space="preserve"> autonomously operate and demonstrate applicative knowledge </w:t>
      </w:r>
      <w:r>
        <w:rPr>
          <w:lang w:val="en-US"/>
        </w:rPr>
        <w:t>of</w:t>
      </w:r>
      <w:r w:rsidRPr="00E26FF5">
        <w:rPr>
          <w:lang w:val="en-US"/>
        </w:rPr>
        <w:t xml:space="preserve"> the main technological processes involved in the transformation and production of food</w:t>
      </w:r>
      <w:r>
        <w:rPr>
          <w:lang w:val="en-US"/>
        </w:rPr>
        <w:t>; 2)</w:t>
      </w:r>
      <w:r w:rsidRPr="00E26FF5">
        <w:rPr>
          <w:lang w:val="en-US"/>
        </w:rPr>
        <w:t xml:space="preserve"> </w:t>
      </w:r>
      <w:r>
        <w:rPr>
          <w:lang w:val="en-US"/>
        </w:rPr>
        <w:t>acquire</w:t>
      </w:r>
      <w:r w:rsidRPr="00E26FF5">
        <w:rPr>
          <w:lang w:val="en-US"/>
        </w:rPr>
        <w:t xml:space="preserve"> an integrated interpretative scheme for </w:t>
      </w:r>
      <w:r>
        <w:rPr>
          <w:lang w:val="en-US"/>
        </w:rPr>
        <w:t>studying</w:t>
      </w:r>
      <w:r w:rsidRPr="00E26FF5">
        <w:rPr>
          <w:lang w:val="en-US"/>
        </w:rPr>
        <w:t xml:space="preserve"> consumer </w:t>
      </w:r>
      <w:proofErr w:type="spellStart"/>
      <w:r>
        <w:rPr>
          <w:lang w:val="en-US"/>
        </w:rPr>
        <w:t>behaviour</w:t>
      </w:r>
      <w:proofErr w:type="spellEnd"/>
      <w:r w:rsidRPr="00E26FF5">
        <w:rPr>
          <w:lang w:val="en-US"/>
        </w:rPr>
        <w:t xml:space="preserve">. </w:t>
      </w:r>
    </w:p>
    <w:p w14:paraId="2411CBD0" w14:textId="6A427329" w:rsidR="00714580" w:rsidRPr="00E26FF5" w:rsidRDefault="00714580" w:rsidP="00714580">
      <w:pPr>
        <w:rPr>
          <w:lang w:val="en-US"/>
        </w:rPr>
      </w:pPr>
      <w:r>
        <w:rPr>
          <w:lang w:val="en-US"/>
        </w:rPr>
        <w:t>In addition, the</w:t>
      </w:r>
      <w:r w:rsidRPr="00E26FF5">
        <w:rPr>
          <w:lang w:val="en-US"/>
        </w:rPr>
        <w:t xml:space="preserve"> student will be able to: 1) </w:t>
      </w:r>
      <w:r>
        <w:rPr>
          <w:lang w:val="en-US"/>
        </w:rPr>
        <w:t>identify</w:t>
      </w:r>
      <w:r w:rsidRPr="00E26FF5">
        <w:rPr>
          <w:lang w:val="en-US"/>
        </w:rPr>
        <w:t xml:space="preserve"> the technological conditions to guarantee the nutritional and/or technological quality and minimize negative </w:t>
      </w:r>
      <w:r>
        <w:rPr>
          <w:lang w:val="en-US"/>
        </w:rPr>
        <w:t>processing</w:t>
      </w:r>
      <w:r w:rsidRPr="00E26FF5">
        <w:rPr>
          <w:lang w:val="en-US"/>
        </w:rPr>
        <w:t xml:space="preserve">; 2) </w:t>
      </w:r>
      <w:r w:rsidRPr="00E26FF5">
        <w:rPr>
          <w:lang w:val="en-GB"/>
        </w:rPr>
        <w:t>identify the relationship between qualitative characteristics and the technological conditions adopted</w:t>
      </w:r>
      <w:r w:rsidRPr="00E26FF5">
        <w:rPr>
          <w:lang w:val="en-US"/>
        </w:rPr>
        <w:t xml:space="preserve">; </w:t>
      </w:r>
      <w:r>
        <w:rPr>
          <w:lang w:val="en-US"/>
        </w:rPr>
        <w:t>3</w:t>
      </w:r>
      <w:r w:rsidRPr="00E26FF5">
        <w:rPr>
          <w:lang w:val="en-US"/>
        </w:rPr>
        <w:t>) acquire an adequate technical language.</w:t>
      </w:r>
    </w:p>
    <w:p w14:paraId="59C4B018" w14:textId="77777777" w:rsidR="00714580" w:rsidRPr="00E26FF5" w:rsidRDefault="00714580" w:rsidP="00714580">
      <w:pPr>
        <w:spacing w:before="240" w:after="120"/>
        <w:rPr>
          <w:b/>
          <w:sz w:val="18"/>
          <w:lang w:val="en-GB"/>
        </w:rPr>
      </w:pPr>
      <w:r>
        <w:rPr>
          <w:b/>
          <w:i/>
          <w:sz w:val="18"/>
        </w:rPr>
        <w:t xml:space="preserve">COURSE CONTENT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5"/>
        <w:gridCol w:w="1115"/>
      </w:tblGrid>
      <w:tr w:rsidR="00714580" w:rsidRPr="00D74802" w14:paraId="0791A2AA" w14:textId="77777777" w:rsidTr="00854A7C">
        <w:tc>
          <w:tcPr>
            <w:tcW w:w="5575" w:type="dxa"/>
            <w:shd w:val="clear" w:color="auto" w:fill="auto"/>
          </w:tcPr>
          <w:p w14:paraId="69A47823" w14:textId="77777777" w:rsidR="00714580" w:rsidRPr="00D74802" w:rsidRDefault="00714580" w:rsidP="00854A7C">
            <w:pPr>
              <w:tabs>
                <w:tab w:val="clear" w:pos="284"/>
              </w:tabs>
              <w:spacing w:line="240" w:lineRule="auto"/>
              <w:rPr>
                <w:rFonts w:ascii="Times New Roman" w:hAnsi="Times New Roman"/>
                <w:sz w:val="18"/>
                <w:szCs w:val="21"/>
              </w:rPr>
            </w:pPr>
          </w:p>
        </w:tc>
        <w:tc>
          <w:tcPr>
            <w:tcW w:w="1115" w:type="dxa"/>
            <w:shd w:val="clear" w:color="auto" w:fill="auto"/>
          </w:tcPr>
          <w:p w14:paraId="65A1B460" w14:textId="77777777" w:rsidR="00714580" w:rsidRPr="00D74802" w:rsidRDefault="00714580" w:rsidP="00854A7C">
            <w:pPr>
              <w:tabs>
                <w:tab w:val="clear" w:pos="284"/>
              </w:tabs>
              <w:spacing w:line="240" w:lineRule="auto"/>
              <w:jc w:val="center"/>
              <w:rPr>
                <w:rFonts w:ascii="Times New Roman" w:hAnsi="Times New Roman"/>
                <w:b/>
                <w:sz w:val="18"/>
                <w:szCs w:val="21"/>
              </w:rPr>
            </w:pPr>
            <w:r w:rsidRPr="00D74802">
              <w:rPr>
                <w:rFonts w:ascii="Times New Roman" w:hAnsi="Times New Roman"/>
                <w:b/>
                <w:sz w:val="18"/>
                <w:szCs w:val="21"/>
              </w:rPr>
              <w:t>ECTS</w:t>
            </w:r>
          </w:p>
        </w:tc>
      </w:tr>
      <w:tr w:rsidR="00714580" w:rsidRPr="00D74802" w14:paraId="22297C86" w14:textId="77777777" w:rsidTr="00854A7C">
        <w:tc>
          <w:tcPr>
            <w:tcW w:w="5575" w:type="dxa"/>
            <w:tcBorders>
              <w:bottom w:val="single" w:sz="4" w:space="0" w:color="auto"/>
            </w:tcBorders>
            <w:shd w:val="clear" w:color="auto" w:fill="auto"/>
          </w:tcPr>
          <w:p w14:paraId="791A1AC9" w14:textId="77777777" w:rsidR="00714580" w:rsidRPr="00D74802" w:rsidRDefault="00714580" w:rsidP="00854A7C">
            <w:pPr>
              <w:tabs>
                <w:tab w:val="clear" w:pos="284"/>
              </w:tabs>
              <w:spacing w:line="240" w:lineRule="auto"/>
              <w:rPr>
                <w:rFonts w:ascii="Times New Roman" w:hAnsi="Times New Roman"/>
                <w:b/>
                <w:sz w:val="18"/>
                <w:szCs w:val="21"/>
              </w:rPr>
            </w:pPr>
            <w:r w:rsidRPr="00D74802">
              <w:rPr>
                <w:rFonts w:ascii="Times New Roman" w:hAnsi="Times New Roman"/>
                <w:b/>
                <w:sz w:val="18"/>
                <w:szCs w:val="21"/>
                <w:lang w:val="en-GB"/>
              </w:rPr>
              <w:t>General section</w:t>
            </w:r>
          </w:p>
        </w:tc>
        <w:tc>
          <w:tcPr>
            <w:tcW w:w="1115" w:type="dxa"/>
            <w:tcBorders>
              <w:bottom w:val="single" w:sz="4" w:space="0" w:color="auto"/>
            </w:tcBorders>
            <w:shd w:val="clear" w:color="auto" w:fill="auto"/>
          </w:tcPr>
          <w:p w14:paraId="798298B6" w14:textId="77777777" w:rsidR="00714580" w:rsidRPr="00D74802" w:rsidRDefault="00714580" w:rsidP="00854A7C">
            <w:pPr>
              <w:tabs>
                <w:tab w:val="clear" w:pos="284"/>
              </w:tabs>
              <w:spacing w:line="240" w:lineRule="auto"/>
              <w:rPr>
                <w:rFonts w:ascii="Times New Roman" w:hAnsi="Times New Roman"/>
                <w:sz w:val="18"/>
                <w:szCs w:val="21"/>
              </w:rPr>
            </w:pPr>
          </w:p>
        </w:tc>
      </w:tr>
      <w:tr w:rsidR="00714580" w:rsidRPr="00D74802" w14:paraId="0061A83B" w14:textId="77777777" w:rsidTr="00854A7C">
        <w:tc>
          <w:tcPr>
            <w:tcW w:w="5575" w:type="dxa"/>
            <w:tcBorders>
              <w:bottom w:val="single" w:sz="4" w:space="0" w:color="auto"/>
            </w:tcBorders>
            <w:shd w:val="clear" w:color="auto" w:fill="auto"/>
          </w:tcPr>
          <w:p w14:paraId="2C9AE4A4" w14:textId="77777777" w:rsidR="00714580" w:rsidRPr="00D74802" w:rsidRDefault="00714580" w:rsidP="00854A7C">
            <w:pPr>
              <w:rPr>
                <w:sz w:val="18"/>
                <w:szCs w:val="21"/>
              </w:rPr>
            </w:pPr>
            <w:proofErr w:type="spellStart"/>
            <w:r w:rsidRPr="00D74802">
              <w:rPr>
                <w:sz w:val="18"/>
                <w:szCs w:val="21"/>
              </w:rPr>
              <w:t>Introduction</w:t>
            </w:r>
            <w:proofErr w:type="spellEnd"/>
            <w:r w:rsidRPr="00D74802">
              <w:rPr>
                <w:sz w:val="18"/>
                <w:szCs w:val="21"/>
              </w:rPr>
              <w:t xml:space="preserve"> to food </w:t>
            </w:r>
            <w:proofErr w:type="spellStart"/>
            <w:r w:rsidRPr="00D74802">
              <w:rPr>
                <w:sz w:val="18"/>
                <w:szCs w:val="21"/>
              </w:rPr>
              <w:t>technologies</w:t>
            </w:r>
            <w:proofErr w:type="spellEnd"/>
            <w:r w:rsidRPr="00D74802">
              <w:rPr>
                <w:sz w:val="18"/>
                <w:szCs w:val="21"/>
              </w:rPr>
              <w:t xml:space="preserve"> and food </w:t>
            </w:r>
            <w:proofErr w:type="spellStart"/>
            <w:r w:rsidRPr="00D74802">
              <w:rPr>
                <w:sz w:val="18"/>
                <w:szCs w:val="21"/>
              </w:rPr>
              <w:t>technology</w:t>
            </w:r>
            <w:proofErr w:type="spellEnd"/>
            <w:r w:rsidRPr="00D74802">
              <w:rPr>
                <w:sz w:val="18"/>
                <w:szCs w:val="21"/>
              </w:rPr>
              <w:t xml:space="preserve"> </w:t>
            </w:r>
            <w:proofErr w:type="spellStart"/>
            <w:r w:rsidRPr="00D74802">
              <w:rPr>
                <w:sz w:val="18"/>
                <w:szCs w:val="21"/>
              </w:rPr>
              <w:t>processes</w:t>
            </w:r>
            <w:proofErr w:type="spellEnd"/>
            <w:r w:rsidRPr="00D74802">
              <w:rPr>
                <w:sz w:val="18"/>
                <w:szCs w:val="21"/>
              </w:rPr>
              <w:t xml:space="preserve">. </w:t>
            </w:r>
          </w:p>
        </w:tc>
        <w:tc>
          <w:tcPr>
            <w:tcW w:w="1115" w:type="dxa"/>
            <w:tcBorders>
              <w:bottom w:val="single" w:sz="4" w:space="0" w:color="auto"/>
            </w:tcBorders>
            <w:shd w:val="clear" w:color="auto" w:fill="auto"/>
          </w:tcPr>
          <w:p w14:paraId="4D4237C0" w14:textId="77777777" w:rsidR="00714580" w:rsidRPr="00D74802" w:rsidRDefault="00714580" w:rsidP="00854A7C">
            <w:pPr>
              <w:tabs>
                <w:tab w:val="clear" w:pos="284"/>
              </w:tabs>
              <w:spacing w:line="240" w:lineRule="auto"/>
              <w:jc w:val="center"/>
              <w:rPr>
                <w:rFonts w:ascii="Times New Roman" w:hAnsi="Times New Roman"/>
                <w:sz w:val="18"/>
                <w:szCs w:val="21"/>
              </w:rPr>
            </w:pPr>
            <w:r w:rsidRPr="00D74802">
              <w:rPr>
                <w:rFonts w:ascii="Times New Roman" w:hAnsi="Times New Roman"/>
                <w:sz w:val="18"/>
                <w:szCs w:val="21"/>
              </w:rPr>
              <w:t>1.0</w:t>
            </w:r>
          </w:p>
        </w:tc>
      </w:tr>
      <w:tr w:rsidR="00714580" w:rsidRPr="00D74802" w14:paraId="6F914BD6" w14:textId="77777777" w:rsidTr="00854A7C">
        <w:tc>
          <w:tcPr>
            <w:tcW w:w="5575" w:type="dxa"/>
            <w:tcBorders>
              <w:top w:val="single" w:sz="4" w:space="0" w:color="auto"/>
            </w:tcBorders>
            <w:shd w:val="clear" w:color="auto" w:fill="auto"/>
          </w:tcPr>
          <w:p w14:paraId="3D7F8CFE" w14:textId="77777777" w:rsidR="00714580" w:rsidRPr="00D74802" w:rsidRDefault="00714580" w:rsidP="00854A7C">
            <w:pPr>
              <w:rPr>
                <w:sz w:val="18"/>
                <w:szCs w:val="21"/>
                <w:lang w:val="en-US"/>
              </w:rPr>
            </w:pPr>
            <w:r w:rsidRPr="00D74802">
              <w:rPr>
                <w:sz w:val="18"/>
                <w:szCs w:val="21"/>
                <w:lang w:val="en-GB"/>
              </w:rPr>
              <w:t>Food heat treatments: principles and main systems.</w:t>
            </w:r>
          </w:p>
        </w:tc>
        <w:tc>
          <w:tcPr>
            <w:tcW w:w="1115" w:type="dxa"/>
            <w:tcBorders>
              <w:top w:val="single" w:sz="4" w:space="0" w:color="auto"/>
            </w:tcBorders>
            <w:shd w:val="clear" w:color="auto" w:fill="auto"/>
          </w:tcPr>
          <w:p w14:paraId="6150B088" w14:textId="77777777" w:rsidR="00714580" w:rsidRPr="00D74802" w:rsidRDefault="00714580" w:rsidP="00854A7C">
            <w:pPr>
              <w:tabs>
                <w:tab w:val="clear" w:pos="284"/>
              </w:tabs>
              <w:spacing w:line="240" w:lineRule="auto"/>
              <w:jc w:val="center"/>
              <w:rPr>
                <w:rFonts w:ascii="Times New Roman" w:hAnsi="Times New Roman"/>
                <w:sz w:val="18"/>
                <w:szCs w:val="21"/>
              </w:rPr>
            </w:pPr>
            <w:r w:rsidRPr="00D74802">
              <w:rPr>
                <w:rFonts w:ascii="Times New Roman" w:hAnsi="Times New Roman"/>
                <w:sz w:val="18"/>
                <w:szCs w:val="21"/>
              </w:rPr>
              <w:t>0.5</w:t>
            </w:r>
          </w:p>
        </w:tc>
      </w:tr>
      <w:tr w:rsidR="00714580" w:rsidRPr="00D74802" w14:paraId="216873E8" w14:textId="77777777" w:rsidTr="00854A7C">
        <w:tc>
          <w:tcPr>
            <w:tcW w:w="5575" w:type="dxa"/>
            <w:shd w:val="clear" w:color="auto" w:fill="auto"/>
          </w:tcPr>
          <w:p w14:paraId="3417494E" w14:textId="77777777" w:rsidR="00714580" w:rsidRPr="00D74802" w:rsidRDefault="00714580" w:rsidP="00854A7C">
            <w:pPr>
              <w:tabs>
                <w:tab w:val="clear" w:pos="284"/>
              </w:tabs>
              <w:spacing w:line="240" w:lineRule="auto"/>
              <w:rPr>
                <w:rFonts w:ascii="Times New Roman" w:hAnsi="Times New Roman"/>
                <w:b/>
                <w:sz w:val="18"/>
                <w:szCs w:val="21"/>
                <w:lang w:val="en-GB"/>
              </w:rPr>
            </w:pPr>
            <w:r w:rsidRPr="00D74802">
              <w:rPr>
                <w:rFonts w:ascii="Times New Roman" w:hAnsi="Times New Roman"/>
                <w:b/>
                <w:sz w:val="18"/>
                <w:szCs w:val="21"/>
                <w:lang w:val="en-GB"/>
              </w:rPr>
              <w:t xml:space="preserve">Applied section: examination of a few supply chains </w:t>
            </w:r>
          </w:p>
        </w:tc>
        <w:tc>
          <w:tcPr>
            <w:tcW w:w="1115" w:type="dxa"/>
            <w:shd w:val="clear" w:color="auto" w:fill="auto"/>
          </w:tcPr>
          <w:p w14:paraId="7C63F2D9" w14:textId="77777777" w:rsidR="00714580" w:rsidRPr="00D74802" w:rsidRDefault="00714580" w:rsidP="00854A7C">
            <w:pPr>
              <w:tabs>
                <w:tab w:val="clear" w:pos="284"/>
              </w:tabs>
              <w:spacing w:line="240" w:lineRule="auto"/>
              <w:jc w:val="center"/>
              <w:rPr>
                <w:rFonts w:ascii="Times New Roman" w:hAnsi="Times New Roman"/>
                <w:sz w:val="18"/>
                <w:szCs w:val="21"/>
                <w:lang w:val="en-US"/>
              </w:rPr>
            </w:pPr>
          </w:p>
        </w:tc>
      </w:tr>
      <w:tr w:rsidR="00714580" w:rsidRPr="00D74802" w14:paraId="5AC1CBF4" w14:textId="77777777" w:rsidTr="00854A7C">
        <w:tc>
          <w:tcPr>
            <w:tcW w:w="5575" w:type="dxa"/>
            <w:shd w:val="clear" w:color="auto" w:fill="auto"/>
          </w:tcPr>
          <w:p w14:paraId="3F335589" w14:textId="77777777" w:rsidR="00714580" w:rsidRPr="00D74802" w:rsidRDefault="00714580" w:rsidP="00854A7C">
            <w:pPr>
              <w:rPr>
                <w:rFonts w:ascii="Times New Roman" w:hAnsi="Times New Roman"/>
                <w:sz w:val="18"/>
                <w:szCs w:val="21"/>
                <w:lang w:val="en-US"/>
              </w:rPr>
            </w:pPr>
            <w:r w:rsidRPr="00D74802">
              <w:rPr>
                <w:sz w:val="18"/>
                <w:szCs w:val="21"/>
                <w:lang w:val="en-GB"/>
              </w:rPr>
              <w:t>Oil industry: unit operations, extraction systems, and the main by-products of the supply chain.</w:t>
            </w:r>
          </w:p>
        </w:tc>
        <w:tc>
          <w:tcPr>
            <w:tcW w:w="1115" w:type="dxa"/>
            <w:shd w:val="clear" w:color="auto" w:fill="auto"/>
          </w:tcPr>
          <w:p w14:paraId="2F6542D6" w14:textId="77777777" w:rsidR="00714580" w:rsidRPr="00D74802" w:rsidRDefault="00714580" w:rsidP="00854A7C">
            <w:pPr>
              <w:tabs>
                <w:tab w:val="clear" w:pos="284"/>
              </w:tabs>
              <w:spacing w:line="240" w:lineRule="auto"/>
              <w:jc w:val="center"/>
              <w:rPr>
                <w:rFonts w:ascii="Times New Roman" w:hAnsi="Times New Roman"/>
                <w:sz w:val="18"/>
                <w:szCs w:val="21"/>
              </w:rPr>
            </w:pPr>
            <w:r w:rsidRPr="00D74802">
              <w:rPr>
                <w:rFonts w:ascii="Times New Roman" w:hAnsi="Times New Roman"/>
                <w:sz w:val="18"/>
                <w:szCs w:val="21"/>
              </w:rPr>
              <w:t>0.75</w:t>
            </w:r>
          </w:p>
        </w:tc>
      </w:tr>
      <w:tr w:rsidR="00714580" w:rsidRPr="00D74802" w14:paraId="652EFA2A" w14:textId="77777777" w:rsidTr="00854A7C">
        <w:tc>
          <w:tcPr>
            <w:tcW w:w="5575" w:type="dxa"/>
            <w:shd w:val="clear" w:color="auto" w:fill="auto"/>
          </w:tcPr>
          <w:p w14:paraId="57BA4307" w14:textId="77777777" w:rsidR="00714580" w:rsidRPr="00D74802" w:rsidRDefault="00714580" w:rsidP="00854A7C">
            <w:pPr>
              <w:rPr>
                <w:sz w:val="18"/>
                <w:szCs w:val="21"/>
                <w:lang w:val="en-US"/>
              </w:rPr>
            </w:pPr>
            <w:r w:rsidRPr="00D74802">
              <w:rPr>
                <w:sz w:val="18"/>
                <w:szCs w:val="21"/>
                <w:lang w:val="en-GB"/>
              </w:rPr>
              <w:t xml:space="preserve">Pasta production: main technological processes with particular attention to the definition of the characteristics that illustrate compositional, structural, and nutritional quality in the </w:t>
            </w:r>
            <w:r>
              <w:rPr>
                <w:sz w:val="18"/>
                <w:szCs w:val="21"/>
                <w:lang w:val="en-GB"/>
              </w:rPr>
              <w:t>wheat-based</w:t>
            </w:r>
            <w:r w:rsidRPr="00D74802">
              <w:rPr>
                <w:sz w:val="18"/>
                <w:szCs w:val="21"/>
                <w:lang w:val="en-GB"/>
              </w:rPr>
              <w:t xml:space="preserve"> sector.</w:t>
            </w:r>
          </w:p>
        </w:tc>
        <w:tc>
          <w:tcPr>
            <w:tcW w:w="1115" w:type="dxa"/>
            <w:shd w:val="clear" w:color="auto" w:fill="auto"/>
          </w:tcPr>
          <w:p w14:paraId="1FAA5942" w14:textId="77777777" w:rsidR="00714580" w:rsidRPr="00D74802" w:rsidRDefault="00714580" w:rsidP="00854A7C">
            <w:pPr>
              <w:tabs>
                <w:tab w:val="clear" w:pos="284"/>
              </w:tabs>
              <w:spacing w:line="240" w:lineRule="auto"/>
              <w:jc w:val="center"/>
              <w:rPr>
                <w:rFonts w:ascii="Times New Roman" w:hAnsi="Times New Roman"/>
                <w:sz w:val="18"/>
                <w:szCs w:val="21"/>
              </w:rPr>
            </w:pPr>
            <w:r w:rsidRPr="00D74802">
              <w:rPr>
                <w:rFonts w:ascii="Times New Roman" w:hAnsi="Times New Roman"/>
                <w:sz w:val="18"/>
                <w:szCs w:val="21"/>
              </w:rPr>
              <w:t>0.75</w:t>
            </w:r>
          </w:p>
        </w:tc>
      </w:tr>
    </w:tbl>
    <w:p w14:paraId="6F1F89F1" w14:textId="77777777" w:rsidR="00714580" w:rsidRPr="00747B62" w:rsidRDefault="00714580" w:rsidP="00714580">
      <w:pPr>
        <w:keepNext/>
        <w:spacing w:before="240" w:after="120"/>
        <w:rPr>
          <w:b/>
          <w:sz w:val="18"/>
          <w:lang w:val="en-US"/>
        </w:rPr>
      </w:pPr>
      <w:r>
        <w:rPr>
          <w:b/>
          <w:i/>
          <w:sz w:val="18"/>
          <w:lang w:val="en-US"/>
        </w:rPr>
        <w:t>READING LIST</w:t>
      </w:r>
    </w:p>
    <w:p w14:paraId="27FBCEF9" w14:textId="77777777" w:rsidR="00714580" w:rsidRPr="004112BF" w:rsidRDefault="00714580" w:rsidP="00714580">
      <w:pPr>
        <w:pStyle w:val="Testo1"/>
        <w:spacing w:line="240" w:lineRule="atLeast"/>
        <w:rPr>
          <w:spacing w:val="-5"/>
          <w:szCs w:val="18"/>
          <w:lang w:val="en-GB"/>
        </w:rPr>
      </w:pPr>
      <w:r>
        <w:rPr>
          <w:smallCaps/>
          <w:noProof w:val="0"/>
          <w:spacing w:val="-5"/>
          <w:sz w:val="16"/>
          <w:lang w:val="en-GB"/>
        </w:rPr>
        <w:t>H. Ramaswamy-</w:t>
      </w:r>
      <w:r w:rsidRPr="004112BF">
        <w:rPr>
          <w:smallCaps/>
          <w:noProof w:val="0"/>
          <w:spacing w:val="-5"/>
          <w:sz w:val="16"/>
          <w:lang w:val="en-GB"/>
        </w:rPr>
        <w:t>M. Marcotte</w:t>
      </w:r>
      <w:r w:rsidRPr="004112BF">
        <w:rPr>
          <w:smallCaps/>
          <w:spacing w:val="-5"/>
          <w:szCs w:val="18"/>
          <w:lang w:val="en-GB"/>
        </w:rPr>
        <w:t xml:space="preserve">, </w:t>
      </w:r>
      <w:r w:rsidRPr="004112BF">
        <w:rPr>
          <w:i/>
          <w:spacing w:val="-5"/>
          <w:szCs w:val="18"/>
          <w:lang w:val="en-GB"/>
        </w:rPr>
        <w:t xml:space="preserve">Food Processing. Principles and Applications, </w:t>
      </w:r>
      <w:r w:rsidRPr="004112BF">
        <w:rPr>
          <w:spacing w:val="-5"/>
          <w:szCs w:val="18"/>
          <w:lang w:val="en-GB"/>
        </w:rPr>
        <w:t>Taylor&amp; Francis Group, New York, 2006.</w:t>
      </w:r>
    </w:p>
    <w:p w14:paraId="023FFA02" w14:textId="77777777" w:rsidR="00714580" w:rsidRPr="004112BF" w:rsidRDefault="00714580" w:rsidP="00714580">
      <w:pPr>
        <w:pStyle w:val="Testo2"/>
        <w:spacing w:line="240" w:lineRule="atLeast"/>
        <w:ind w:left="284" w:hanging="284"/>
        <w:rPr>
          <w:noProof w:val="0"/>
          <w:spacing w:val="-5"/>
          <w:lang w:val="en-GB"/>
        </w:rPr>
      </w:pPr>
      <w:r w:rsidRPr="004112BF">
        <w:rPr>
          <w:smallCaps/>
          <w:noProof w:val="0"/>
          <w:spacing w:val="-5"/>
          <w:sz w:val="16"/>
          <w:lang w:val="en-GB"/>
        </w:rPr>
        <w:t xml:space="preserve">D.R. Heldman-R.W. </w:t>
      </w:r>
      <w:proofErr w:type="spellStart"/>
      <w:r w:rsidRPr="004112BF">
        <w:rPr>
          <w:smallCaps/>
          <w:noProof w:val="0"/>
          <w:spacing w:val="-5"/>
          <w:sz w:val="16"/>
          <w:lang w:val="en-GB"/>
        </w:rPr>
        <w:t>Hartel</w:t>
      </w:r>
      <w:proofErr w:type="spellEnd"/>
      <w:r w:rsidRPr="004112BF">
        <w:rPr>
          <w:smallCaps/>
          <w:noProof w:val="0"/>
          <w:spacing w:val="-5"/>
          <w:sz w:val="16"/>
          <w:lang w:val="en-GB"/>
        </w:rPr>
        <w:t>,</w:t>
      </w:r>
      <w:r w:rsidRPr="004112BF">
        <w:rPr>
          <w:i/>
          <w:noProof w:val="0"/>
          <w:spacing w:val="-5"/>
          <w:lang w:val="en-GB"/>
        </w:rPr>
        <w:t xml:space="preserve"> Principles of food processing,</w:t>
      </w:r>
      <w:r>
        <w:rPr>
          <w:i/>
          <w:noProof w:val="0"/>
          <w:spacing w:val="-5"/>
          <w:lang w:val="en-GB"/>
        </w:rPr>
        <w:t xml:space="preserve"> </w:t>
      </w:r>
      <w:proofErr w:type="spellStart"/>
      <w:r w:rsidRPr="004112BF">
        <w:rPr>
          <w:noProof w:val="0"/>
          <w:spacing w:val="-5"/>
          <w:lang w:val="en-GB"/>
        </w:rPr>
        <w:t>Chapman&amp;Hall</w:t>
      </w:r>
      <w:proofErr w:type="spellEnd"/>
      <w:r w:rsidRPr="004112BF">
        <w:rPr>
          <w:noProof w:val="0"/>
          <w:spacing w:val="-5"/>
          <w:lang w:val="en-GB"/>
        </w:rPr>
        <w:t xml:space="preserve">, New York, </w:t>
      </w:r>
      <w:proofErr w:type="spellStart"/>
      <w:r w:rsidRPr="004112BF">
        <w:rPr>
          <w:noProof w:val="0"/>
          <w:spacing w:val="-5"/>
          <w:lang w:val="en-GB"/>
        </w:rPr>
        <w:t>copyr</w:t>
      </w:r>
      <w:proofErr w:type="spellEnd"/>
      <w:r w:rsidRPr="004112BF">
        <w:rPr>
          <w:noProof w:val="0"/>
          <w:spacing w:val="-5"/>
          <w:lang w:val="en-GB"/>
        </w:rPr>
        <w:t>. 1997.</w:t>
      </w:r>
    </w:p>
    <w:p w14:paraId="6B66C024" w14:textId="77777777" w:rsidR="00714580" w:rsidRPr="009847A3" w:rsidRDefault="00714580" w:rsidP="00714580">
      <w:pPr>
        <w:pStyle w:val="Testo2"/>
        <w:spacing w:line="240" w:lineRule="atLeast"/>
        <w:ind w:left="284" w:hanging="284"/>
        <w:rPr>
          <w:noProof w:val="0"/>
          <w:spacing w:val="-5"/>
        </w:rPr>
      </w:pPr>
      <w:proofErr w:type="spellStart"/>
      <w:r w:rsidRPr="009847A3">
        <w:rPr>
          <w:smallCaps/>
          <w:noProof w:val="0"/>
          <w:spacing w:val="-5"/>
          <w:sz w:val="16"/>
          <w:lang w:val="en-GB"/>
        </w:rPr>
        <w:t>Maningat</w:t>
      </w:r>
      <w:proofErr w:type="spellEnd"/>
      <w:r w:rsidRPr="009847A3">
        <w:rPr>
          <w:smallCaps/>
          <w:noProof w:val="0"/>
          <w:spacing w:val="-5"/>
          <w:sz w:val="16"/>
          <w:lang w:val="en-GB"/>
        </w:rPr>
        <w:t xml:space="preserve">, C.C., </w:t>
      </w:r>
      <w:proofErr w:type="spellStart"/>
      <w:r w:rsidRPr="009847A3">
        <w:rPr>
          <w:smallCaps/>
          <w:noProof w:val="0"/>
          <w:spacing w:val="-5"/>
          <w:sz w:val="16"/>
          <w:lang w:val="en-GB"/>
        </w:rPr>
        <w:t>Seib</w:t>
      </w:r>
      <w:proofErr w:type="spellEnd"/>
      <w:r w:rsidRPr="009847A3">
        <w:rPr>
          <w:smallCaps/>
          <w:noProof w:val="0"/>
          <w:spacing w:val="-5"/>
          <w:sz w:val="16"/>
          <w:lang w:val="en-GB"/>
        </w:rPr>
        <w:t>, P.A., Bassi, S.D., Woo, K.S., Lasater, G.D., 2009</w:t>
      </w:r>
      <w:r w:rsidRPr="009847A3">
        <w:rPr>
          <w:noProof w:val="0"/>
          <w:spacing w:val="-5"/>
          <w:lang w:val="en-US"/>
        </w:rPr>
        <w:t xml:space="preserve">. Wheat starch: production, properties, modiﬁcation and uses. In: </w:t>
      </w:r>
      <w:proofErr w:type="spellStart"/>
      <w:r w:rsidRPr="009847A3">
        <w:rPr>
          <w:noProof w:val="0"/>
          <w:spacing w:val="-5"/>
          <w:lang w:val="en-US"/>
        </w:rPr>
        <w:t>Bemiller</w:t>
      </w:r>
      <w:proofErr w:type="spellEnd"/>
      <w:r w:rsidRPr="009847A3">
        <w:rPr>
          <w:noProof w:val="0"/>
          <w:spacing w:val="-5"/>
          <w:lang w:val="en-US"/>
        </w:rPr>
        <w:t xml:space="preserve">, J.N., Whistler, R.L. (Eds.), Starch: Chemistry and Technology. </w:t>
      </w:r>
      <w:proofErr w:type="spellStart"/>
      <w:r w:rsidRPr="009847A3">
        <w:rPr>
          <w:noProof w:val="0"/>
          <w:spacing w:val="-5"/>
        </w:rPr>
        <w:t>Academic</w:t>
      </w:r>
      <w:proofErr w:type="spellEnd"/>
      <w:r w:rsidRPr="009847A3">
        <w:rPr>
          <w:noProof w:val="0"/>
          <w:spacing w:val="-5"/>
        </w:rPr>
        <w:t xml:space="preserve"> Press, New York, USA</w:t>
      </w:r>
    </w:p>
    <w:p w14:paraId="5FE625BB" w14:textId="77777777" w:rsidR="00714580" w:rsidRPr="00E4020A" w:rsidRDefault="00714580" w:rsidP="00714580">
      <w:pPr>
        <w:spacing w:before="240" w:after="120" w:line="220" w:lineRule="exact"/>
        <w:rPr>
          <w:b/>
          <w:i/>
          <w:sz w:val="18"/>
          <w:szCs w:val="18"/>
          <w:lang w:val="en-US"/>
        </w:rPr>
      </w:pPr>
      <w:r w:rsidRPr="00E4020A">
        <w:rPr>
          <w:b/>
          <w:i/>
          <w:sz w:val="18"/>
          <w:szCs w:val="18"/>
          <w:lang w:val="en-US"/>
        </w:rPr>
        <w:t>TEACHING METHOD</w:t>
      </w:r>
    </w:p>
    <w:p w14:paraId="1B42630F" w14:textId="77777777" w:rsidR="00714580" w:rsidRPr="00E4020A" w:rsidRDefault="00714580" w:rsidP="00714580">
      <w:pPr>
        <w:pStyle w:val="P68B1DB1-Testo27"/>
        <w:rPr>
          <w:sz w:val="18"/>
          <w:szCs w:val="18"/>
          <w:lang w:val="en-GB"/>
        </w:rPr>
      </w:pPr>
      <w:r w:rsidRPr="00E4020A">
        <w:rPr>
          <w:sz w:val="18"/>
          <w:szCs w:val="18"/>
          <w:lang w:val="en-GB"/>
        </w:rPr>
        <w:t>Lectures in the classroom using video projection support. The teaching materials used during lectures will be provided.</w:t>
      </w:r>
    </w:p>
    <w:p w14:paraId="5CDEEE0B" w14:textId="77777777" w:rsidR="00714580" w:rsidRPr="00E26FF5" w:rsidRDefault="00714580" w:rsidP="00714580">
      <w:pPr>
        <w:pStyle w:val="Testo2"/>
        <w:rPr>
          <w:sz w:val="20"/>
          <w:lang w:val="en-US"/>
        </w:rPr>
      </w:pPr>
    </w:p>
    <w:p w14:paraId="6F5F13A7" w14:textId="77777777" w:rsidR="00714580" w:rsidRPr="00E26FF5" w:rsidRDefault="00714580" w:rsidP="00714580">
      <w:pPr>
        <w:pStyle w:val="Testo2"/>
        <w:ind w:firstLine="0"/>
        <w:rPr>
          <w:b/>
          <w:i/>
          <w:lang w:val="en-US"/>
        </w:rPr>
      </w:pPr>
      <w:r w:rsidRPr="00E26FF5">
        <w:rPr>
          <w:b/>
          <w:i/>
          <w:lang w:val="en-US"/>
        </w:rPr>
        <w:t>ASSESSMENT METHOD AND CRITERIA</w:t>
      </w:r>
    </w:p>
    <w:p w14:paraId="2D81F0F2" w14:textId="77777777" w:rsidR="00714580" w:rsidRPr="00E4020A" w:rsidRDefault="00714580" w:rsidP="00714580">
      <w:pPr>
        <w:pStyle w:val="P68B1DB1-Testo27"/>
        <w:rPr>
          <w:sz w:val="18"/>
          <w:szCs w:val="18"/>
          <w:lang w:val="en-GB"/>
        </w:rPr>
      </w:pPr>
      <w:r w:rsidRPr="00E4020A">
        <w:rPr>
          <w:sz w:val="18"/>
          <w:szCs w:val="18"/>
          <w:lang w:val="en-GB"/>
        </w:rPr>
        <w:t xml:space="preserve">A final written exam. Students will be given 60 minutes to answer closed theoretical questions on the course topics covered. On average 30 closed questions of equal weight (1 mark each). In case of no answer, no marks will be awarded. Suppose group work is carried </w:t>
      </w:r>
      <w:r w:rsidRPr="00E4020A">
        <w:rPr>
          <w:sz w:val="18"/>
          <w:szCs w:val="18"/>
          <w:lang w:val="en-GB"/>
        </w:rPr>
        <w:lastRenderedPageBreak/>
        <w:t>out during the scheduled hours. In that case, students will be assessed on their final PowerPoint presentation of this work (from 0 to 2 marks, depending on the completeness and clarity of the presentation). The final mark will consider both the written exam and the group work assessment.</w:t>
      </w:r>
    </w:p>
    <w:p w14:paraId="6D053061" w14:textId="77777777" w:rsidR="00714580" w:rsidRPr="00E4020A" w:rsidRDefault="00714580" w:rsidP="00714580">
      <w:pPr>
        <w:pStyle w:val="P68B1DB1-Normale6"/>
        <w:spacing w:before="240" w:after="120"/>
        <w:rPr>
          <w:sz w:val="18"/>
          <w:szCs w:val="18"/>
          <w:lang w:val="en-GB"/>
        </w:rPr>
      </w:pPr>
      <w:r w:rsidRPr="00E4020A">
        <w:rPr>
          <w:sz w:val="18"/>
          <w:szCs w:val="18"/>
          <w:lang w:val="en-GB"/>
        </w:rPr>
        <w:t>NOTES AND PREREQUISITES</w:t>
      </w:r>
    </w:p>
    <w:p w14:paraId="7B1DE97A" w14:textId="77777777" w:rsidR="00714580" w:rsidRPr="00E4020A" w:rsidRDefault="00714580" w:rsidP="00714580">
      <w:pPr>
        <w:pStyle w:val="Testo2"/>
        <w:rPr>
          <w:sz w:val="16"/>
          <w:szCs w:val="18"/>
          <w:lang w:val="en-GB"/>
        </w:rPr>
      </w:pPr>
      <w:r w:rsidRPr="00E4020A">
        <w:rPr>
          <w:szCs w:val="18"/>
          <w:lang w:val="en-GB"/>
        </w:rPr>
        <w:t>The course requires a knowledge of mathematics, food chemistry and microbiology.</w:t>
      </w:r>
      <w:r w:rsidRPr="00E4020A">
        <w:rPr>
          <w:sz w:val="16"/>
          <w:szCs w:val="18"/>
          <w:lang w:val="en-GB"/>
        </w:rPr>
        <w:t xml:space="preserve"> </w:t>
      </w:r>
    </w:p>
    <w:p w14:paraId="4592F16B" w14:textId="77777777" w:rsidR="00714580" w:rsidRPr="00E4020A" w:rsidRDefault="00714580" w:rsidP="00714580">
      <w:pPr>
        <w:pStyle w:val="P68B1DB1-Testo27"/>
        <w:rPr>
          <w:sz w:val="18"/>
          <w:szCs w:val="18"/>
          <w:lang w:val="en-GB"/>
        </w:rPr>
      </w:pPr>
    </w:p>
    <w:p w14:paraId="314478B4" w14:textId="77777777" w:rsidR="00714580" w:rsidRPr="00E4020A" w:rsidRDefault="00714580" w:rsidP="00714580">
      <w:pPr>
        <w:rPr>
          <w:sz w:val="18"/>
          <w:szCs w:val="18"/>
          <w:lang w:val="en-GB"/>
        </w:rPr>
      </w:pPr>
      <w:r w:rsidRPr="00E4020A">
        <w:rPr>
          <w:sz w:val="18"/>
          <w:szCs w:val="18"/>
          <w:lang w:val="en-GB"/>
        </w:rPr>
        <w:t>Information on office hours available on the teacher's personal page at http://docenti.unicatt.it/.</w:t>
      </w:r>
    </w:p>
    <w:p w14:paraId="5E56A50F" w14:textId="77777777" w:rsidR="00E82A04" w:rsidRPr="00E4020A" w:rsidRDefault="00E82A04" w:rsidP="00714580">
      <w:pPr>
        <w:pStyle w:val="Testo2"/>
        <w:ind w:firstLine="0"/>
        <w:rPr>
          <w:szCs w:val="18"/>
        </w:rPr>
      </w:pPr>
    </w:p>
    <w:sectPr w:rsidR="00E82A04" w:rsidRPr="00E4020A" w:rsidSect="00396DBB">
      <w:pgSz w:w="11906" w:h="16838" w:code="9"/>
      <w:pgMar w:top="2268" w:right="2608" w:bottom="2268"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E2F2" w14:textId="77777777" w:rsidR="00C9328C" w:rsidRDefault="00C9328C" w:rsidP="00396DBB">
      <w:pPr>
        <w:spacing w:line="240" w:lineRule="auto"/>
      </w:pPr>
      <w:r>
        <w:separator/>
      </w:r>
    </w:p>
  </w:endnote>
  <w:endnote w:type="continuationSeparator" w:id="0">
    <w:p w14:paraId="52644E0D" w14:textId="77777777" w:rsidR="00C9328C" w:rsidRDefault="00C9328C" w:rsidP="003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0B8E" w14:textId="77777777" w:rsidR="00C9328C" w:rsidRDefault="00C9328C" w:rsidP="00396DBB">
      <w:pPr>
        <w:spacing w:line="240" w:lineRule="auto"/>
      </w:pPr>
      <w:r>
        <w:separator/>
      </w:r>
    </w:p>
  </w:footnote>
  <w:footnote w:type="continuationSeparator" w:id="0">
    <w:p w14:paraId="1459CA6F" w14:textId="77777777" w:rsidR="00C9328C" w:rsidRDefault="00C9328C" w:rsidP="003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num w:numId="1" w16cid:durableId="945188462">
    <w:abstractNumId w:val="0"/>
  </w:num>
  <w:num w:numId="2" w16cid:durableId="834418386">
    <w:abstractNumId w:val="1"/>
  </w:num>
  <w:num w:numId="3" w16cid:durableId="464352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9B"/>
    <w:rsid w:val="00032914"/>
    <w:rsid w:val="0003485E"/>
    <w:rsid w:val="000357C0"/>
    <w:rsid w:val="0004521F"/>
    <w:rsid w:val="000536D7"/>
    <w:rsid w:val="000957B6"/>
    <w:rsid w:val="000A0E8F"/>
    <w:rsid w:val="000D64A4"/>
    <w:rsid w:val="00121D73"/>
    <w:rsid w:val="00132180"/>
    <w:rsid w:val="00134C74"/>
    <w:rsid w:val="001528AB"/>
    <w:rsid w:val="00154B99"/>
    <w:rsid w:val="00161EA7"/>
    <w:rsid w:val="00181212"/>
    <w:rsid w:val="001816DA"/>
    <w:rsid w:val="00194C07"/>
    <w:rsid w:val="001A6D62"/>
    <w:rsid w:val="001C0053"/>
    <w:rsid w:val="001C4CC9"/>
    <w:rsid w:val="001C6834"/>
    <w:rsid w:val="001D076A"/>
    <w:rsid w:val="001F68A0"/>
    <w:rsid w:val="002017D7"/>
    <w:rsid w:val="002E582F"/>
    <w:rsid w:val="002E6868"/>
    <w:rsid w:val="002F112D"/>
    <w:rsid w:val="0037180A"/>
    <w:rsid w:val="00374EA4"/>
    <w:rsid w:val="00396DBB"/>
    <w:rsid w:val="003D7EC6"/>
    <w:rsid w:val="004061E2"/>
    <w:rsid w:val="004112BF"/>
    <w:rsid w:val="00457B55"/>
    <w:rsid w:val="00462573"/>
    <w:rsid w:val="004A6819"/>
    <w:rsid w:val="004D4750"/>
    <w:rsid w:val="004E5F93"/>
    <w:rsid w:val="004F1794"/>
    <w:rsid w:val="005145C3"/>
    <w:rsid w:val="005219A4"/>
    <w:rsid w:val="00540FB6"/>
    <w:rsid w:val="00542F8F"/>
    <w:rsid w:val="006D0062"/>
    <w:rsid w:val="006E2679"/>
    <w:rsid w:val="00707788"/>
    <w:rsid w:val="00714580"/>
    <w:rsid w:val="00747B62"/>
    <w:rsid w:val="00762B9B"/>
    <w:rsid w:val="0077280F"/>
    <w:rsid w:val="00787815"/>
    <w:rsid w:val="007C6D2B"/>
    <w:rsid w:val="007E06C1"/>
    <w:rsid w:val="008139DB"/>
    <w:rsid w:val="00830507"/>
    <w:rsid w:val="008960BF"/>
    <w:rsid w:val="008C4708"/>
    <w:rsid w:val="008E7FD4"/>
    <w:rsid w:val="008F28E5"/>
    <w:rsid w:val="00925400"/>
    <w:rsid w:val="00931450"/>
    <w:rsid w:val="00940549"/>
    <w:rsid w:val="009500B6"/>
    <w:rsid w:val="00950871"/>
    <w:rsid w:val="00983C33"/>
    <w:rsid w:val="009847A3"/>
    <w:rsid w:val="009C1436"/>
    <w:rsid w:val="009C1E53"/>
    <w:rsid w:val="009F05B0"/>
    <w:rsid w:val="00A279F4"/>
    <w:rsid w:val="00A423AF"/>
    <w:rsid w:val="00A72D53"/>
    <w:rsid w:val="00AA1D49"/>
    <w:rsid w:val="00AF31EC"/>
    <w:rsid w:val="00B233A3"/>
    <w:rsid w:val="00B53349"/>
    <w:rsid w:val="00B57D46"/>
    <w:rsid w:val="00B677BA"/>
    <w:rsid w:val="00B84D92"/>
    <w:rsid w:val="00B9407F"/>
    <w:rsid w:val="00BA4CB9"/>
    <w:rsid w:val="00BA4FFB"/>
    <w:rsid w:val="00C52B94"/>
    <w:rsid w:val="00C56A33"/>
    <w:rsid w:val="00C65276"/>
    <w:rsid w:val="00C753AD"/>
    <w:rsid w:val="00C9328C"/>
    <w:rsid w:val="00CE7131"/>
    <w:rsid w:val="00D2623E"/>
    <w:rsid w:val="00D30386"/>
    <w:rsid w:val="00D51454"/>
    <w:rsid w:val="00D75AD4"/>
    <w:rsid w:val="00DB1ED0"/>
    <w:rsid w:val="00DC1254"/>
    <w:rsid w:val="00DD69D4"/>
    <w:rsid w:val="00DE14E0"/>
    <w:rsid w:val="00DF26AC"/>
    <w:rsid w:val="00DF455C"/>
    <w:rsid w:val="00E068D1"/>
    <w:rsid w:val="00E23D18"/>
    <w:rsid w:val="00E4020A"/>
    <w:rsid w:val="00E70D7F"/>
    <w:rsid w:val="00E82A04"/>
    <w:rsid w:val="00ED0D1C"/>
    <w:rsid w:val="00EF0371"/>
    <w:rsid w:val="00F05D18"/>
    <w:rsid w:val="00F8179C"/>
    <w:rsid w:val="00F83B0A"/>
    <w:rsid w:val="00FC0BEA"/>
    <w:rsid w:val="00FC124E"/>
    <w:rsid w:val="00FF290A"/>
    <w:rsid w:val="00FF3423"/>
    <w:rsid w:val="00FF3C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DE247"/>
  <w15:docId w15:val="{49AAAB99-6583-1248-842B-7E33B57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ED0"/>
    <w:pPr>
      <w:tabs>
        <w:tab w:val="left" w:pos="284"/>
      </w:tabs>
      <w:spacing w:line="240" w:lineRule="exact"/>
      <w:jc w:val="both"/>
    </w:pPr>
    <w:rPr>
      <w:rFonts w:ascii="Times" w:hAnsi="Times"/>
    </w:rPr>
  </w:style>
  <w:style w:type="paragraph" w:styleId="Titolo1">
    <w:name w:val="heading 1"/>
    <w:next w:val="Titolo2"/>
    <w:qFormat/>
    <w:rsid w:val="00DB1ED0"/>
    <w:pPr>
      <w:spacing w:before="480" w:line="240" w:lineRule="exact"/>
      <w:outlineLvl w:val="0"/>
    </w:pPr>
    <w:rPr>
      <w:rFonts w:ascii="Times" w:hAnsi="Times"/>
      <w:b/>
      <w:noProof/>
    </w:rPr>
  </w:style>
  <w:style w:type="paragraph" w:styleId="Titolo2">
    <w:name w:val="heading 2"/>
    <w:next w:val="Titolo3"/>
    <w:qFormat/>
    <w:rsid w:val="00DB1ED0"/>
    <w:pPr>
      <w:spacing w:line="240" w:lineRule="exact"/>
      <w:outlineLvl w:val="1"/>
    </w:pPr>
    <w:rPr>
      <w:rFonts w:ascii="Times" w:hAnsi="Times"/>
      <w:smallCaps/>
      <w:noProof/>
      <w:sz w:val="18"/>
    </w:rPr>
  </w:style>
  <w:style w:type="paragraph" w:styleId="Titolo3">
    <w:name w:val="heading 3"/>
    <w:next w:val="Normale"/>
    <w:qFormat/>
    <w:rsid w:val="00DB1ED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rsid w:val="00DB1ED0"/>
    <w:pPr>
      <w:spacing w:line="220" w:lineRule="exact"/>
      <w:ind w:left="284" w:hanging="284"/>
      <w:jc w:val="both"/>
    </w:pPr>
    <w:rPr>
      <w:rFonts w:ascii="Times" w:hAnsi="Times"/>
      <w:noProof/>
      <w:sz w:val="18"/>
    </w:rPr>
  </w:style>
  <w:style w:type="paragraph" w:customStyle="1" w:styleId="Testo2">
    <w:name w:val="Testo 2"/>
    <w:rsid w:val="00DB1ED0"/>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396DB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396DBB"/>
    <w:rPr>
      <w:rFonts w:ascii="Times" w:hAnsi="Times"/>
    </w:rPr>
  </w:style>
  <w:style w:type="paragraph" w:styleId="Pidipagina">
    <w:name w:val="footer"/>
    <w:basedOn w:val="Normale"/>
    <w:link w:val="PidipaginaCarattere"/>
    <w:unhideWhenUsed/>
    <w:rsid w:val="00396DB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396DBB"/>
    <w:rPr>
      <w:rFonts w:ascii="Times" w:hAnsi="Times"/>
    </w:rPr>
  </w:style>
  <w:style w:type="paragraph" w:styleId="Revisione">
    <w:name w:val="Revision"/>
    <w:hidden/>
    <w:uiPriority w:val="99"/>
    <w:semiHidden/>
    <w:rsid w:val="001D076A"/>
    <w:rPr>
      <w:rFonts w:ascii="Times" w:hAnsi="Times"/>
    </w:rPr>
  </w:style>
  <w:style w:type="character" w:styleId="Rimandocommento">
    <w:name w:val="annotation reference"/>
    <w:basedOn w:val="Carpredefinitoparagrafo"/>
    <w:semiHidden/>
    <w:unhideWhenUsed/>
    <w:rsid w:val="00DF455C"/>
    <w:rPr>
      <w:sz w:val="16"/>
      <w:szCs w:val="16"/>
    </w:rPr>
  </w:style>
  <w:style w:type="paragraph" w:styleId="Testocommento">
    <w:name w:val="annotation text"/>
    <w:basedOn w:val="Normale"/>
    <w:link w:val="TestocommentoCarattere"/>
    <w:unhideWhenUsed/>
    <w:rsid w:val="00DF455C"/>
    <w:pPr>
      <w:spacing w:line="240" w:lineRule="auto"/>
    </w:pPr>
  </w:style>
  <w:style w:type="character" w:customStyle="1" w:styleId="TestocommentoCarattere">
    <w:name w:val="Testo commento Carattere"/>
    <w:basedOn w:val="Carpredefinitoparagrafo"/>
    <w:link w:val="Testocommento"/>
    <w:rsid w:val="00DF455C"/>
    <w:rPr>
      <w:rFonts w:ascii="Times" w:hAnsi="Times"/>
    </w:rPr>
  </w:style>
  <w:style w:type="paragraph" w:styleId="Soggettocommento">
    <w:name w:val="annotation subject"/>
    <w:basedOn w:val="Testocommento"/>
    <w:next w:val="Testocommento"/>
    <w:link w:val="SoggettocommentoCarattere"/>
    <w:semiHidden/>
    <w:unhideWhenUsed/>
    <w:rsid w:val="00DF455C"/>
    <w:rPr>
      <w:b/>
      <w:bCs/>
    </w:rPr>
  </w:style>
  <w:style w:type="character" w:customStyle="1" w:styleId="SoggettocommentoCarattere">
    <w:name w:val="Soggetto commento Carattere"/>
    <w:basedOn w:val="TestocommentoCarattere"/>
    <w:link w:val="Soggettocommento"/>
    <w:semiHidden/>
    <w:rsid w:val="00DF455C"/>
    <w:rPr>
      <w:rFonts w:ascii="Times" w:hAnsi="Times"/>
      <w:b/>
      <w:bCs/>
    </w:rPr>
  </w:style>
  <w:style w:type="paragraph" w:customStyle="1" w:styleId="P68B1DB1-Testo27">
    <w:name w:val="P68B1DB1-Testo27"/>
    <w:basedOn w:val="Testo2"/>
    <w:rsid w:val="00714580"/>
    <w:rPr>
      <w:noProof w:val="0"/>
      <w:sz w:val="20"/>
    </w:rPr>
  </w:style>
  <w:style w:type="paragraph" w:customStyle="1" w:styleId="P68B1DB1-Normale6">
    <w:name w:val="P68B1DB1-Normale6"/>
    <w:basedOn w:val="Normale"/>
    <w:rsid w:val="0071458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824">
      <w:bodyDiv w:val="1"/>
      <w:marLeft w:val="0"/>
      <w:marRight w:val="0"/>
      <w:marTop w:val="0"/>
      <w:marBottom w:val="0"/>
      <w:divBdr>
        <w:top w:val="none" w:sz="0" w:space="0" w:color="auto"/>
        <w:left w:val="none" w:sz="0" w:space="0" w:color="auto"/>
        <w:bottom w:val="none" w:sz="0" w:space="0" w:color="auto"/>
        <w:right w:val="none" w:sz="0" w:space="0" w:color="auto"/>
      </w:divBdr>
      <w:divsChild>
        <w:div w:id="755057986">
          <w:marLeft w:val="0"/>
          <w:marRight w:val="0"/>
          <w:marTop w:val="0"/>
          <w:marBottom w:val="0"/>
          <w:divBdr>
            <w:top w:val="none" w:sz="0" w:space="0" w:color="auto"/>
            <w:left w:val="none" w:sz="0" w:space="0" w:color="auto"/>
            <w:bottom w:val="none" w:sz="0" w:space="0" w:color="auto"/>
            <w:right w:val="none" w:sz="0" w:space="0" w:color="auto"/>
          </w:divBdr>
          <w:divsChild>
            <w:div w:id="124857902">
              <w:marLeft w:val="0"/>
              <w:marRight w:val="0"/>
              <w:marTop w:val="0"/>
              <w:marBottom w:val="0"/>
              <w:divBdr>
                <w:top w:val="none" w:sz="0" w:space="0" w:color="auto"/>
                <w:left w:val="none" w:sz="0" w:space="0" w:color="auto"/>
                <w:bottom w:val="none" w:sz="0" w:space="0" w:color="auto"/>
                <w:right w:val="none" w:sz="0" w:space="0" w:color="auto"/>
              </w:divBdr>
              <w:divsChild>
                <w:div w:id="15304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0421">
      <w:bodyDiv w:val="1"/>
      <w:marLeft w:val="0"/>
      <w:marRight w:val="0"/>
      <w:marTop w:val="0"/>
      <w:marBottom w:val="0"/>
      <w:divBdr>
        <w:top w:val="none" w:sz="0" w:space="0" w:color="auto"/>
        <w:left w:val="none" w:sz="0" w:space="0" w:color="auto"/>
        <w:bottom w:val="none" w:sz="0" w:space="0" w:color="auto"/>
        <w:right w:val="none" w:sz="0" w:space="0" w:color="auto"/>
      </w:divBdr>
      <w:divsChild>
        <w:div w:id="1741519419">
          <w:marLeft w:val="0"/>
          <w:marRight w:val="0"/>
          <w:marTop w:val="0"/>
          <w:marBottom w:val="0"/>
          <w:divBdr>
            <w:top w:val="none" w:sz="0" w:space="0" w:color="auto"/>
            <w:left w:val="none" w:sz="0" w:space="0" w:color="auto"/>
            <w:bottom w:val="none" w:sz="0" w:space="0" w:color="auto"/>
            <w:right w:val="none" w:sz="0" w:space="0" w:color="auto"/>
          </w:divBdr>
        </w:div>
      </w:divsChild>
    </w:div>
    <w:div w:id="1827361537">
      <w:bodyDiv w:val="1"/>
      <w:marLeft w:val="0"/>
      <w:marRight w:val="0"/>
      <w:marTop w:val="0"/>
      <w:marBottom w:val="0"/>
      <w:divBdr>
        <w:top w:val="none" w:sz="0" w:space="0" w:color="auto"/>
        <w:left w:val="none" w:sz="0" w:space="0" w:color="auto"/>
        <w:bottom w:val="none" w:sz="0" w:space="0" w:color="auto"/>
        <w:right w:val="none" w:sz="0" w:space="0" w:color="auto"/>
      </w:divBdr>
      <w:divsChild>
        <w:div w:id="544605567">
          <w:marLeft w:val="0"/>
          <w:marRight w:val="0"/>
          <w:marTop w:val="0"/>
          <w:marBottom w:val="0"/>
          <w:divBdr>
            <w:top w:val="none" w:sz="0" w:space="0" w:color="auto"/>
            <w:left w:val="none" w:sz="0" w:space="0" w:color="auto"/>
            <w:bottom w:val="none" w:sz="0" w:space="0" w:color="auto"/>
            <w:right w:val="none" w:sz="0" w:space="0" w:color="auto"/>
          </w:divBdr>
          <w:divsChild>
            <w:div w:id="246962353">
              <w:marLeft w:val="0"/>
              <w:marRight w:val="0"/>
              <w:marTop w:val="0"/>
              <w:marBottom w:val="0"/>
              <w:divBdr>
                <w:top w:val="none" w:sz="0" w:space="0" w:color="auto"/>
                <w:left w:val="none" w:sz="0" w:space="0" w:color="auto"/>
                <w:bottom w:val="none" w:sz="0" w:space="0" w:color="auto"/>
                <w:right w:val="none" w:sz="0" w:space="0" w:color="auto"/>
              </w:divBdr>
              <w:divsChild>
                <w:div w:id="1907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42400">
      <w:bodyDiv w:val="1"/>
      <w:marLeft w:val="0"/>
      <w:marRight w:val="0"/>
      <w:marTop w:val="0"/>
      <w:marBottom w:val="0"/>
      <w:divBdr>
        <w:top w:val="none" w:sz="0" w:space="0" w:color="auto"/>
        <w:left w:val="none" w:sz="0" w:space="0" w:color="auto"/>
        <w:bottom w:val="none" w:sz="0" w:space="0" w:color="auto"/>
        <w:right w:val="none" w:sz="0" w:space="0" w:color="auto"/>
      </w:divBdr>
      <w:divsChild>
        <w:div w:id="182573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11</TotalTime>
  <Pages>5</Pages>
  <Words>1592</Words>
  <Characters>9295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Paoluzzi Cristiano</cp:lastModifiedBy>
  <cp:revision>3</cp:revision>
  <cp:lastPrinted>2007-05-21T07:47:00Z</cp:lastPrinted>
  <dcterms:created xsi:type="dcterms:W3CDTF">2023-05-16T09:52:00Z</dcterms:created>
  <dcterms:modified xsi:type="dcterms:W3CDTF">2023-05-22T06:28:00Z</dcterms:modified>
</cp:coreProperties>
</file>