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28F" w14:textId="581994EB" w:rsidR="00C71918" w:rsidRDefault="00C71918" w:rsidP="00C71918">
      <w:pPr>
        <w:jc w:val="both"/>
        <w:rPr>
          <w:rFonts w:ascii="Times" w:hAnsi="Times"/>
          <w:b/>
        </w:rPr>
      </w:pPr>
      <w:r w:rsidRPr="00985204">
        <w:rPr>
          <w:rFonts w:ascii="Times" w:hAnsi="Times"/>
          <w:b/>
        </w:rPr>
        <w:t xml:space="preserve">- Processi </w:t>
      </w:r>
      <w:r>
        <w:rPr>
          <w:rFonts w:ascii="Times" w:hAnsi="Times"/>
          <w:b/>
        </w:rPr>
        <w:t>della</w:t>
      </w:r>
      <w:r w:rsidRPr="00985204">
        <w:rPr>
          <w:rFonts w:ascii="Times" w:hAnsi="Times"/>
          <w:b/>
        </w:rPr>
        <w:t xml:space="preserve"> T</w:t>
      </w:r>
      <w:r>
        <w:rPr>
          <w:rFonts w:ascii="Times" w:hAnsi="Times"/>
          <w:b/>
        </w:rPr>
        <w:t>ecnologia</w:t>
      </w:r>
      <w:r w:rsidRPr="00985204">
        <w:rPr>
          <w:rFonts w:ascii="Times" w:hAnsi="Times"/>
          <w:b/>
        </w:rPr>
        <w:t xml:space="preserve"> A</w:t>
      </w:r>
      <w:r>
        <w:rPr>
          <w:rFonts w:ascii="Times" w:hAnsi="Times"/>
          <w:b/>
        </w:rPr>
        <w:t>limentare</w:t>
      </w:r>
      <w:r w:rsidRPr="00985204">
        <w:rPr>
          <w:rFonts w:ascii="Times" w:hAnsi="Times"/>
          <w:b/>
        </w:rPr>
        <w:t xml:space="preserve"> II</w:t>
      </w:r>
    </w:p>
    <w:p w14:paraId="77AE64B7" w14:textId="77777777" w:rsidR="00C71918" w:rsidRDefault="00C71918" w:rsidP="00C71918">
      <w:pPr>
        <w:jc w:val="both"/>
        <w:rPr>
          <w:rFonts w:ascii="Times" w:hAnsi="Times"/>
          <w:smallCaps/>
          <w:sz w:val="18"/>
          <w:szCs w:val="18"/>
        </w:rPr>
      </w:pPr>
      <w:r w:rsidRPr="00C71918">
        <w:rPr>
          <w:rFonts w:ascii="Times" w:hAnsi="Times"/>
          <w:smallCaps/>
          <w:sz w:val="18"/>
          <w:szCs w:val="18"/>
        </w:rPr>
        <w:t>Proff. Gianluca Giuberti-Bruno Rossi</w:t>
      </w:r>
    </w:p>
    <w:p w14:paraId="785AA63B" w14:textId="03D66FEB" w:rsidR="00C71918" w:rsidRDefault="00C71918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203022C1" w14:textId="594B1A0F" w:rsidR="00F43D0D" w:rsidRDefault="00F43D0D" w:rsidP="00F43D0D">
      <w:pPr>
        <w:spacing w:before="12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Modulo </w:t>
      </w:r>
      <w:r w:rsidR="00EA7E92">
        <w:rPr>
          <w:rFonts w:ascii="Times" w:hAnsi="Times"/>
          <w:b/>
        </w:rPr>
        <w:t xml:space="preserve">Filiera prodotti </w:t>
      </w:r>
      <w:r w:rsidR="00774A09">
        <w:rPr>
          <w:rFonts w:ascii="Times" w:hAnsi="Times"/>
          <w:b/>
        </w:rPr>
        <w:t>animali</w:t>
      </w:r>
    </w:p>
    <w:p w14:paraId="71B21AC8" w14:textId="77777777" w:rsidR="00F43D0D" w:rsidRDefault="00F43D0D" w:rsidP="00F43D0D">
      <w:pPr>
        <w:jc w:val="both"/>
        <w:rPr>
          <w:rFonts w:ascii="Times" w:hAnsi="Times"/>
          <w:smallCaps/>
          <w:sz w:val="18"/>
          <w:szCs w:val="18"/>
        </w:rPr>
      </w:pPr>
      <w:r>
        <w:rPr>
          <w:rFonts w:ascii="Times" w:hAnsi="Times"/>
          <w:smallCaps/>
          <w:sz w:val="18"/>
          <w:szCs w:val="18"/>
        </w:rPr>
        <w:t>prof. Bruno Rossi</w:t>
      </w:r>
    </w:p>
    <w:p w14:paraId="58BA4E3C" w14:textId="77777777" w:rsidR="00F43D0D" w:rsidRPr="004C3035" w:rsidRDefault="00F43D0D" w:rsidP="00F43D0D">
      <w:pPr>
        <w:pStyle w:val="Titolo3"/>
        <w:spacing w:before="240" w:after="120"/>
        <w:rPr>
          <w:b/>
          <w:i/>
          <w:caps/>
          <w:sz w:val="20"/>
          <w:u w:val="none"/>
        </w:rPr>
      </w:pPr>
      <w:r w:rsidRPr="004C3035">
        <w:rPr>
          <w:b/>
          <w:i/>
          <w:caps/>
          <w:sz w:val="20"/>
          <w:u w:val="none"/>
        </w:rPr>
        <w:t>Obiettivo del corso E RISULTATI DI APPRENDIMENTO ATTESI</w:t>
      </w:r>
    </w:p>
    <w:p w14:paraId="7E583D11" w14:textId="77777777" w:rsidR="00F43D0D" w:rsidRPr="004C3035" w:rsidRDefault="00F43D0D" w:rsidP="00F43D0D">
      <w:pPr>
        <w:jc w:val="both"/>
        <w:rPr>
          <w:rFonts w:ascii="Times" w:hAnsi="Times"/>
        </w:rPr>
      </w:pPr>
      <w:r w:rsidRPr="004C3035">
        <w:rPr>
          <w:rFonts w:ascii="Times" w:hAnsi="Times"/>
          <w:b/>
        </w:rPr>
        <w:t xml:space="preserve">Obiettivo del corso: </w:t>
      </w:r>
      <w:r w:rsidRPr="004C3035">
        <w:rPr>
          <w:rFonts w:ascii="Times" w:hAnsi="Times"/>
        </w:rPr>
        <w:t>l’insegnamento si propone di fornire agli studenti le nozioni di base e illustrare le tecnologie che presiedono alcune metodiche di produzione, separazione, stabilizzazione e conservazione dei prodotti lattiero-caseari,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approfondendo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le soluzioni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impiantistiche adottabili.</w:t>
      </w:r>
    </w:p>
    <w:p w14:paraId="1A2BBD40" w14:textId="77777777" w:rsidR="00F43D0D" w:rsidRPr="004C3035" w:rsidRDefault="00F43D0D" w:rsidP="00F43D0D">
      <w:pPr>
        <w:jc w:val="both"/>
        <w:rPr>
          <w:rFonts w:ascii="Times" w:hAnsi="Times"/>
        </w:rPr>
      </w:pPr>
      <w:r w:rsidRPr="004C3035">
        <w:rPr>
          <w:rFonts w:ascii="Times" w:hAnsi="Times"/>
          <w:b/>
        </w:rPr>
        <w:t>Risultati di apprendimento attesi</w:t>
      </w:r>
      <w:r>
        <w:rPr>
          <w:rFonts w:ascii="Times" w:hAnsi="Times"/>
        </w:rPr>
        <w:t>:</w:t>
      </w:r>
      <w:r w:rsidRPr="004C3035">
        <w:rPr>
          <w:rFonts w:ascii="Times" w:hAnsi="Times"/>
        </w:rPr>
        <w:t xml:space="preserve"> al termine </w:t>
      </w:r>
      <w:r>
        <w:rPr>
          <w:rFonts w:ascii="Times" w:hAnsi="Times"/>
        </w:rPr>
        <w:t xml:space="preserve">  </w:t>
      </w:r>
      <w:r w:rsidRPr="004C3035">
        <w:rPr>
          <w:rFonts w:ascii="Times" w:hAnsi="Times"/>
        </w:rPr>
        <w:t>dell’insegnamento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lo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studente</w:t>
      </w:r>
      <w:r>
        <w:rPr>
          <w:rFonts w:ascii="Times" w:hAnsi="Times"/>
        </w:rPr>
        <w:t xml:space="preserve">  </w:t>
      </w:r>
      <w:r w:rsidRPr="004C3035">
        <w:rPr>
          <w:rFonts w:ascii="Times" w:hAnsi="Times"/>
        </w:rPr>
        <w:t xml:space="preserve"> sarà </w:t>
      </w:r>
      <w:r>
        <w:rPr>
          <w:rFonts w:ascii="Times" w:hAnsi="Times"/>
        </w:rPr>
        <w:t xml:space="preserve">  </w:t>
      </w:r>
      <w:r w:rsidRPr="004C3035">
        <w:rPr>
          <w:rFonts w:ascii="Times" w:hAnsi="Times"/>
        </w:rPr>
        <w:t>in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 xml:space="preserve">grado di </w:t>
      </w:r>
    </w:p>
    <w:p w14:paraId="1B07EE55" w14:textId="77777777" w:rsidR="00F43D0D" w:rsidRPr="004C3035" w:rsidRDefault="00F43D0D" w:rsidP="00F43D0D">
      <w:pPr>
        <w:jc w:val="both"/>
        <w:rPr>
          <w:rFonts w:ascii="Times" w:hAnsi="Times"/>
        </w:rPr>
      </w:pPr>
      <w:r w:rsidRPr="004C3035">
        <w:rPr>
          <w:rFonts w:ascii="Times" w:hAnsi="Times"/>
        </w:rPr>
        <w:t>1) presentare in forma scritta lo schema del processo produttivo in funzione delle cara</w:t>
      </w:r>
      <w:r>
        <w:rPr>
          <w:rFonts w:ascii="Times" w:hAnsi="Times"/>
        </w:rPr>
        <w:t>tteristiche della materia prima e del prodotto finito</w:t>
      </w:r>
      <w:r w:rsidRPr="004C3035">
        <w:rPr>
          <w:rFonts w:ascii="Times" w:hAnsi="Times"/>
        </w:rPr>
        <w:t xml:space="preserve"> 2) individua</w:t>
      </w:r>
      <w:r>
        <w:rPr>
          <w:rFonts w:ascii="Times" w:hAnsi="Times"/>
        </w:rPr>
        <w:t>re il</w:t>
      </w:r>
      <w:r w:rsidRPr="004C3035">
        <w:rPr>
          <w:rFonts w:ascii="Times" w:hAnsi="Times"/>
        </w:rPr>
        <w:t xml:space="preserve"> processo tecnologico ottimale da adottare in funzione delle caratteristiche richieste 3) comprendere e discutere lo schema del processo di produzione elaborato in collaborazione con professionisti del settore. 4) apprezzare la rilevanza delle esigenze energetiche associate al processo tecnologico adottato.</w:t>
      </w:r>
    </w:p>
    <w:p w14:paraId="1A4F018E" w14:textId="77777777" w:rsidR="00F43D0D" w:rsidRDefault="00F43D0D" w:rsidP="00F43D0D">
      <w:pPr>
        <w:pStyle w:val="Titolo3"/>
        <w:spacing w:before="240" w:after="120"/>
        <w:rPr>
          <w:b/>
          <w:i/>
          <w:caps/>
          <w:sz w:val="18"/>
          <w:u w:val="none"/>
        </w:rPr>
      </w:pPr>
      <w:r>
        <w:rPr>
          <w:b/>
          <w:i/>
          <w:caps/>
          <w:sz w:val="18"/>
          <w:u w:val="none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1102"/>
      </w:tblGrid>
      <w:tr w:rsidR="00F43D0D" w14:paraId="4BE58CFB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B73C9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95BFA2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CFU</w:t>
            </w:r>
          </w:p>
        </w:tc>
      </w:tr>
      <w:tr w:rsidR="00F43D0D" w14:paraId="1064EF34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5E5EF0" w14:textId="77777777" w:rsidR="00F43D0D" w:rsidRDefault="00F43D0D" w:rsidP="00DC1D4F">
            <w:pPr>
              <w:ind w:left="18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Ingegneria degli impianti alimentari. </w:t>
            </w:r>
            <w:r>
              <w:rPr>
                <w:rFonts w:ascii="Times" w:hAnsi="Times"/>
              </w:rPr>
              <w:t>Aspetti normativi, disposizioni impiantistiche di apparecchiature e componenti.  Materiali impiegati in ambito alimentare.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6CEA49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0.5</w:t>
            </w:r>
          </w:p>
        </w:tc>
      </w:tr>
      <w:tr w:rsidR="00F43D0D" w14:paraId="253EC7AF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395AF6" w14:textId="77777777" w:rsidR="00F43D0D" w:rsidRDefault="00F43D0D" w:rsidP="00DC1D4F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Tecniche di filtrazione a membrana</w:t>
            </w:r>
            <w:r>
              <w:rPr>
                <w:rFonts w:ascii="Times" w:hAnsi="Times"/>
              </w:rPr>
              <w:t>. Filtrazione tangenziale, spettro di filtrazione, tipologia di membrane, bilanci di massa. Osmosi inversa, nano filtrazione, ultrafiltrazione, microfiltrazione, impianti continui e discontinui: applicazioni al settore alimentare. Modalità di lavaggio e sanificazione.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634445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0.5</w:t>
            </w:r>
          </w:p>
        </w:tc>
      </w:tr>
      <w:tr w:rsidR="00F43D0D" w14:paraId="3832C521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7F5C63" w14:textId="3C51C704" w:rsidR="00F43D0D" w:rsidRDefault="00F43D0D" w:rsidP="00DC1D4F">
            <w:pPr>
              <w:ind w:left="18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Latte alimentare. </w:t>
            </w:r>
            <w:r>
              <w:rPr>
                <w:rFonts w:ascii="Times" w:hAnsi="Times"/>
              </w:rPr>
              <w:t>Il ricevimento, raffreddamento e stoccaggio. Trattamento termico di pastorizzazione, Separazione centrifuga, bactofugazione, omogeneizzazione. Standardizzazione del latte. Il trattamento termico del latte UHT. Metodi di sterilizzazione: diretto ed indiretto. Modalità di lavaggio e sanificazione. Il latte in polvere</w:t>
            </w:r>
            <w:r w:rsidR="000803B0">
              <w:rPr>
                <w:rFonts w:ascii="Times" w:hAnsi="Time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083DAC" w14:textId="77777777" w:rsidR="00F43D0D" w:rsidRDefault="00F43D0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1.0</w:t>
            </w:r>
          </w:p>
        </w:tc>
      </w:tr>
      <w:tr w:rsidR="00F43D0D" w14:paraId="197BF3CC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C14E12" w14:textId="77777777" w:rsidR="00F43D0D" w:rsidRDefault="00F43D0D" w:rsidP="00DC1D4F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Tecnologia Casearia</w:t>
            </w:r>
            <w:r>
              <w:rPr>
                <w:rFonts w:ascii="Times" w:hAnsi="Times"/>
              </w:rPr>
              <w:t>. La coagulazione del latte. Le diverse tipologie di formaggi.</w:t>
            </w:r>
          </w:p>
          <w:p w14:paraId="28DCBC2B" w14:textId="77777777" w:rsidR="00F43D0D" w:rsidRDefault="00F43D0D" w:rsidP="00DC1D4F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Macchine ed impianti per la trasformazione casearia. La salatura e la maturazione dei formaggi.  Modalità di lavaggio e sanificazione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2B76DE" w14:textId="5A38C5C0" w:rsidR="00F43D0D" w:rsidRDefault="0089532D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</w:t>
            </w:r>
            <w:r w:rsidR="00F43D0D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0</w:t>
            </w:r>
          </w:p>
        </w:tc>
      </w:tr>
      <w:tr w:rsidR="00F43D0D" w14:paraId="2B4D7A86" w14:textId="77777777" w:rsidTr="00DC1D4F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44A815" w14:textId="77777777" w:rsidR="00F43D0D" w:rsidRDefault="00F43D0D" w:rsidP="00DC1D4F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Esercitazioni. </w:t>
            </w:r>
            <w:r>
              <w:rPr>
                <w:rFonts w:ascii="Times" w:hAnsi="Times"/>
              </w:rPr>
              <w:t>Dimensionamento di specifici componenti di impianto.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F118B4" w14:textId="569A93E7" w:rsidR="00F43D0D" w:rsidRDefault="008B0E6C" w:rsidP="00DC1D4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F43D0D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0</w:t>
            </w:r>
          </w:p>
        </w:tc>
      </w:tr>
    </w:tbl>
    <w:p w14:paraId="566224F2" w14:textId="77777777" w:rsidR="00F43D0D" w:rsidRDefault="00F43D0D" w:rsidP="00F43D0D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</w:rPr>
      </w:pPr>
      <w:r>
        <w:rPr>
          <w:rFonts w:ascii="Times" w:hAnsi="Times"/>
          <w:b/>
          <w:i/>
          <w:caps/>
          <w:sz w:val="18"/>
        </w:rPr>
        <w:t xml:space="preserve">Bibliografia </w:t>
      </w:r>
    </w:p>
    <w:p w14:paraId="0E302F95" w14:textId="77777777" w:rsidR="00F43D0D" w:rsidRDefault="00F43D0D" w:rsidP="00F43D0D">
      <w:pPr>
        <w:pStyle w:val="Testo1"/>
        <w:spacing w:line="240" w:lineRule="exact"/>
        <w:rPr>
          <w:spacing w:val="-5"/>
          <w:szCs w:val="18"/>
          <w:lang w:val="en-GB"/>
        </w:rPr>
      </w:pPr>
      <w:r>
        <w:rPr>
          <w:smallCaps/>
          <w:spacing w:val="-5"/>
          <w:sz w:val="16"/>
          <w:szCs w:val="16"/>
          <w:lang w:val="en-GB"/>
        </w:rPr>
        <w:t>H.G. Kessler,</w:t>
      </w:r>
      <w:r>
        <w:rPr>
          <w:i/>
          <w:spacing w:val="-5"/>
          <w:szCs w:val="18"/>
          <w:lang w:val="en-GB"/>
        </w:rPr>
        <w:t xml:space="preserve"> Food Engineering and Dairy Tecnology,</w:t>
      </w:r>
      <w:r>
        <w:rPr>
          <w:spacing w:val="-5"/>
          <w:szCs w:val="18"/>
          <w:lang w:val="en-GB"/>
        </w:rPr>
        <w:t xml:space="preserve"> Verlag A. Kessler, Freising, Germany, 1981.   </w:t>
      </w:r>
    </w:p>
    <w:p w14:paraId="699E2E89" w14:textId="77777777" w:rsidR="00F43D0D" w:rsidRDefault="00F43D0D" w:rsidP="00F43D0D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C.R. Lerici-G. Lercker,</w:t>
      </w:r>
      <w:r>
        <w:rPr>
          <w:i/>
          <w:spacing w:val="-5"/>
          <w:szCs w:val="18"/>
        </w:rPr>
        <w:t xml:space="preserve"> Principi di Tecnologie Alimentari,</w:t>
      </w:r>
      <w:r>
        <w:rPr>
          <w:spacing w:val="-5"/>
          <w:szCs w:val="18"/>
        </w:rPr>
        <w:t xml:space="preserve"> Editrice CLUEB, Bologna, 1993.</w:t>
      </w:r>
    </w:p>
    <w:p w14:paraId="746C1B94" w14:textId="77777777" w:rsidR="00F43D0D" w:rsidRDefault="00F43D0D" w:rsidP="00F43D0D">
      <w:pPr>
        <w:pStyle w:val="Testo1"/>
        <w:spacing w:line="240" w:lineRule="exact"/>
        <w:rPr>
          <w:spacing w:val="-5"/>
          <w:szCs w:val="18"/>
          <w:lang w:val="en-GB"/>
        </w:rPr>
      </w:pPr>
      <w:r>
        <w:rPr>
          <w:smallCaps/>
          <w:spacing w:val="-5"/>
          <w:sz w:val="16"/>
          <w:szCs w:val="16"/>
          <w:lang w:val="en-GB"/>
        </w:rPr>
        <w:t>H. Burton,</w:t>
      </w:r>
      <w:r>
        <w:rPr>
          <w:i/>
          <w:spacing w:val="-5"/>
          <w:szCs w:val="18"/>
          <w:lang w:val="en-GB"/>
        </w:rPr>
        <w:t xml:space="preserve"> Ultra-high-temperature processing for milk and milk products,</w:t>
      </w:r>
      <w:r>
        <w:rPr>
          <w:spacing w:val="-5"/>
          <w:szCs w:val="18"/>
          <w:lang w:val="en-GB"/>
        </w:rPr>
        <w:t xml:space="preserve"> Elsevier Applied Science, Londra, 1988.</w:t>
      </w:r>
    </w:p>
    <w:p w14:paraId="726AE67D" w14:textId="77777777" w:rsidR="00F43D0D" w:rsidRDefault="00F43D0D" w:rsidP="00F43D0D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O. Salvatori del Prato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Tecnologie del latte,</w:t>
      </w:r>
      <w:r>
        <w:rPr>
          <w:spacing w:val="-5"/>
          <w:szCs w:val="18"/>
        </w:rPr>
        <w:t xml:space="preserve"> Edagricole, Bologna, 2005.</w:t>
      </w:r>
    </w:p>
    <w:p w14:paraId="0A192EA4" w14:textId="77777777" w:rsidR="00F43D0D" w:rsidRDefault="00F43D0D" w:rsidP="00F43D0D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O. Salvatori del Prato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Trattato di Tecnologia Casearia,</w:t>
      </w:r>
      <w:r>
        <w:rPr>
          <w:spacing w:val="-5"/>
          <w:szCs w:val="18"/>
        </w:rPr>
        <w:t xml:space="preserve"> Edagricole, Bologna, 1998</w:t>
      </w:r>
    </w:p>
    <w:p w14:paraId="031F0C58" w14:textId="77777777" w:rsidR="00F43D0D" w:rsidRDefault="00F43D0D" w:rsidP="00F43D0D">
      <w:pPr>
        <w:pStyle w:val="Testo1"/>
        <w:spacing w:line="240" w:lineRule="exact"/>
        <w:rPr>
          <w:szCs w:val="18"/>
        </w:rPr>
      </w:pPr>
      <w:r>
        <w:rPr>
          <w:smallCaps/>
          <w:spacing w:val="-5"/>
          <w:sz w:val="16"/>
          <w:szCs w:val="16"/>
        </w:rPr>
        <w:t>V. Westergaard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Tecnologia del latte in polvere,</w:t>
      </w:r>
      <w:r>
        <w:rPr>
          <w:spacing w:val="-5"/>
          <w:szCs w:val="18"/>
        </w:rPr>
        <w:t xml:space="preserve"> Niro A/S- Copenhagen, Denmark, 1995.</w:t>
      </w:r>
      <w:r>
        <w:rPr>
          <w:szCs w:val="18"/>
        </w:rPr>
        <w:t>(Traduzione: Ing. Paolo Monti, Dott. Pierluigi Vecchia, Ing. Alberto Mari).</w:t>
      </w:r>
    </w:p>
    <w:p w14:paraId="59293960" w14:textId="77777777" w:rsidR="00F43D0D" w:rsidRDefault="00F43D0D" w:rsidP="00F43D0D">
      <w:pPr>
        <w:tabs>
          <w:tab w:val="left" w:pos="1560"/>
        </w:tabs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Didattica del corso</w:t>
      </w:r>
    </w:p>
    <w:p w14:paraId="1D8AF491" w14:textId="77777777" w:rsidR="00F43D0D" w:rsidRDefault="00F43D0D" w:rsidP="00F43D0D">
      <w:pPr>
        <w:tabs>
          <w:tab w:val="left" w:pos="0"/>
        </w:tabs>
        <w:jc w:val="both"/>
        <w:rPr>
          <w:rFonts w:ascii="Times" w:hAnsi="Times"/>
        </w:rPr>
      </w:pPr>
      <w:r w:rsidRPr="004C3035">
        <w:rPr>
          <w:rFonts w:ascii="Times" w:hAnsi="Times"/>
        </w:rPr>
        <w:t>Lezioni in aula</w:t>
      </w:r>
      <w:r>
        <w:rPr>
          <w:rFonts w:ascii="Times" w:hAnsi="Times"/>
        </w:rPr>
        <w:t xml:space="preserve"> con il supporto di videoproiezioni.</w:t>
      </w:r>
    </w:p>
    <w:p w14:paraId="76D51D3D" w14:textId="284CBF7E" w:rsidR="00F43D0D" w:rsidRDefault="00F43D0D" w:rsidP="00F43D0D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>In funzione delle esigenze didattiche si valuterà l’opportunità di uscite didattiche</w:t>
      </w:r>
      <w:r w:rsidRPr="004C3035">
        <w:rPr>
          <w:rFonts w:ascii="Times" w:hAnsi="Times"/>
        </w:rPr>
        <w:t xml:space="preserve"> </w:t>
      </w:r>
      <w:r>
        <w:rPr>
          <w:rFonts w:ascii="Times" w:hAnsi="Times"/>
        </w:rPr>
        <w:t>presso</w:t>
      </w:r>
      <w:r w:rsidRPr="004C3035">
        <w:rPr>
          <w:rFonts w:ascii="Times" w:hAnsi="Times"/>
        </w:rPr>
        <w:t xml:space="preserve"> aziende del settore.</w:t>
      </w:r>
    </w:p>
    <w:p w14:paraId="68CFA0B3" w14:textId="77777777" w:rsidR="00F43D0D" w:rsidRDefault="00F43D0D" w:rsidP="00F43D0D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>Agli studenti verrà fornito il materiale didattico utilizzato nello svolgimento delle lezioni.</w:t>
      </w:r>
    </w:p>
    <w:p w14:paraId="0054D078" w14:textId="509C4C9C" w:rsidR="00F43D0D" w:rsidRDefault="00F43D0D" w:rsidP="00F43D0D">
      <w:pPr>
        <w:tabs>
          <w:tab w:val="left" w:pos="0"/>
        </w:tabs>
        <w:jc w:val="both"/>
        <w:rPr>
          <w:rFonts w:ascii="Times" w:hAnsi="Times"/>
        </w:rPr>
      </w:pPr>
    </w:p>
    <w:p w14:paraId="50CE2C1D" w14:textId="77777777" w:rsidR="00F43D0D" w:rsidRDefault="00F43D0D" w:rsidP="00F43D0D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METODo E CRITERI DI VALUTAZIONE</w:t>
      </w:r>
    </w:p>
    <w:p w14:paraId="107F27EF" w14:textId="77777777" w:rsidR="00F43D0D" w:rsidRPr="004C3035" w:rsidRDefault="00F43D0D" w:rsidP="00F43D0D">
      <w:pPr>
        <w:rPr>
          <w:rFonts w:ascii="Times" w:hAnsi="Times"/>
        </w:rPr>
      </w:pPr>
      <w:r w:rsidRPr="004C3035">
        <w:rPr>
          <w:rFonts w:ascii="Times" w:hAnsi="Times"/>
        </w:rPr>
        <w:t>L’esame è orale.</w:t>
      </w:r>
    </w:p>
    <w:p w14:paraId="792BC40D" w14:textId="77777777" w:rsidR="00F43D0D" w:rsidRPr="004C3035" w:rsidRDefault="00F43D0D" w:rsidP="00F43D0D">
      <w:pPr>
        <w:jc w:val="both"/>
        <w:rPr>
          <w:rFonts w:ascii="Times" w:hAnsi="Times" w:cs="Times"/>
          <w:bCs/>
        </w:rPr>
      </w:pPr>
      <w:r w:rsidRPr="004C3035">
        <w:rPr>
          <w:rFonts w:ascii="Times" w:hAnsi="Times" w:cs="Times"/>
          <w:bCs/>
        </w:rPr>
        <w:t>Verranno formulate tre domande, a cui verrà attribuito un punteggio unitario compreso da 1 a 10.</w:t>
      </w:r>
    </w:p>
    <w:p w14:paraId="1F0D2AD3" w14:textId="77777777" w:rsidR="00F43D0D" w:rsidRPr="004C3035" w:rsidRDefault="00F43D0D" w:rsidP="00F43D0D">
      <w:pPr>
        <w:ind w:right="-1"/>
        <w:rPr>
          <w:rFonts w:ascii="Times" w:hAnsi="Times" w:cs="Times"/>
        </w:rPr>
      </w:pPr>
      <w:r w:rsidRPr="004C3035">
        <w:rPr>
          <w:rFonts w:ascii="Times" w:hAnsi="Times" w:cs="Times"/>
        </w:rPr>
        <w:t xml:space="preserve"> </w:t>
      </w:r>
      <w:r w:rsidRPr="004C3035">
        <w:rPr>
          <w:rFonts w:ascii="Times" w:hAnsi="Times" w:cs="Times"/>
          <w:iCs/>
        </w:rPr>
        <w:t>Ogni domanda si esplicita in due argomenti oggetto di verifica:</w:t>
      </w:r>
      <w:r w:rsidRPr="004C3035">
        <w:rPr>
          <w:rFonts w:ascii="Times" w:hAnsi="Times" w:cs="Times"/>
          <w:b/>
          <w:bCs/>
        </w:rPr>
        <w:br/>
        <w:t xml:space="preserve">- </w:t>
      </w:r>
      <w:r w:rsidRPr="004C3035">
        <w:rPr>
          <w:rFonts w:ascii="Times" w:hAnsi="Times" w:cs="Times"/>
          <w:bCs/>
        </w:rPr>
        <w:t>d</w:t>
      </w:r>
      <w:r w:rsidRPr="004C3035">
        <w:rPr>
          <w:rFonts w:ascii="Times" w:hAnsi="Times" w:cs="Times"/>
          <w:bCs/>
          <w:iCs/>
        </w:rPr>
        <w:t xml:space="preserve">escrizione generale di un processo ed enunciazione dei parametri tecnologici ed impiantistici </w:t>
      </w:r>
      <w:r>
        <w:rPr>
          <w:rFonts w:ascii="Times" w:hAnsi="Times" w:cs="Times"/>
          <w:bCs/>
          <w:iCs/>
        </w:rPr>
        <w:t>p</w:t>
      </w:r>
      <w:r w:rsidRPr="004C3035">
        <w:rPr>
          <w:rFonts w:ascii="Times" w:hAnsi="Times" w:cs="Times"/>
          <w:bCs/>
          <w:iCs/>
        </w:rPr>
        <w:t>rincipali</w:t>
      </w:r>
      <w:r w:rsidRPr="004C3035">
        <w:rPr>
          <w:rFonts w:ascii="Times" w:hAnsi="Times" w:cs="Times"/>
        </w:rPr>
        <w:t>:</w:t>
      </w:r>
      <w:r w:rsidRPr="004C3035">
        <w:rPr>
          <w:rFonts w:ascii="Times" w:hAnsi="Times" w:cs="Times"/>
          <w:bCs/>
        </w:rPr>
        <w:t xml:space="preserve"> punteggio da 1 a 5;</w:t>
      </w:r>
      <w:r w:rsidRPr="004C3035">
        <w:rPr>
          <w:rFonts w:ascii="Times" w:hAnsi="Times" w:cs="Times"/>
        </w:rPr>
        <w:br/>
      </w:r>
      <w:r w:rsidRPr="004C3035">
        <w:rPr>
          <w:rFonts w:ascii="Times" w:hAnsi="Times" w:cs="Times"/>
          <w:bCs/>
          <w:iCs/>
        </w:rPr>
        <w:t xml:space="preserve">- individuazione e analisi dei punti critici del processo: </w:t>
      </w:r>
      <w:r w:rsidRPr="004C3035">
        <w:rPr>
          <w:rFonts w:ascii="Times" w:hAnsi="Times" w:cs="Times"/>
          <w:bCs/>
        </w:rPr>
        <w:t>punteggio da 1 a 5.</w:t>
      </w:r>
      <w:r w:rsidRPr="004C3035">
        <w:rPr>
          <w:rFonts w:ascii="Times" w:hAnsi="Times" w:cs="Times"/>
          <w:bCs/>
        </w:rPr>
        <w:br/>
        <w:t>Una esposizione ordinata, chiara, critica ed esaustiva comporterà l'attribuzione della lode.</w:t>
      </w:r>
      <w:r w:rsidRPr="004C3035">
        <w:rPr>
          <w:rFonts w:ascii="Times" w:hAnsi="Times" w:cs="Times"/>
          <w:bCs/>
        </w:rPr>
        <w:br/>
        <w:t>Durata media dell'esame: da 20 a 30 minuti</w:t>
      </w:r>
      <w:r w:rsidRPr="004C3035">
        <w:rPr>
          <w:rFonts w:ascii="Times" w:hAnsi="Times" w:cs="Times"/>
          <w:b/>
          <w:bCs/>
        </w:rPr>
        <w:t>.</w:t>
      </w:r>
    </w:p>
    <w:p w14:paraId="57309D1E" w14:textId="77777777" w:rsidR="00F43D0D" w:rsidRDefault="00F43D0D" w:rsidP="00F43D0D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</w:p>
    <w:p w14:paraId="6276CC07" w14:textId="77777777" w:rsidR="007807DF" w:rsidRDefault="007807DF" w:rsidP="00F43D0D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</w:p>
    <w:p w14:paraId="7F087823" w14:textId="68D8DBD8" w:rsidR="00F43D0D" w:rsidRDefault="00F43D0D" w:rsidP="00F43D0D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lastRenderedPageBreak/>
        <w:t>Avvertenze E PREREQUISITI</w:t>
      </w:r>
    </w:p>
    <w:p w14:paraId="2CD280A7" w14:textId="5B921BB9" w:rsidR="00F43D0D" w:rsidRPr="004C3035" w:rsidRDefault="00F43D0D" w:rsidP="00C13C52">
      <w:pPr>
        <w:rPr>
          <w:rFonts w:ascii="Times" w:hAnsi="Times"/>
        </w:rPr>
      </w:pPr>
      <w:r w:rsidRPr="004C3035">
        <w:rPr>
          <w:rFonts w:ascii="Times" w:hAnsi="Times"/>
        </w:rPr>
        <w:t>Lo studente dovrà disporre delle conoscenze di base relative alle operazioni unitarie della tecnologia alimentare, una discreta conoscenza delle metodiche relative alla scrittura e risoluzione dei bilanci di materia e di energia unitamente a conoscenze di base di macchine e impianti.</w:t>
      </w:r>
    </w:p>
    <w:p w14:paraId="229E58CB" w14:textId="77777777" w:rsidR="00F43D0D" w:rsidRDefault="00F43D0D" w:rsidP="00F43D0D">
      <w:pPr>
        <w:jc w:val="both"/>
      </w:pPr>
      <w:r w:rsidRPr="004C3035">
        <w:rPr>
          <w:rFonts w:ascii="Times" w:hAnsi="Times"/>
        </w:rPr>
        <w:t>Sussidi saranno forniti agli studenti durante lo svolgimento del corso.</w:t>
      </w:r>
      <w:r w:rsidRPr="00FC15AE">
        <w:t xml:space="preserve"> </w:t>
      </w:r>
    </w:p>
    <w:p w14:paraId="218A2A81" w14:textId="77777777" w:rsidR="00F43D0D" w:rsidRDefault="00F43D0D" w:rsidP="00F43D0D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orario e luogo di ricevimento degli studenti</w:t>
      </w:r>
    </w:p>
    <w:p w14:paraId="4C8D65B0" w14:textId="77EEF302" w:rsidR="00F43D0D" w:rsidRDefault="00F43D0D" w:rsidP="00F43D0D">
      <w:pPr>
        <w:spacing w:before="120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Il Prof. Bruno Rossi riceve gli studenti al termine delle lezioni.</w:t>
      </w:r>
    </w:p>
    <w:p w14:paraId="3FF56023" w14:textId="39ECBEAC" w:rsidR="00111AE4" w:rsidRDefault="00111AE4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3F6258C5" w14:textId="77777777" w:rsidR="007807DF" w:rsidRDefault="007807DF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4A5707A0" w14:textId="77777777" w:rsidR="007807DF" w:rsidRDefault="007807DF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24425A02" w14:textId="77777777" w:rsidR="00FE4137" w:rsidRPr="00985204" w:rsidRDefault="00FE4137" w:rsidP="00FE4137">
      <w:pPr>
        <w:spacing w:before="12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Modulo Prodotti da Forno</w:t>
      </w:r>
    </w:p>
    <w:p w14:paraId="2083B37A" w14:textId="77777777" w:rsidR="00FE4137" w:rsidRPr="00985204" w:rsidRDefault="00FE4137" w:rsidP="00FE4137">
      <w:pPr>
        <w:jc w:val="both"/>
        <w:rPr>
          <w:rFonts w:ascii="Times" w:hAnsi="Times"/>
          <w:smallCaps/>
          <w:sz w:val="18"/>
          <w:szCs w:val="18"/>
        </w:rPr>
      </w:pPr>
      <w:r>
        <w:rPr>
          <w:rFonts w:ascii="Times" w:hAnsi="Times"/>
          <w:smallCaps/>
          <w:sz w:val="18"/>
          <w:szCs w:val="18"/>
        </w:rPr>
        <w:t>P</w:t>
      </w:r>
      <w:r w:rsidRPr="00985204">
        <w:rPr>
          <w:rFonts w:ascii="Times" w:hAnsi="Times"/>
          <w:smallCaps/>
          <w:sz w:val="18"/>
          <w:szCs w:val="18"/>
        </w:rPr>
        <w:t xml:space="preserve">rof. </w:t>
      </w:r>
      <w:r>
        <w:rPr>
          <w:rFonts w:ascii="Times" w:hAnsi="Times"/>
          <w:smallCaps/>
          <w:sz w:val="18"/>
          <w:szCs w:val="18"/>
        </w:rPr>
        <w:t>Gianluca Giuberti</w:t>
      </w:r>
    </w:p>
    <w:p w14:paraId="7789245C" w14:textId="77777777" w:rsidR="00FE4137" w:rsidRPr="001C4CC9" w:rsidRDefault="00FE4137" w:rsidP="00FE4137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14:paraId="6344E3D7" w14:textId="77777777" w:rsidR="00FE4137" w:rsidRDefault="00FE4137" w:rsidP="00FE4137">
      <w:pPr>
        <w:pStyle w:val="Titolo3"/>
        <w:tabs>
          <w:tab w:val="clear" w:pos="2835"/>
          <w:tab w:val="left" w:pos="284"/>
        </w:tabs>
        <w:spacing w:before="0"/>
        <w:ind w:left="0" w:firstLine="0"/>
        <w:rPr>
          <w:sz w:val="20"/>
          <w:u w:val="none"/>
        </w:rPr>
      </w:pPr>
      <w:r>
        <w:rPr>
          <w:sz w:val="20"/>
          <w:u w:val="none"/>
        </w:rPr>
        <w:tab/>
        <w:t xml:space="preserve">L’insegnamento </w:t>
      </w:r>
      <w:r w:rsidRPr="0004469B">
        <w:rPr>
          <w:sz w:val="20"/>
          <w:u w:val="none"/>
        </w:rPr>
        <w:t xml:space="preserve">si propone di </w:t>
      </w:r>
      <w:r>
        <w:rPr>
          <w:sz w:val="20"/>
          <w:u w:val="none"/>
        </w:rPr>
        <w:t>f</w:t>
      </w:r>
      <w:r w:rsidRPr="0004469B">
        <w:rPr>
          <w:sz w:val="20"/>
          <w:u w:val="none"/>
        </w:rPr>
        <w:t xml:space="preserve">ornire </w:t>
      </w:r>
      <w:r>
        <w:rPr>
          <w:sz w:val="20"/>
          <w:u w:val="none"/>
        </w:rPr>
        <w:t xml:space="preserve">agli studenti i </w:t>
      </w:r>
      <w:r w:rsidRPr="006B2009">
        <w:rPr>
          <w:sz w:val="20"/>
          <w:u w:val="none"/>
        </w:rPr>
        <w:t xml:space="preserve">principi di base e illustrare loro le tecnologie </w:t>
      </w:r>
      <w:r w:rsidRPr="0004469B">
        <w:rPr>
          <w:sz w:val="20"/>
          <w:u w:val="none"/>
        </w:rPr>
        <w:t xml:space="preserve">fondamentali </w:t>
      </w:r>
      <w:r>
        <w:rPr>
          <w:sz w:val="20"/>
          <w:u w:val="none"/>
        </w:rPr>
        <w:t>relative alle</w:t>
      </w:r>
      <w:r w:rsidRPr="0004469B">
        <w:rPr>
          <w:sz w:val="20"/>
          <w:u w:val="none"/>
        </w:rPr>
        <w:t xml:space="preserve"> tecniche di </w:t>
      </w:r>
      <w:r>
        <w:rPr>
          <w:sz w:val="20"/>
          <w:u w:val="none"/>
        </w:rPr>
        <w:t>produzione</w:t>
      </w:r>
      <w:r w:rsidRPr="0004469B">
        <w:rPr>
          <w:sz w:val="20"/>
          <w:u w:val="none"/>
        </w:rPr>
        <w:t xml:space="preserve"> de</w:t>
      </w:r>
      <w:r>
        <w:rPr>
          <w:sz w:val="20"/>
          <w:u w:val="none"/>
        </w:rPr>
        <w:t xml:space="preserve">i principali prodotti da forno e pasta alimentare secca e fresca </w:t>
      </w:r>
      <w:r w:rsidRPr="0004469B">
        <w:rPr>
          <w:sz w:val="20"/>
          <w:u w:val="none"/>
        </w:rPr>
        <w:t>con particolare atte</w:t>
      </w:r>
      <w:r>
        <w:rPr>
          <w:sz w:val="20"/>
          <w:u w:val="none"/>
        </w:rPr>
        <w:t xml:space="preserve">nzione alla filiera e agli aspetti di processo, con riferimenti applicativi ad alcuni prodotti di largo interesse. </w:t>
      </w:r>
      <w:r w:rsidRPr="00C02348">
        <w:rPr>
          <w:sz w:val="20"/>
          <w:u w:val="none"/>
        </w:rPr>
        <w:t xml:space="preserve">Lo studente, attraverso la conoscenza delle fasi e dei parametri di processo, acquisirà gli strumenti per intervenire nella filiera agroalimentare al fine di ottimizzare il processo e proporre </w:t>
      </w:r>
      <w:r>
        <w:rPr>
          <w:sz w:val="20"/>
          <w:u w:val="none"/>
        </w:rPr>
        <w:t>tecnologie</w:t>
      </w:r>
      <w:r w:rsidRPr="00C02348">
        <w:rPr>
          <w:sz w:val="20"/>
          <w:u w:val="none"/>
        </w:rPr>
        <w:t xml:space="preserve"> innovativ</w:t>
      </w:r>
      <w:r>
        <w:rPr>
          <w:sz w:val="20"/>
          <w:u w:val="none"/>
        </w:rPr>
        <w:t>e</w:t>
      </w:r>
      <w:r w:rsidRPr="00C02348">
        <w:rPr>
          <w:sz w:val="20"/>
          <w:u w:val="none"/>
        </w:rPr>
        <w:t>.</w:t>
      </w:r>
      <w:r w:rsidRPr="00C02348">
        <w:rPr>
          <w:u w:val="none"/>
        </w:rPr>
        <w:t xml:space="preserve"> </w:t>
      </w:r>
      <w:r w:rsidRPr="00B241D3">
        <w:rPr>
          <w:sz w:val="20"/>
          <w:u w:val="none"/>
        </w:rPr>
        <w:t>Al termine dell’insegnamento, lo studente acquisirà conoscenze tecniche e scientifiche necessarie per il controllo di processo degli alimenti anche con l’impiego di metodologie innovative. Lo studente sarà in grado di: 1) definire ed individuare le condizioni tecnologiche da applicare in ogni fase del processo produttivo per garantire la qualità nutrizionale e/o tecnologica del prodotto finito</w:t>
      </w:r>
      <w:r>
        <w:rPr>
          <w:sz w:val="20"/>
          <w:u w:val="none"/>
        </w:rPr>
        <w:t xml:space="preserve"> </w:t>
      </w:r>
      <w:r w:rsidRPr="006F6601">
        <w:rPr>
          <w:sz w:val="20"/>
          <w:u w:val="none"/>
        </w:rPr>
        <w:t>e minimizzare le trasformazioni negative</w:t>
      </w:r>
      <w:r w:rsidRPr="00B241D3">
        <w:rPr>
          <w:sz w:val="20"/>
          <w:u w:val="none"/>
        </w:rPr>
        <w:t xml:space="preserve">; 2) individuare i parametri di qualità </w:t>
      </w:r>
      <w:r>
        <w:rPr>
          <w:sz w:val="20"/>
          <w:u w:val="none"/>
        </w:rPr>
        <w:t>in</w:t>
      </w:r>
      <w:r w:rsidRPr="00B241D3">
        <w:rPr>
          <w:sz w:val="20"/>
          <w:u w:val="none"/>
        </w:rPr>
        <w:t xml:space="preserve"> diversi prodotti alimentari; 3) individuare la relazione tra caratteristiche qualitative e condizioni tecnologiche adottate; 4) </w:t>
      </w:r>
      <w:r w:rsidRPr="006F6601">
        <w:rPr>
          <w:sz w:val="20"/>
          <w:u w:val="none"/>
        </w:rPr>
        <w:t>collaborare con i tecnologi alimentari e gli addetti al settore nella scelta delle condizioni ottimali di conservazione e trasformazione e nella conduzione dei processi; 5) acquisire un linguaggio tecnico adeguato.</w:t>
      </w:r>
    </w:p>
    <w:p w14:paraId="64E5AA36" w14:textId="77777777" w:rsidR="00FE4137" w:rsidRPr="00985204" w:rsidRDefault="00FE4137" w:rsidP="00FE4137">
      <w:pPr>
        <w:pStyle w:val="Titolo3"/>
        <w:tabs>
          <w:tab w:val="clear" w:pos="2835"/>
          <w:tab w:val="left" w:pos="284"/>
        </w:tabs>
        <w:spacing w:before="240" w:after="120"/>
        <w:ind w:left="0" w:firstLine="0"/>
        <w:rPr>
          <w:b/>
          <w:i/>
          <w:caps/>
          <w:sz w:val="18"/>
          <w:u w:val="none"/>
        </w:rPr>
      </w:pPr>
      <w:r w:rsidRPr="00985204">
        <w:rPr>
          <w:b/>
          <w:i/>
          <w:caps/>
          <w:sz w:val="18"/>
          <w:u w:val="none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49"/>
        <w:gridCol w:w="1113"/>
      </w:tblGrid>
      <w:tr w:rsidR="00FE4137" w:rsidRPr="008D1FA3" w14:paraId="1177125C" w14:textId="77777777" w:rsidTr="0022588F">
        <w:tc>
          <w:tcPr>
            <w:tcW w:w="6805" w:type="dxa"/>
            <w:shd w:val="clear" w:color="auto" w:fill="auto"/>
          </w:tcPr>
          <w:p w14:paraId="59BFC42A" w14:textId="77777777" w:rsidR="00FE4137" w:rsidRPr="008D1FA3" w:rsidRDefault="00FE4137" w:rsidP="0022588F">
            <w:pPr>
              <w:jc w:val="both"/>
              <w:rPr>
                <w:rFonts w:ascii="Times" w:hAnsi="Times"/>
                <w:sz w:val="18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CD56456" w14:textId="77777777" w:rsidR="00FE4137" w:rsidRPr="008D1FA3" w:rsidRDefault="00FE4137" w:rsidP="0022588F">
            <w:pPr>
              <w:jc w:val="center"/>
              <w:rPr>
                <w:rFonts w:ascii="Times" w:hAnsi="Times"/>
                <w:b/>
                <w:sz w:val="18"/>
                <w:szCs w:val="22"/>
              </w:rPr>
            </w:pPr>
            <w:r w:rsidRPr="008D1FA3">
              <w:rPr>
                <w:rFonts w:ascii="Times" w:hAnsi="Times"/>
                <w:b/>
                <w:sz w:val="18"/>
                <w:szCs w:val="22"/>
              </w:rPr>
              <w:t>CFU</w:t>
            </w:r>
          </w:p>
        </w:tc>
      </w:tr>
      <w:tr w:rsidR="00FE4137" w:rsidRPr="008D1FA3" w14:paraId="7B394C74" w14:textId="77777777" w:rsidTr="0022588F">
        <w:tc>
          <w:tcPr>
            <w:tcW w:w="6805" w:type="dxa"/>
            <w:shd w:val="clear" w:color="auto" w:fill="auto"/>
          </w:tcPr>
          <w:p w14:paraId="2008021B" w14:textId="77777777" w:rsidR="00FE4137" w:rsidRPr="008D1FA3" w:rsidRDefault="00FE4137" w:rsidP="0022588F">
            <w:pPr>
              <w:jc w:val="both"/>
              <w:rPr>
                <w:rFonts w:ascii="Times" w:hAnsi="Times"/>
                <w:b/>
                <w:sz w:val="18"/>
                <w:szCs w:val="22"/>
              </w:rPr>
            </w:pPr>
            <w:r w:rsidRPr="008D1FA3">
              <w:rPr>
                <w:rFonts w:ascii="Times" w:hAnsi="Times"/>
                <w:b/>
                <w:sz w:val="18"/>
                <w:szCs w:val="22"/>
              </w:rPr>
              <w:t>Parte generale</w:t>
            </w:r>
          </w:p>
        </w:tc>
        <w:tc>
          <w:tcPr>
            <w:tcW w:w="1274" w:type="dxa"/>
            <w:shd w:val="clear" w:color="auto" w:fill="auto"/>
          </w:tcPr>
          <w:p w14:paraId="6E457F80" w14:textId="77777777" w:rsidR="00FE4137" w:rsidRPr="008D1FA3" w:rsidRDefault="00FE4137" w:rsidP="0022588F">
            <w:pPr>
              <w:jc w:val="center"/>
              <w:rPr>
                <w:rFonts w:ascii="Times" w:hAnsi="Times"/>
                <w:sz w:val="18"/>
                <w:szCs w:val="22"/>
              </w:rPr>
            </w:pPr>
          </w:p>
        </w:tc>
      </w:tr>
      <w:tr w:rsidR="00FE4137" w:rsidRPr="008D1FA3" w14:paraId="54E7CFAF" w14:textId="77777777" w:rsidTr="0022588F">
        <w:tc>
          <w:tcPr>
            <w:tcW w:w="6805" w:type="dxa"/>
            <w:shd w:val="clear" w:color="auto" w:fill="auto"/>
          </w:tcPr>
          <w:p w14:paraId="60370130" w14:textId="77777777" w:rsidR="00FE4137" w:rsidRPr="008D1FA3" w:rsidRDefault="00FE4137" w:rsidP="0022588F">
            <w:pPr>
              <w:jc w:val="both"/>
              <w:rPr>
                <w:rFonts w:ascii="Times" w:hAnsi="Times"/>
                <w:b/>
                <w:sz w:val="18"/>
                <w:szCs w:val="22"/>
              </w:rPr>
            </w:pPr>
            <w:r w:rsidRPr="008D1FA3">
              <w:rPr>
                <w:sz w:val="18"/>
                <w:szCs w:val="22"/>
              </w:rPr>
              <w:lastRenderedPageBreak/>
              <w:t>Industria molitoria: materie prime, composizione chimica, criteri di qualità, caratterizzazione degli ingredienti in funzione dei parametri tecnologici e nutrizionali, ruolo della macinazione.</w:t>
            </w:r>
          </w:p>
        </w:tc>
        <w:tc>
          <w:tcPr>
            <w:tcW w:w="1274" w:type="dxa"/>
            <w:shd w:val="clear" w:color="auto" w:fill="auto"/>
          </w:tcPr>
          <w:p w14:paraId="393582CD" w14:textId="34E873A1" w:rsidR="00FE4137" w:rsidRPr="008D1FA3" w:rsidRDefault="000D5DF8" w:rsidP="0022588F">
            <w:pPr>
              <w:jc w:val="center"/>
              <w:rPr>
                <w:rFonts w:ascii="Times" w:hAnsi="Times"/>
                <w:sz w:val="18"/>
                <w:szCs w:val="22"/>
              </w:rPr>
            </w:pPr>
            <w:r>
              <w:rPr>
                <w:rFonts w:ascii="Times" w:hAnsi="Times"/>
                <w:sz w:val="18"/>
                <w:szCs w:val="22"/>
              </w:rPr>
              <w:t>1.0</w:t>
            </w:r>
          </w:p>
        </w:tc>
      </w:tr>
      <w:tr w:rsidR="00FE4137" w:rsidRPr="008D1FA3" w14:paraId="50ACD249" w14:textId="77777777" w:rsidTr="0022588F">
        <w:tc>
          <w:tcPr>
            <w:tcW w:w="6805" w:type="dxa"/>
            <w:shd w:val="clear" w:color="auto" w:fill="auto"/>
          </w:tcPr>
          <w:p w14:paraId="5C1744EA" w14:textId="77777777" w:rsidR="00FE4137" w:rsidRPr="008D1FA3" w:rsidRDefault="00FE4137" w:rsidP="0022588F">
            <w:pPr>
              <w:jc w:val="both"/>
              <w:rPr>
                <w:sz w:val="18"/>
                <w:szCs w:val="22"/>
              </w:rPr>
            </w:pPr>
            <w:r w:rsidRPr="008D1FA3">
              <w:rPr>
                <w:sz w:val="18"/>
                <w:szCs w:val="22"/>
              </w:rPr>
              <w:t xml:space="preserve">Amido, proteine, lipidi, fibra: cambiamenti strutturali durante le fasi di processo e studio delle loro interazioni. </w:t>
            </w:r>
          </w:p>
        </w:tc>
        <w:tc>
          <w:tcPr>
            <w:tcW w:w="1274" w:type="dxa"/>
            <w:shd w:val="clear" w:color="auto" w:fill="auto"/>
          </w:tcPr>
          <w:p w14:paraId="03BBA4C5" w14:textId="2B3052DF" w:rsidR="00FE4137" w:rsidRPr="008D1FA3" w:rsidRDefault="000D5DF8" w:rsidP="0022588F">
            <w:pPr>
              <w:jc w:val="center"/>
              <w:rPr>
                <w:rFonts w:ascii="Times" w:hAnsi="Times"/>
                <w:sz w:val="18"/>
                <w:szCs w:val="22"/>
              </w:rPr>
            </w:pPr>
            <w:r>
              <w:rPr>
                <w:rFonts w:ascii="Times" w:hAnsi="Times"/>
                <w:sz w:val="18"/>
                <w:szCs w:val="22"/>
              </w:rPr>
              <w:t>1.0</w:t>
            </w:r>
          </w:p>
        </w:tc>
      </w:tr>
      <w:tr w:rsidR="00FE4137" w:rsidRPr="008D1FA3" w14:paraId="54ACC302" w14:textId="77777777" w:rsidTr="0022588F">
        <w:tc>
          <w:tcPr>
            <w:tcW w:w="6805" w:type="dxa"/>
            <w:shd w:val="clear" w:color="auto" w:fill="auto"/>
          </w:tcPr>
          <w:p w14:paraId="110C279E" w14:textId="77777777" w:rsidR="00FE4137" w:rsidRPr="008D1FA3" w:rsidRDefault="00FE4137" w:rsidP="0022588F">
            <w:pPr>
              <w:jc w:val="both"/>
              <w:rPr>
                <w:rFonts w:ascii="Times" w:hAnsi="Times"/>
                <w:b/>
                <w:sz w:val="18"/>
                <w:szCs w:val="22"/>
              </w:rPr>
            </w:pPr>
            <w:r w:rsidRPr="008D1FA3">
              <w:rPr>
                <w:rFonts w:ascii="Times" w:hAnsi="Times"/>
                <w:b/>
                <w:sz w:val="18"/>
                <w:szCs w:val="22"/>
              </w:rPr>
              <w:t>Parte applicativa</w:t>
            </w:r>
          </w:p>
        </w:tc>
        <w:tc>
          <w:tcPr>
            <w:tcW w:w="1274" w:type="dxa"/>
            <w:shd w:val="clear" w:color="auto" w:fill="auto"/>
          </w:tcPr>
          <w:p w14:paraId="1A589DDC" w14:textId="77777777" w:rsidR="00FE4137" w:rsidRPr="008D1FA3" w:rsidRDefault="00FE4137" w:rsidP="0022588F">
            <w:pPr>
              <w:jc w:val="center"/>
              <w:rPr>
                <w:rFonts w:ascii="Times" w:hAnsi="Times"/>
                <w:sz w:val="18"/>
                <w:szCs w:val="22"/>
              </w:rPr>
            </w:pPr>
          </w:p>
        </w:tc>
      </w:tr>
      <w:tr w:rsidR="00FE4137" w:rsidRPr="008D1FA3" w14:paraId="65AF8922" w14:textId="77777777" w:rsidTr="0022588F">
        <w:tc>
          <w:tcPr>
            <w:tcW w:w="6805" w:type="dxa"/>
            <w:shd w:val="clear" w:color="auto" w:fill="auto"/>
          </w:tcPr>
          <w:p w14:paraId="02C20583" w14:textId="77777777" w:rsidR="00FE4137" w:rsidRPr="008D1FA3" w:rsidRDefault="00FE4137" w:rsidP="0022588F">
            <w:pPr>
              <w:jc w:val="both"/>
              <w:rPr>
                <w:rFonts w:ascii="Times" w:hAnsi="Times"/>
                <w:sz w:val="18"/>
                <w:szCs w:val="22"/>
              </w:rPr>
            </w:pPr>
            <w:r w:rsidRPr="008D1FA3">
              <w:rPr>
                <w:sz w:val="18"/>
                <w:szCs w:val="22"/>
              </w:rPr>
              <w:t>Pastificazione: principali processi tecnologici con particolare attenzione alla definizione delle caratteristiche che illustrano la qualità in termini compositivi, strutturali, e nutrizionali nel comparto tradizionale e senza glutine.</w:t>
            </w:r>
          </w:p>
        </w:tc>
        <w:tc>
          <w:tcPr>
            <w:tcW w:w="1274" w:type="dxa"/>
            <w:shd w:val="clear" w:color="auto" w:fill="auto"/>
          </w:tcPr>
          <w:p w14:paraId="685A27A3" w14:textId="77777777" w:rsidR="00FE4137" w:rsidRPr="008D1FA3" w:rsidRDefault="00FE4137" w:rsidP="0022588F">
            <w:pPr>
              <w:jc w:val="center"/>
              <w:rPr>
                <w:rFonts w:ascii="Times" w:hAnsi="Times"/>
                <w:sz w:val="18"/>
                <w:szCs w:val="22"/>
              </w:rPr>
            </w:pPr>
            <w:r w:rsidRPr="008D1FA3">
              <w:rPr>
                <w:rFonts w:ascii="Times" w:hAnsi="Times"/>
                <w:sz w:val="18"/>
                <w:szCs w:val="22"/>
              </w:rPr>
              <w:t>0.5</w:t>
            </w:r>
          </w:p>
        </w:tc>
      </w:tr>
      <w:tr w:rsidR="00FE4137" w:rsidRPr="008D1FA3" w14:paraId="4380E0C2" w14:textId="77777777" w:rsidTr="0022588F">
        <w:tc>
          <w:tcPr>
            <w:tcW w:w="6805" w:type="dxa"/>
            <w:shd w:val="clear" w:color="auto" w:fill="auto"/>
          </w:tcPr>
          <w:p w14:paraId="1A2CC3EE" w14:textId="77777777" w:rsidR="00FE4137" w:rsidRPr="008D1FA3" w:rsidRDefault="00FE4137" w:rsidP="0022588F">
            <w:pPr>
              <w:jc w:val="both"/>
              <w:rPr>
                <w:rFonts w:ascii="Times" w:hAnsi="Times"/>
                <w:sz w:val="18"/>
                <w:szCs w:val="22"/>
              </w:rPr>
            </w:pPr>
            <w:r w:rsidRPr="008D1FA3">
              <w:rPr>
                <w:sz w:val="18"/>
                <w:szCs w:val="22"/>
              </w:rPr>
              <w:t>Prodotti da forno: principali processi tecnologici con particolare attenzione alla definizione delle caratteristiche che illustrano la qualità in termini compositivi, strutturali, e nutrizionali nel comparto tradizionale e senza glutine.</w:t>
            </w:r>
          </w:p>
        </w:tc>
        <w:tc>
          <w:tcPr>
            <w:tcW w:w="1274" w:type="dxa"/>
            <w:shd w:val="clear" w:color="auto" w:fill="auto"/>
          </w:tcPr>
          <w:p w14:paraId="42654E7D" w14:textId="77777777" w:rsidR="00FE4137" w:rsidRPr="008D1FA3" w:rsidRDefault="00FE4137" w:rsidP="0022588F">
            <w:pPr>
              <w:jc w:val="center"/>
              <w:rPr>
                <w:rFonts w:ascii="Times" w:hAnsi="Times"/>
                <w:sz w:val="18"/>
                <w:szCs w:val="22"/>
              </w:rPr>
            </w:pPr>
            <w:r w:rsidRPr="008D1FA3">
              <w:rPr>
                <w:rFonts w:ascii="Times" w:hAnsi="Times"/>
                <w:sz w:val="18"/>
                <w:szCs w:val="22"/>
              </w:rPr>
              <w:t>0.5</w:t>
            </w:r>
          </w:p>
        </w:tc>
      </w:tr>
      <w:tr w:rsidR="00FE4137" w:rsidRPr="008D1FA3" w14:paraId="777FF776" w14:textId="77777777" w:rsidTr="0022588F">
        <w:tc>
          <w:tcPr>
            <w:tcW w:w="6805" w:type="dxa"/>
            <w:shd w:val="clear" w:color="auto" w:fill="auto"/>
          </w:tcPr>
          <w:p w14:paraId="423B5A07" w14:textId="77777777" w:rsidR="00FE4137" w:rsidRPr="008D1FA3" w:rsidRDefault="00FE4137" w:rsidP="0022588F">
            <w:pPr>
              <w:jc w:val="both"/>
              <w:rPr>
                <w:rFonts w:ascii="Times" w:hAnsi="Times"/>
                <w:b/>
                <w:sz w:val="18"/>
                <w:szCs w:val="22"/>
              </w:rPr>
            </w:pPr>
            <w:r w:rsidRPr="008D1FA3">
              <w:rPr>
                <w:rFonts w:ascii="Times" w:hAnsi="Times"/>
                <w:b/>
                <w:sz w:val="18"/>
                <w:szCs w:val="22"/>
              </w:rPr>
              <w:t xml:space="preserve">Esercitazioni </w:t>
            </w:r>
          </w:p>
        </w:tc>
        <w:tc>
          <w:tcPr>
            <w:tcW w:w="1274" w:type="dxa"/>
            <w:shd w:val="clear" w:color="auto" w:fill="auto"/>
          </w:tcPr>
          <w:p w14:paraId="79F9996E" w14:textId="00150857" w:rsidR="00FE4137" w:rsidRPr="008D1FA3" w:rsidRDefault="000D5DF8" w:rsidP="0022588F">
            <w:pPr>
              <w:jc w:val="center"/>
              <w:rPr>
                <w:rFonts w:ascii="Times" w:hAnsi="Times"/>
                <w:sz w:val="18"/>
                <w:szCs w:val="22"/>
              </w:rPr>
            </w:pPr>
            <w:r>
              <w:rPr>
                <w:rFonts w:ascii="Times" w:hAnsi="Times"/>
                <w:sz w:val="18"/>
                <w:szCs w:val="22"/>
              </w:rPr>
              <w:t>1.0</w:t>
            </w:r>
          </w:p>
        </w:tc>
      </w:tr>
      <w:tr w:rsidR="00FE4137" w:rsidRPr="008D1FA3" w14:paraId="6B77CBBE" w14:textId="77777777" w:rsidTr="0022588F">
        <w:tc>
          <w:tcPr>
            <w:tcW w:w="6805" w:type="dxa"/>
            <w:shd w:val="clear" w:color="auto" w:fill="auto"/>
          </w:tcPr>
          <w:p w14:paraId="0345564B" w14:textId="77777777" w:rsidR="00FE4137" w:rsidRPr="008D1FA3" w:rsidRDefault="00FE4137" w:rsidP="0022588F">
            <w:pPr>
              <w:jc w:val="both"/>
              <w:rPr>
                <w:rFonts w:ascii="Times" w:hAnsi="Times"/>
                <w:b/>
                <w:sz w:val="18"/>
                <w:szCs w:val="22"/>
              </w:rPr>
            </w:pPr>
            <w:r w:rsidRPr="008D1FA3">
              <w:rPr>
                <w:rFonts w:ascii="Times" w:hAnsi="Times"/>
                <w:sz w:val="18"/>
                <w:szCs w:val="22"/>
              </w:rPr>
              <w:t>Esperienze di produzione di prodotti da forno.</w:t>
            </w:r>
          </w:p>
        </w:tc>
        <w:tc>
          <w:tcPr>
            <w:tcW w:w="1274" w:type="dxa"/>
            <w:shd w:val="clear" w:color="auto" w:fill="auto"/>
          </w:tcPr>
          <w:p w14:paraId="160C286E" w14:textId="77777777" w:rsidR="00FE4137" w:rsidRPr="008D1FA3" w:rsidRDefault="00FE4137" w:rsidP="0022588F">
            <w:pPr>
              <w:jc w:val="both"/>
              <w:rPr>
                <w:rFonts w:ascii="Times" w:hAnsi="Times"/>
                <w:sz w:val="18"/>
                <w:szCs w:val="22"/>
              </w:rPr>
            </w:pPr>
          </w:p>
        </w:tc>
      </w:tr>
    </w:tbl>
    <w:p w14:paraId="6DD02950" w14:textId="77777777" w:rsidR="00FE4137" w:rsidRPr="00FC15AE" w:rsidRDefault="00FE4137" w:rsidP="00FE4137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  <w:lang w:val="en-US"/>
        </w:rPr>
      </w:pPr>
      <w:r w:rsidRPr="00FC15AE">
        <w:rPr>
          <w:rFonts w:ascii="Times" w:hAnsi="Times"/>
          <w:b/>
          <w:i/>
          <w:caps/>
          <w:sz w:val="18"/>
          <w:lang w:val="en-US"/>
        </w:rPr>
        <w:t xml:space="preserve">Bibliografia </w:t>
      </w:r>
    </w:p>
    <w:p w14:paraId="65CDD47A" w14:textId="77777777" w:rsidR="00FE4137" w:rsidRPr="004112BF" w:rsidRDefault="00FE4137" w:rsidP="00FE4137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Cauvan-P. Stanley-L.S. You,</w:t>
      </w:r>
      <w:r w:rsidRPr="004112BF">
        <w:rPr>
          <w:i/>
          <w:noProof w:val="0"/>
          <w:spacing w:val="-5"/>
          <w:lang w:val="en-GB"/>
        </w:rPr>
        <w:t xml:space="preserve"> Bakery food manufacture and quality: water control and effects,</w:t>
      </w:r>
      <w:r>
        <w:rPr>
          <w:i/>
          <w:noProof w:val="0"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>Osney, Med., Oxford, Blackwell science, copyr. 2000.</w:t>
      </w:r>
    </w:p>
    <w:p w14:paraId="245D343F" w14:textId="77777777" w:rsidR="00FE4137" w:rsidRPr="004112BF" w:rsidRDefault="00FE4137" w:rsidP="00FE4137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J.E. Kruger-R.B. Matsuo-J.W. Dick,</w:t>
      </w:r>
      <w:r w:rsidRPr="004112BF">
        <w:rPr>
          <w:i/>
          <w:noProof w:val="0"/>
          <w:spacing w:val="-5"/>
          <w:lang w:val="en-GB"/>
        </w:rPr>
        <w:t xml:space="preserve"> Pasta and noodle technology,</w:t>
      </w:r>
      <w:r w:rsidRPr="004112BF">
        <w:rPr>
          <w:noProof w:val="0"/>
          <w:spacing w:val="-5"/>
          <w:lang w:val="en-GB"/>
        </w:rPr>
        <w:t xml:space="preserve"> St. Paul, Minn., American Association</w:t>
      </w:r>
      <w:r>
        <w:rPr>
          <w:noProof w:val="0"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>of Cereal Chemists, 1996.</w:t>
      </w:r>
    </w:p>
    <w:p w14:paraId="26AA2C41" w14:textId="77777777" w:rsidR="00FE4137" w:rsidRPr="004112BF" w:rsidRDefault="00FE4137" w:rsidP="00FE4137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4112BF">
        <w:rPr>
          <w:smallCaps/>
          <w:noProof w:val="0"/>
          <w:spacing w:val="-5"/>
          <w:sz w:val="16"/>
        </w:rPr>
        <w:t>L. Milatovich-G. Mondelli,</w:t>
      </w:r>
      <w:r w:rsidRPr="004112BF">
        <w:rPr>
          <w:i/>
          <w:noProof w:val="0"/>
          <w:spacing w:val="-5"/>
        </w:rPr>
        <w:t xml:space="preserve"> La Tecnologia della pasta alimentare,</w:t>
      </w:r>
      <w:r>
        <w:rPr>
          <w:i/>
          <w:noProof w:val="0"/>
          <w:spacing w:val="-5"/>
        </w:rPr>
        <w:t xml:space="preserve"> </w:t>
      </w:r>
      <w:r w:rsidRPr="004112BF">
        <w:rPr>
          <w:noProof w:val="0"/>
          <w:spacing w:val="-5"/>
        </w:rPr>
        <w:t>Chiriotti Editori, Pinerolo, 1990.</w:t>
      </w:r>
    </w:p>
    <w:p w14:paraId="69708B82" w14:textId="77777777" w:rsidR="00FE4137" w:rsidRPr="004112BF" w:rsidRDefault="00FE4137" w:rsidP="00FE4137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>R.P. Singh-</w:t>
      </w:r>
      <w:r w:rsidRPr="004112BF">
        <w:rPr>
          <w:smallCaps/>
          <w:noProof w:val="0"/>
          <w:spacing w:val="-5"/>
          <w:sz w:val="16"/>
          <w:lang w:val="en-GB"/>
        </w:rPr>
        <w:t>D.R. Heldman</w:t>
      </w:r>
      <w:r w:rsidRPr="004112BF">
        <w:rPr>
          <w:smallCaps/>
          <w:noProof w:val="0"/>
          <w:spacing w:val="-5"/>
          <w:szCs w:val="18"/>
          <w:lang w:val="en-GB"/>
        </w:rPr>
        <w:t xml:space="preserve">, </w:t>
      </w:r>
      <w:r w:rsidRPr="004112BF">
        <w:rPr>
          <w:i/>
          <w:noProof w:val="0"/>
          <w:spacing w:val="-5"/>
          <w:lang w:val="en-GB"/>
        </w:rPr>
        <w:t>Introduction to Food Engineering. Fourth Edition</w:t>
      </w:r>
      <w:r w:rsidRPr="004112BF">
        <w:rPr>
          <w:noProof w:val="0"/>
          <w:spacing w:val="-5"/>
          <w:szCs w:val="18"/>
          <w:lang w:val="en-GB"/>
        </w:rPr>
        <w:t>. Academic Press, Burlington</w:t>
      </w:r>
      <w:r>
        <w:rPr>
          <w:noProof w:val="0"/>
          <w:spacing w:val="-5"/>
          <w:szCs w:val="18"/>
          <w:lang w:val="en-GB"/>
        </w:rPr>
        <w:t xml:space="preserve">, </w:t>
      </w:r>
      <w:r w:rsidRPr="004112BF">
        <w:rPr>
          <w:noProof w:val="0"/>
          <w:spacing w:val="-5"/>
          <w:szCs w:val="18"/>
          <w:lang w:val="en-GB"/>
        </w:rPr>
        <w:t>USA, 2009.</w:t>
      </w:r>
    </w:p>
    <w:p w14:paraId="5A791E8A" w14:textId="77777777" w:rsidR="00FE4137" w:rsidRPr="00F746A9" w:rsidRDefault="00FE4137" w:rsidP="00FE4137">
      <w:pPr>
        <w:spacing w:before="240" w:after="120" w:line="220" w:lineRule="exact"/>
        <w:rPr>
          <w:b/>
          <w:i/>
        </w:rPr>
      </w:pPr>
      <w:r w:rsidRPr="00F746A9">
        <w:rPr>
          <w:b/>
          <w:i/>
        </w:rPr>
        <w:t>DIDATTICA DEL CORSO</w:t>
      </w:r>
    </w:p>
    <w:p w14:paraId="7395875F" w14:textId="77777777" w:rsidR="00FE4137" w:rsidRDefault="00FE4137" w:rsidP="00FE4137">
      <w:pPr>
        <w:pStyle w:val="Testo2"/>
        <w:rPr>
          <w:sz w:val="20"/>
        </w:rPr>
      </w:pPr>
      <w:r w:rsidRPr="00F746A9">
        <w:rPr>
          <w:sz w:val="20"/>
        </w:rPr>
        <w:t>Lezioni in aula mediante il supporto di videoproiezione.</w:t>
      </w:r>
      <w:r>
        <w:rPr>
          <w:sz w:val="20"/>
        </w:rPr>
        <w:t xml:space="preserve"> </w:t>
      </w:r>
      <w:r w:rsidRPr="00C2254E">
        <w:rPr>
          <w:sz w:val="20"/>
        </w:rPr>
        <w:t>Verrà fornito il materiale didattico utilizzato durante le lezioni</w:t>
      </w:r>
      <w:r>
        <w:rPr>
          <w:sz w:val="20"/>
        </w:rPr>
        <w:t>.</w:t>
      </w:r>
    </w:p>
    <w:p w14:paraId="595DF363" w14:textId="77777777" w:rsidR="00FE4137" w:rsidRPr="00F746A9" w:rsidRDefault="00FE4137" w:rsidP="00FE4137">
      <w:pPr>
        <w:spacing w:before="240" w:after="120" w:line="220" w:lineRule="exact"/>
        <w:rPr>
          <w:b/>
          <w:i/>
        </w:rPr>
      </w:pPr>
      <w:r w:rsidRPr="00F746A9">
        <w:rPr>
          <w:b/>
          <w:i/>
        </w:rPr>
        <w:t xml:space="preserve">METODO </w:t>
      </w:r>
      <w:r>
        <w:rPr>
          <w:b/>
          <w:i/>
        </w:rPr>
        <w:t xml:space="preserve">E CRITERI </w:t>
      </w:r>
      <w:r w:rsidRPr="00F746A9">
        <w:rPr>
          <w:b/>
          <w:i/>
        </w:rPr>
        <w:t>DI VALUTAZIONE</w:t>
      </w:r>
    </w:p>
    <w:p w14:paraId="044EFE13" w14:textId="77777777" w:rsidR="00FE4137" w:rsidRPr="006F6601" w:rsidRDefault="00FE4137" w:rsidP="00FE4137">
      <w:pPr>
        <w:pStyle w:val="Testo2"/>
        <w:rPr>
          <w:sz w:val="20"/>
        </w:rPr>
      </w:pPr>
      <w:r w:rsidRPr="00F746A9">
        <w:rPr>
          <w:sz w:val="20"/>
        </w:rPr>
        <w:t>Metodo di accertamento dei risultati di apprendimento tramite esame scritto finale. Agli studenti sarann</w:t>
      </w:r>
      <w:r>
        <w:rPr>
          <w:sz w:val="20"/>
        </w:rPr>
        <w:t>o dati 60 minuti</w:t>
      </w:r>
      <w:r w:rsidRPr="00F746A9">
        <w:rPr>
          <w:sz w:val="20"/>
        </w:rPr>
        <w:t xml:space="preserve"> di tempo per rispondere a domande teoriche chiuse inirenti gli argomenti del programma svolto. In media saranno date </w:t>
      </w:r>
      <w:r>
        <w:rPr>
          <w:sz w:val="20"/>
        </w:rPr>
        <w:t>30</w:t>
      </w:r>
      <w:r w:rsidRPr="00F746A9">
        <w:rPr>
          <w:sz w:val="20"/>
        </w:rPr>
        <w:t xml:space="preserve"> domande chiuse di uguale peso (1 punto ciascuna). In caso di mancata risposta </w:t>
      </w:r>
      <w:r>
        <w:rPr>
          <w:sz w:val="20"/>
        </w:rPr>
        <w:t xml:space="preserve">o risposta errata, </w:t>
      </w:r>
      <w:r w:rsidRPr="00F746A9">
        <w:rPr>
          <w:sz w:val="20"/>
        </w:rPr>
        <w:t xml:space="preserve">non saranno attribuiti punti. Nel caso in cui vengano svolti lavori di gruppo durante le ore previste di esercitazione, sarà valutata la presentazione finale dei lavori </w:t>
      </w:r>
      <w:r>
        <w:rPr>
          <w:sz w:val="20"/>
        </w:rPr>
        <w:t xml:space="preserve">tramite power point </w:t>
      </w:r>
      <w:r w:rsidRPr="00F746A9">
        <w:rPr>
          <w:sz w:val="20"/>
        </w:rPr>
        <w:t>da parte degli studenti (da 0 a 2 punti, in funzione della completezza e chiarezza espositiva). La votazione finale terrà conto della prova scritta e della valuazione dei lavori di gruppo.</w:t>
      </w:r>
    </w:p>
    <w:p w14:paraId="6575E1F6" w14:textId="77777777" w:rsidR="00FE4137" w:rsidRPr="00F746A9" w:rsidRDefault="00FE4137" w:rsidP="00FE4137">
      <w:pPr>
        <w:spacing w:before="240" w:after="120"/>
        <w:rPr>
          <w:b/>
          <w:i/>
        </w:rPr>
      </w:pPr>
      <w:r w:rsidRPr="00F746A9">
        <w:rPr>
          <w:b/>
          <w:i/>
        </w:rPr>
        <w:lastRenderedPageBreak/>
        <w:t>AVVERTENZE</w:t>
      </w:r>
      <w:r>
        <w:rPr>
          <w:b/>
          <w:i/>
        </w:rPr>
        <w:t xml:space="preserve"> E PREREQUISITI</w:t>
      </w:r>
    </w:p>
    <w:p w14:paraId="766A8A02" w14:textId="77777777" w:rsidR="00FE4137" w:rsidRDefault="00FE4137" w:rsidP="00FE4137">
      <w:pPr>
        <w:pStyle w:val="Testo2"/>
      </w:pPr>
      <w:r w:rsidRPr="00F746A9">
        <w:rPr>
          <w:sz w:val="20"/>
        </w:rPr>
        <w:t>Il corso richiede conoscenze di chimica</w:t>
      </w:r>
      <w:r>
        <w:rPr>
          <w:sz w:val="20"/>
        </w:rPr>
        <w:t xml:space="preserve">, </w:t>
      </w:r>
      <w:r w:rsidRPr="00F746A9">
        <w:rPr>
          <w:sz w:val="20"/>
        </w:rPr>
        <w:t>microbiologia degli alimenti, e di impianti dell’industria alimentare.</w:t>
      </w:r>
      <w:r w:rsidRPr="00FC15AE">
        <w:t xml:space="preserve"> </w:t>
      </w:r>
    </w:p>
    <w:p w14:paraId="7DCA49BE" w14:textId="77777777" w:rsidR="00FE4137" w:rsidRPr="00F746A9" w:rsidRDefault="00FE4137" w:rsidP="00FE4137">
      <w:pPr>
        <w:spacing w:before="240" w:after="120"/>
        <w:rPr>
          <w:b/>
          <w:i/>
        </w:rPr>
      </w:pPr>
      <w:r>
        <w:rPr>
          <w:b/>
          <w:i/>
        </w:rPr>
        <w:t>ORARIO E LUOGO DI RICEVIMENTO DEGLI STUDENTI</w:t>
      </w:r>
    </w:p>
    <w:p w14:paraId="547BF396" w14:textId="77777777" w:rsidR="00FE4137" w:rsidRPr="006F6601" w:rsidRDefault="00FE4137" w:rsidP="00FE4137">
      <w:pPr>
        <w:pStyle w:val="Testo2"/>
        <w:rPr>
          <w:sz w:val="20"/>
        </w:rPr>
      </w:pPr>
      <w:r w:rsidRPr="00F746A9">
        <w:rPr>
          <w:sz w:val="20"/>
        </w:rPr>
        <w:t>Il Prof. Gianluca Giuberti riceve gli studenti al termine delle lezioni.</w:t>
      </w:r>
    </w:p>
    <w:sectPr w:rsidR="00FE4137" w:rsidRPr="006F6601" w:rsidSect="00E47F9D">
      <w:pgSz w:w="11906" w:h="16838"/>
      <w:pgMar w:top="3828" w:right="2834" w:bottom="3544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18"/>
    <w:rsid w:val="00006CDD"/>
    <w:rsid w:val="000803B0"/>
    <w:rsid w:val="00090042"/>
    <w:rsid w:val="000D5DF8"/>
    <w:rsid w:val="00111AE4"/>
    <w:rsid w:val="0023261D"/>
    <w:rsid w:val="002E628A"/>
    <w:rsid w:val="00353813"/>
    <w:rsid w:val="003B64E4"/>
    <w:rsid w:val="003D157A"/>
    <w:rsid w:val="003E7C96"/>
    <w:rsid w:val="00404BEF"/>
    <w:rsid w:val="007106B1"/>
    <w:rsid w:val="00774A09"/>
    <w:rsid w:val="007807DF"/>
    <w:rsid w:val="00790407"/>
    <w:rsid w:val="00894F5C"/>
    <w:rsid w:val="0089532D"/>
    <w:rsid w:val="008B0E6C"/>
    <w:rsid w:val="008D1FA3"/>
    <w:rsid w:val="00960EB7"/>
    <w:rsid w:val="00993D8D"/>
    <w:rsid w:val="00AB0876"/>
    <w:rsid w:val="00C13C52"/>
    <w:rsid w:val="00C30337"/>
    <w:rsid w:val="00C71918"/>
    <w:rsid w:val="00D94DC9"/>
    <w:rsid w:val="00E47F9D"/>
    <w:rsid w:val="00EA7E92"/>
    <w:rsid w:val="00EB7040"/>
    <w:rsid w:val="00F25E38"/>
    <w:rsid w:val="00F43D0D"/>
    <w:rsid w:val="00FC15AE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6CE0"/>
  <w15:chartTrackingRefBased/>
  <w15:docId w15:val="{21447C55-6CB1-464E-8505-6803DCB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7191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71918"/>
    <w:rPr>
      <w:rFonts w:ascii="Times" w:eastAsia="Times New Roman" w:hAnsi="Times" w:cs="Times New Roman"/>
      <w:sz w:val="26"/>
      <w:szCs w:val="20"/>
      <w:u w:val="single"/>
      <w:lang w:eastAsia="it-IT"/>
    </w:rPr>
  </w:style>
  <w:style w:type="paragraph" w:customStyle="1" w:styleId="Testo2">
    <w:name w:val="Testo 2"/>
    <w:rsid w:val="00C71918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C71918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F1641-9595-4214-AF48-7653AE195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37E1E-DE54-4523-BC54-635A72EFE8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DC4785-70EE-48B9-BB1C-D2F2233C3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Damiani Roberta</cp:lastModifiedBy>
  <cp:revision>4</cp:revision>
  <dcterms:created xsi:type="dcterms:W3CDTF">2023-07-21T14:21:00Z</dcterms:created>
  <dcterms:modified xsi:type="dcterms:W3CDTF">2023-07-25T07:26:00Z</dcterms:modified>
</cp:coreProperties>
</file>