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C3BF" w14:textId="77777777" w:rsidR="00983C33" w:rsidRPr="001C4CC9" w:rsidRDefault="00983C33">
      <w:pPr>
        <w:pStyle w:val="Titolo1"/>
      </w:pPr>
      <w:r>
        <w:t xml:space="preserve">.- Processi della Tecnologia Alimentare </w:t>
      </w:r>
      <w:r w:rsidRPr="000A0E8F">
        <w:t>I</w:t>
      </w:r>
    </w:p>
    <w:p w14:paraId="162C4BCF" w14:textId="0EFD49B4" w:rsidR="00983C33" w:rsidRPr="001C4CC9" w:rsidRDefault="00983C33">
      <w:pPr>
        <w:pStyle w:val="Titolo2"/>
      </w:pPr>
      <w:r w:rsidRPr="001C4CC9">
        <w:t xml:space="preserve">Prof. </w:t>
      </w:r>
      <w:r w:rsidR="001B4FD1">
        <w:t>Gianluca Giuberti</w:t>
      </w:r>
      <w:r w:rsidR="00552AEE">
        <w:t xml:space="preserve">, </w:t>
      </w:r>
      <w:r w:rsidR="001B4FD1">
        <w:t>Giulia Leni</w:t>
      </w:r>
    </w:p>
    <w:p w14:paraId="3C64FA5F" w14:textId="77777777" w:rsidR="00983C33" w:rsidRPr="001C4CC9" w:rsidRDefault="00983C33">
      <w:pPr>
        <w:spacing w:before="240" w:after="120"/>
        <w:rPr>
          <w:b/>
          <w:sz w:val="18"/>
        </w:rPr>
      </w:pPr>
      <w:r w:rsidRPr="001C4CC9">
        <w:rPr>
          <w:b/>
          <w:i/>
          <w:sz w:val="18"/>
        </w:rPr>
        <w:t>OBIETTIVO DEL CORSO</w:t>
      </w:r>
      <w:r w:rsidR="00745815">
        <w:rPr>
          <w:b/>
          <w:i/>
          <w:sz w:val="18"/>
        </w:rPr>
        <w:t xml:space="preserve"> E RISULTATI DI APPRENDIMENTO ATTESI</w:t>
      </w:r>
    </w:p>
    <w:p w14:paraId="08E5F4DE" w14:textId="753666C9" w:rsidR="00983C33" w:rsidRDefault="00983C33">
      <w:r w:rsidRPr="001C4CC9">
        <w:tab/>
      </w:r>
      <w:r w:rsidR="00334E3B">
        <w:t>L’insegnamento si propone di f</w:t>
      </w:r>
      <w:r w:rsidR="00334E3B" w:rsidRPr="001C4CC9">
        <w:t xml:space="preserve">ornire </w:t>
      </w:r>
      <w:r w:rsidR="00334E3B">
        <w:t>agli studenti gli strumenti necessari per comprendere i</w:t>
      </w:r>
      <w:r w:rsidR="00334E3B" w:rsidRPr="001C4CC9">
        <w:t xml:space="preserve"> </w:t>
      </w:r>
      <w:r w:rsidR="00334E3B">
        <w:t xml:space="preserve">principali processi della tecnologia alimentare inclusi i </w:t>
      </w:r>
      <w:r w:rsidR="00334E3B" w:rsidRPr="001C4CC9">
        <w:t xml:space="preserve">principi di conservazione e </w:t>
      </w:r>
      <w:r w:rsidR="00334E3B">
        <w:t>trasformazione</w:t>
      </w:r>
      <w:r w:rsidR="00334E3B" w:rsidRPr="001C4CC9">
        <w:t xml:space="preserve"> degli alimenti, con riferimenti applicativi ad alcuni prodotti</w:t>
      </w:r>
      <w:r w:rsidR="00552AEE">
        <w:t>, e le nozioni base relative al ruolo del confezionamento alimentare e ai materiali impiegati</w:t>
      </w:r>
      <w:r w:rsidRPr="001C4CC9">
        <w:t xml:space="preserve">. </w:t>
      </w:r>
    </w:p>
    <w:p w14:paraId="78EFA0C4" w14:textId="6800C939" w:rsidR="000D3A69" w:rsidRDefault="00587154">
      <w:r>
        <w:tab/>
      </w:r>
      <w:r w:rsidR="00334E3B" w:rsidRPr="003D7EC6">
        <w:t xml:space="preserve">Lo studente, attraverso la conoscenza delle fasi e dei parametri di processo, acquisirà gli strumenti per intervenire nella filiera agroalimentare al fine di ottimizzare il processo e proporre </w:t>
      </w:r>
      <w:r w:rsidR="00334E3B">
        <w:t>tecnologie</w:t>
      </w:r>
      <w:r w:rsidR="00334E3B" w:rsidRPr="003D7EC6">
        <w:t xml:space="preserve"> innovativ</w:t>
      </w:r>
      <w:r w:rsidR="00334E3B">
        <w:t xml:space="preserve">e. </w:t>
      </w:r>
      <w:r w:rsidR="00552AEE">
        <w:t>Lo studente conoscerà anche i principali materiali utilizzati per il confezionamento alimentare, e le principali proprietà, criticità e applicazioni di ciascuno, insieme ad alcuni cenni alla legislazione vigente in Europa per i materiali e oggetti destinat</w:t>
      </w:r>
      <w:r w:rsidR="00313BCB">
        <w:t>i</w:t>
      </w:r>
      <w:r w:rsidR="00552AEE">
        <w:t xml:space="preserve"> al contatto con alimenti.</w:t>
      </w:r>
    </w:p>
    <w:p w14:paraId="1BF78148" w14:textId="2C8FD0BC" w:rsidR="00367833" w:rsidRPr="001C4CC9" w:rsidRDefault="00587154">
      <w:r>
        <w:tab/>
        <w:t>Al termine dell’insegnamento, l</w:t>
      </w:r>
      <w:r w:rsidR="00334E3B" w:rsidRPr="00C02348">
        <w:t>o studente sarà in grado di</w:t>
      </w:r>
      <w:r w:rsidR="00334E3B">
        <w:t>:</w:t>
      </w:r>
      <w:r w:rsidR="00334E3B" w:rsidRPr="00C02348">
        <w:t xml:space="preserve"> </w:t>
      </w:r>
      <w:r w:rsidR="00334E3B">
        <w:t xml:space="preserve">1) </w:t>
      </w:r>
      <w:r w:rsidR="00334E3B" w:rsidRPr="00C02348">
        <w:t xml:space="preserve">definire ed individuare le condizioni tecnologiche da applicare in ogni fase del processo produttivo per garantire la qualità </w:t>
      </w:r>
      <w:r w:rsidR="00334E3B">
        <w:t xml:space="preserve">tecnologica e </w:t>
      </w:r>
      <w:r w:rsidR="00334E3B" w:rsidRPr="00C02348">
        <w:t>nutrizionale del prodotto finito</w:t>
      </w:r>
      <w:r w:rsidR="00334E3B">
        <w:t xml:space="preserve"> e minimizzare le trasformazioni negative; 2) </w:t>
      </w:r>
      <w:r w:rsidR="00334E3B" w:rsidRPr="002C4CE4">
        <w:t xml:space="preserve">individuare i parametri di qualità </w:t>
      </w:r>
      <w:r w:rsidR="00334E3B">
        <w:t>in</w:t>
      </w:r>
      <w:r w:rsidR="00334E3B" w:rsidRPr="002C4CE4">
        <w:t xml:space="preserve"> diversi prodotti </w:t>
      </w:r>
      <w:r w:rsidR="00334E3B">
        <w:t>alimentari;</w:t>
      </w:r>
      <w:r w:rsidR="00334E3B" w:rsidRPr="002C4CE4">
        <w:t xml:space="preserve"> </w:t>
      </w:r>
      <w:r w:rsidR="00334E3B">
        <w:t xml:space="preserve">3) </w:t>
      </w:r>
      <w:r w:rsidR="00334E3B" w:rsidRPr="00FC0BEA">
        <w:t>individuare la relazione tra caratteristiche qualitative e condizioni tecnologiche adottat</w:t>
      </w:r>
      <w:r w:rsidR="00334E3B">
        <w:t>e; 4)</w:t>
      </w:r>
      <w:r w:rsidR="00334E3B" w:rsidRPr="002C4CE4">
        <w:t xml:space="preserve"> collaborare con i tecnologi alimentari</w:t>
      </w:r>
      <w:r w:rsidR="00334E3B">
        <w:t xml:space="preserve"> e gli addetti al settore</w:t>
      </w:r>
      <w:r w:rsidR="00334E3B" w:rsidRPr="002C4CE4">
        <w:t xml:space="preserve"> nella scelta delle condizioni ottimali di conservazione e trasformazione e nella conduzione dei processi</w:t>
      </w:r>
      <w:r w:rsidR="00334E3B">
        <w:t>; 5) acquisire un linguaggio tecnico adeguato; 6)</w:t>
      </w:r>
      <w:r w:rsidR="007C7913">
        <w:t xml:space="preserve"> valutare quali soluzioni di materiali di confezionamento scegliere in funzione delle esigenze del prodotto alimentare.</w:t>
      </w:r>
    </w:p>
    <w:p w14:paraId="01276739" w14:textId="77777777" w:rsidR="00983C33" w:rsidRPr="001C4CC9" w:rsidRDefault="00983C33">
      <w:pPr>
        <w:spacing w:before="240" w:after="120"/>
        <w:rPr>
          <w:b/>
          <w:sz w:val="18"/>
        </w:rPr>
      </w:pPr>
      <w:r w:rsidRPr="001C4CC9">
        <w:rPr>
          <w:b/>
          <w:i/>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5"/>
        <w:gridCol w:w="1115"/>
      </w:tblGrid>
      <w:tr w:rsidR="008C4708" w:rsidRPr="001C4CC9" w14:paraId="105B3E4C" w14:textId="77777777" w:rsidTr="00334E3B">
        <w:tc>
          <w:tcPr>
            <w:tcW w:w="5575" w:type="dxa"/>
            <w:shd w:val="clear" w:color="auto" w:fill="auto"/>
          </w:tcPr>
          <w:p w14:paraId="5FAFB4CC" w14:textId="77777777" w:rsidR="008C4708" w:rsidRPr="001C4CC9" w:rsidRDefault="008C4708" w:rsidP="00334E3B">
            <w:pPr>
              <w:tabs>
                <w:tab w:val="clear" w:pos="284"/>
              </w:tabs>
              <w:spacing w:line="240" w:lineRule="auto"/>
              <w:jc w:val="center"/>
              <w:rPr>
                <w:rFonts w:ascii="Times New Roman" w:hAnsi="Times New Roman"/>
              </w:rPr>
            </w:pPr>
          </w:p>
        </w:tc>
        <w:tc>
          <w:tcPr>
            <w:tcW w:w="1115" w:type="dxa"/>
            <w:shd w:val="clear" w:color="auto" w:fill="auto"/>
          </w:tcPr>
          <w:p w14:paraId="72B7CDB3" w14:textId="77777777" w:rsidR="008C4708" w:rsidRPr="001C4CC9" w:rsidRDefault="008C4708" w:rsidP="00334E3B">
            <w:pPr>
              <w:tabs>
                <w:tab w:val="clear" w:pos="284"/>
              </w:tabs>
              <w:spacing w:line="240" w:lineRule="auto"/>
              <w:jc w:val="center"/>
              <w:rPr>
                <w:rFonts w:ascii="Times New Roman" w:hAnsi="Times New Roman"/>
              </w:rPr>
            </w:pPr>
            <w:r w:rsidRPr="001C4CC9">
              <w:rPr>
                <w:rFonts w:ascii="Times New Roman" w:hAnsi="Times New Roman"/>
              </w:rPr>
              <w:t>CFU</w:t>
            </w:r>
          </w:p>
        </w:tc>
      </w:tr>
      <w:tr w:rsidR="008C4708" w:rsidRPr="001C4CC9" w14:paraId="1CF8F4EE" w14:textId="77777777" w:rsidTr="00334E3B">
        <w:tc>
          <w:tcPr>
            <w:tcW w:w="5575" w:type="dxa"/>
            <w:tcBorders>
              <w:bottom w:val="single" w:sz="4" w:space="0" w:color="auto"/>
            </w:tcBorders>
            <w:shd w:val="clear" w:color="auto" w:fill="auto"/>
          </w:tcPr>
          <w:p w14:paraId="17719D3D" w14:textId="4A69F6A2" w:rsidR="008C4708" w:rsidRPr="001C4CC9" w:rsidRDefault="008C4708" w:rsidP="00032914">
            <w:pPr>
              <w:tabs>
                <w:tab w:val="clear" w:pos="284"/>
              </w:tabs>
              <w:spacing w:line="240" w:lineRule="auto"/>
              <w:rPr>
                <w:rFonts w:ascii="Times New Roman" w:hAnsi="Times New Roman"/>
                <w:b/>
              </w:rPr>
            </w:pPr>
            <w:r w:rsidRPr="001C4CC9">
              <w:rPr>
                <w:rFonts w:ascii="Times New Roman" w:hAnsi="Times New Roman"/>
                <w:b/>
              </w:rPr>
              <w:t>Parte generale</w:t>
            </w:r>
            <w:r w:rsidR="007C7913">
              <w:rPr>
                <w:rFonts w:ascii="Times New Roman" w:hAnsi="Times New Roman"/>
                <w:b/>
              </w:rPr>
              <w:t xml:space="preserve"> </w:t>
            </w:r>
          </w:p>
        </w:tc>
        <w:tc>
          <w:tcPr>
            <w:tcW w:w="1115" w:type="dxa"/>
            <w:tcBorders>
              <w:bottom w:val="single" w:sz="4" w:space="0" w:color="auto"/>
            </w:tcBorders>
            <w:shd w:val="clear" w:color="auto" w:fill="auto"/>
          </w:tcPr>
          <w:p w14:paraId="7CA9E667" w14:textId="1BACB279" w:rsidR="008C4708" w:rsidRPr="001C4CC9" w:rsidRDefault="008C4708" w:rsidP="008C4708">
            <w:pPr>
              <w:tabs>
                <w:tab w:val="clear" w:pos="284"/>
              </w:tabs>
              <w:spacing w:line="240" w:lineRule="auto"/>
              <w:rPr>
                <w:rFonts w:ascii="Times New Roman" w:hAnsi="Times New Roman"/>
              </w:rPr>
            </w:pPr>
          </w:p>
        </w:tc>
      </w:tr>
      <w:tr w:rsidR="00334E3B" w:rsidRPr="001C4CC9" w14:paraId="5AED7A13" w14:textId="77777777" w:rsidTr="00334E3B">
        <w:tc>
          <w:tcPr>
            <w:tcW w:w="5575" w:type="dxa"/>
            <w:tcBorders>
              <w:bottom w:val="single" w:sz="4" w:space="0" w:color="auto"/>
            </w:tcBorders>
            <w:shd w:val="clear" w:color="auto" w:fill="auto"/>
          </w:tcPr>
          <w:p w14:paraId="15D91D83" w14:textId="5C33BC32" w:rsidR="00334E3B" w:rsidRPr="001C4CC9" w:rsidRDefault="00334E3B" w:rsidP="00334E3B">
            <w:r w:rsidRPr="00334E3B">
              <w:t xml:space="preserve">Introduzione alle tecnologie alimentari e ai processi delle tecnologie alimentari. </w:t>
            </w:r>
          </w:p>
        </w:tc>
        <w:tc>
          <w:tcPr>
            <w:tcW w:w="1115" w:type="dxa"/>
            <w:tcBorders>
              <w:bottom w:val="single" w:sz="4" w:space="0" w:color="auto"/>
            </w:tcBorders>
            <w:shd w:val="clear" w:color="auto" w:fill="auto"/>
          </w:tcPr>
          <w:p w14:paraId="454DF644" w14:textId="69B4668B" w:rsidR="00334E3B" w:rsidRPr="001C4CC9" w:rsidRDefault="00334E3B" w:rsidP="00334E3B">
            <w:pPr>
              <w:tabs>
                <w:tab w:val="clear" w:pos="284"/>
              </w:tabs>
              <w:spacing w:line="240" w:lineRule="auto"/>
              <w:jc w:val="center"/>
              <w:rPr>
                <w:rFonts w:ascii="Times New Roman" w:hAnsi="Times New Roman"/>
              </w:rPr>
            </w:pPr>
            <w:r>
              <w:rPr>
                <w:rFonts w:ascii="Times New Roman" w:hAnsi="Times New Roman"/>
              </w:rPr>
              <w:t>1.0</w:t>
            </w:r>
          </w:p>
        </w:tc>
      </w:tr>
      <w:tr w:rsidR="00334E3B" w:rsidRPr="001C4CC9" w14:paraId="48CF2DC3" w14:textId="77777777" w:rsidTr="00334E3B">
        <w:tc>
          <w:tcPr>
            <w:tcW w:w="5575" w:type="dxa"/>
            <w:tcBorders>
              <w:top w:val="single" w:sz="4" w:space="0" w:color="auto"/>
            </w:tcBorders>
            <w:shd w:val="clear" w:color="auto" w:fill="auto"/>
          </w:tcPr>
          <w:p w14:paraId="63710FE7" w14:textId="50D1AD33" w:rsidR="00334E3B" w:rsidRPr="001C4CC9" w:rsidRDefault="00334E3B" w:rsidP="00334E3B">
            <w:r w:rsidRPr="00334E3B">
              <w:t>Criteri di classificazione dei processi nell’ottica di fornire gli strumenti di base da adottare nello studio delle diverse filiere produttive.</w:t>
            </w:r>
          </w:p>
        </w:tc>
        <w:tc>
          <w:tcPr>
            <w:tcW w:w="1115" w:type="dxa"/>
            <w:tcBorders>
              <w:top w:val="single" w:sz="4" w:space="0" w:color="auto"/>
            </w:tcBorders>
            <w:shd w:val="clear" w:color="auto" w:fill="auto"/>
          </w:tcPr>
          <w:p w14:paraId="037C0B6E" w14:textId="0427C94E" w:rsidR="00334E3B" w:rsidRPr="001C4CC9" w:rsidRDefault="00334E3B" w:rsidP="00334E3B">
            <w:pPr>
              <w:tabs>
                <w:tab w:val="clear" w:pos="284"/>
              </w:tabs>
              <w:spacing w:line="240" w:lineRule="auto"/>
              <w:jc w:val="center"/>
              <w:rPr>
                <w:rFonts w:ascii="Times New Roman" w:hAnsi="Times New Roman"/>
              </w:rPr>
            </w:pPr>
            <w:r>
              <w:rPr>
                <w:rFonts w:ascii="Times New Roman" w:hAnsi="Times New Roman"/>
              </w:rPr>
              <w:t>0.5</w:t>
            </w:r>
          </w:p>
        </w:tc>
      </w:tr>
      <w:tr w:rsidR="00334E3B" w:rsidRPr="001C4CC9" w14:paraId="71DEE2E3" w14:textId="77777777" w:rsidTr="00334E3B">
        <w:tc>
          <w:tcPr>
            <w:tcW w:w="5575" w:type="dxa"/>
            <w:tcBorders>
              <w:top w:val="single" w:sz="4" w:space="0" w:color="auto"/>
            </w:tcBorders>
            <w:shd w:val="clear" w:color="auto" w:fill="auto"/>
          </w:tcPr>
          <w:p w14:paraId="4B79D0D2" w14:textId="16EE55A5" w:rsidR="00334E3B" w:rsidRPr="001C4CC9" w:rsidRDefault="00334E3B" w:rsidP="00334E3B">
            <w:r w:rsidRPr="00334E3B">
              <w:t>Trattamenti termici degli alimenti: principi, e principali sistemi.</w:t>
            </w:r>
          </w:p>
        </w:tc>
        <w:tc>
          <w:tcPr>
            <w:tcW w:w="1115" w:type="dxa"/>
            <w:tcBorders>
              <w:top w:val="single" w:sz="4" w:space="0" w:color="auto"/>
            </w:tcBorders>
            <w:shd w:val="clear" w:color="auto" w:fill="auto"/>
          </w:tcPr>
          <w:p w14:paraId="1B4CF1A4" w14:textId="54D3E37A" w:rsidR="00334E3B" w:rsidRPr="001C4CC9" w:rsidRDefault="00334E3B" w:rsidP="00334E3B">
            <w:pPr>
              <w:tabs>
                <w:tab w:val="clear" w:pos="284"/>
              </w:tabs>
              <w:spacing w:line="240" w:lineRule="auto"/>
              <w:jc w:val="center"/>
              <w:rPr>
                <w:rFonts w:ascii="Times New Roman" w:hAnsi="Times New Roman"/>
              </w:rPr>
            </w:pPr>
            <w:r>
              <w:rPr>
                <w:rFonts w:ascii="Times New Roman" w:hAnsi="Times New Roman"/>
              </w:rPr>
              <w:t>1.0</w:t>
            </w:r>
          </w:p>
        </w:tc>
      </w:tr>
      <w:tr w:rsidR="0055396D" w:rsidRPr="00D92313" w14:paraId="7A330EC4" w14:textId="77777777" w:rsidTr="00334E3B">
        <w:tc>
          <w:tcPr>
            <w:tcW w:w="5575" w:type="dxa"/>
            <w:shd w:val="clear" w:color="auto" w:fill="auto"/>
          </w:tcPr>
          <w:p w14:paraId="65E581AF" w14:textId="2A2505C7" w:rsidR="0055396D" w:rsidRPr="0055396D" w:rsidRDefault="0055396D" w:rsidP="006E2E11">
            <w:pPr>
              <w:tabs>
                <w:tab w:val="clear" w:pos="284"/>
              </w:tabs>
              <w:spacing w:line="240" w:lineRule="auto"/>
              <w:rPr>
                <w:b/>
                <w:bCs/>
              </w:rPr>
            </w:pPr>
            <w:r w:rsidRPr="00334E3B">
              <w:rPr>
                <w:rFonts w:ascii="Times New Roman" w:hAnsi="Times New Roman"/>
                <w:b/>
              </w:rPr>
              <w:t>Confezionamento alimentare</w:t>
            </w:r>
          </w:p>
        </w:tc>
        <w:tc>
          <w:tcPr>
            <w:tcW w:w="1115" w:type="dxa"/>
            <w:shd w:val="clear" w:color="auto" w:fill="auto"/>
          </w:tcPr>
          <w:p w14:paraId="30AD0F5C" w14:textId="7BDDEC3B" w:rsidR="0055396D" w:rsidRPr="00D92313" w:rsidRDefault="0055396D" w:rsidP="00334E3B">
            <w:pPr>
              <w:tabs>
                <w:tab w:val="clear" w:pos="284"/>
              </w:tabs>
              <w:spacing w:line="240" w:lineRule="auto"/>
              <w:jc w:val="center"/>
              <w:rPr>
                <w:rFonts w:ascii="Times New Roman" w:hAnsi="Times New Roman"/>
              </w:rPr>
            </w:pPr>
            <w:r>
              <w:rPr>
                <w:rFonts w:ascii="Times New Roman" w:hAnsi="Times New Roman"/>
              </w:rPr>
              <w:t>2</w:t>
            </w:r>
            <w:r w:rsidRPr="00D92313">
              <w:rPr>
                <w:rFonts w:ascii="Times New Roman" w:hAnsi="Times New Roman"/>
              </w:rPr>
              <w:t>.</w:t>
            </w:r>
            <w:r w:rsidR="001B4FD1">
              <w:rPr>
                <w:rFonts w:ascii="Times New Roman" w:hAnsi="Times New Roman"/>
              </w:rPr>
              <w:t>5</w:t>
            </w:r>
          </w:p>
        </w:tc>
      </w:tr>
      <w:tr w:rsidR="0055396D" w:rsidRPr="00D92313" w14:paraId="56006E5F" w14:textId="77777777" w:rsidTr="00334E3B">
        <w:tc>
          <w:tcPr>
            <w:tcW w:w="5575" w:type="dxa"/>
            <w:shd w:val="clear" w:color="auto" w:fill="auto"/>
          </w:tcPr>
          <w:p w14:paraId="13CA66F3" w14:textId="0F15E3BE" w:rsidR="0055396D" w:rsidRPr="00D92313" w:rsidRDefault="0055396D" w:rsidP="006E2E11">
            <w:pPr>
              <w:tabs>
                <w:tab w:val="clear" w:pos="284"/>
              </w:tabs>
              <w:spacing w:line="240" w:lineRule="auto"/>
              <w:rPr>
                <w:rFonts w:ascii="Times New Roman" w:hAnsi="Times New Roman"/>
              </w:rPr>
            </w:pPr>
            <w:r w:rsidRPr="00B00E43">
              <w:lastRenderedPageBreak/>
              <w:t>Finalità e caratteristiche</w:t>
            </w:r>
            <w:r>
              <w:t xml:space="preserve"> del confezionamento alimentare</w:t>
            </w:r>
            <w:r w:rsidRPr="00B00E43">
              <w:t>. Proprietà chimiche e fisiche</w:t>
            </w:r>
            <w:r>
              <w:t xml:space="preserve"> </w:t>
            </w:r>
            <w:r w:rsidRPr="00B00E43">
              <w:t>dei materiali di packaging. Sistematica dei materiali e degli oggetti per il packaging alimentare. Imballaggi rigidi e flessibili. Imballaggi ecosostenibili</w:t>
            </w:r>
            <w:r>
              <w:t xml:space="preserve">. </w:t>
            </w:r>
            <w:r w:rsidRPr="00B00E43">
              <w:t>Normative nazionali e comunitarie inerenti i materiali a contatto con gli alimenti e l’etichettatura</w:t>
            </w:r>
            <w:r>
              <w:t>.</w:t>
            </w:r>
          </w:p>
        </w:tc>
        <w:tc>
          <w:tcPr>
            <w:tcW w:w="1115" w:type="dxa"/>
            <w:shd w:val="clear" w:color="auto" w:fill="auto"/>
          </w:tcPr>
          <w:p w14:paraId="56DC2190" w14:textId="77777777" w:rsidR="0055396D" w:rsidRPr="00D92313" w:rsidRDefault="0055396D" w:rsidP="006E2E11">
            <w:pPr>
              <w:tabs>
                <w:tab w:val="clear" w:pos="284"/>
              </w:tabs>
              <w:spacing w:line="240" w:lineRule="auto"/>
              <w:rPr>
                <w:rFonts w:ascii="Times New Roman" w:hAnsi="Times New Roman"/>
              </w:rPr>
            </w:pPr>
          </w:p>
        </w:tc>
      </w:tr>
      <w:tr w:rsidR="008C4708" w:rsidRPr="00D92313" w14:paraId="578F9A0B" w14:textId="77777777" w:rsidTr="00334E3B">
        <w:tc>
          <w:tcPr>
            <w:tcW w:w="5575" w:type="dxa"/>
            <w:shd w:val="clear" w:color="auto" w:fill="auto"/>
          </w:tcPr>
          <w:p w14:paraId="1F7845E0" w14:textId="77777777" w:rsidR="008C4708" w:rsidRPr="00D92313" w:rsidRDefault="008C4708" w:rsidP="00032914">
            <w:pPr>
              <w:tabs>
                <w:tab w:val="clear" w:pos="284"/>
              </w:tabs>
              <w:spacing w:line="240" w:lineRule="auto"/>
            </w:pPr>
            <w:r w:rsidRPr="00D92313">
              <w:rPr>
                <w:rFonts w:ascii="Times New Roman" w:hAnsi="Times New Roman"/>
                <w:b/>
              </w:rPr>
              <w:t>Esercitazioni</w:t>
            </w:r>
          </w:p>
        </w:tc>
        <w:tc>
          <w:tcPr>
            <w:tcW w:w="1115" w:type="dxa"/>
            <w:shd w:val="clear" w:color="auto" w:fill="auto"/>
          </w:tcPr>
          <w:p w14:paraId="641D6A9B" w14:textId="77777777" w:rsidR="008C4708" w:rsidRPr="00D92313" w:rsidRDefault="008C4708" w:rsidP="00334E3B">
            <w:pPr>
              <w:tabs>
                <w:tab w:val="clear" w:pos="284"/>
              </w:tabs>
              <w:spacing w:line="240" w:lineRule="auto"/>
              <w:jc w:val="center"/>
              <w:rPr>
                <w:rFonts w:ascii="Times New Roman" w:hAnsi="Times New Roman"/>
              </w:rPr>
            </w:pPr>
            <w:r w:rsidRPr="00D92313">
              <w:rPr>
                <w:rFonts w:ascii="Times New Roman" w:hAnsi="Times New Roman"/>
              </w:rPr>
              <w:t>1.0</w:t>
            </w:r>
          </w:p>
        </w:tc>
      </w:tr>
      <w:tr w:rsidR="00542F8F" w:rsidRPr="00AD5AA2" w14:paraId="6E1B24E2" w14:textId="77777777" w:rsidTr="00334E3B">
        <w:tc>
          <w:tcPr>
            <w:tcW w:w="5575" w:type="dxa"/>
            <w:shd w:val="clear" w:color="auto" w:fill="auto"/>
          </w:tcPr>
          <w:p w14:paraId="3B157AC1" w14:textId="7410B249" w:rsidR="00542F8F" w:rsidRPr="00AD5AA2" w:rsidRDefault="00AD5AA2" w:rsidP="00542F8F">
            <w:pPr>
              <w:tabs>
                <w:tab w:val="clear" w:pos="284"/>
              </w:tabs>
              <w:spacing w:line="240" w:lineRule="auto"/>
              <w:rPr>
                <w:rFonts w:ascii="Times New Roman" w:hAnsi="Times New Roman"/>
              </w:rPr>
            </w:pPr>
            <w:r w:rsidRPr="00AD5AA2">
              <w:rPr>
                <w:rFonts w:ascii="Times New Roman" w:hAnsi="Times New Roman"/>
              </w:rPr>
              <w:t>Team project</w:t>
            </w:r>
            <w:r>
              <w:rPr>
                <w:rFonts w:ascii="Times New Roman" w:hAnsi="Times New Roman"/>
              </w:rPr>
              <w:t>:</w:t>
            </w:r>
            <w:r w:rsidRPr="00AD5AA2">
              <w:rPr>
                <w:rFonts w:ascii="Times New Roman" w:hAnsi="Times New Roman"/>
              </w:rPr>
              <w:t xml:space="preserve"> valutazi</w:t>
            </w:r>
            <w:r>
              <w:rPr>
                <w:rFonts w:ascii="Times New Roman" w:hAnsi="Times New Roman"/>
              </w:rPr>
              <w:t>one di specifiche tecnologiche e di confezionamento su una serie di prodotti alimentari di origine vegetale e/o animale.</w:t>
            </w:r>
          </w:p>
        </w:tc>
        <w:tc>
          <w:tcPr>
            <w:tcW w:w="1115" w:type="dxa"/>
            <w:shd w:val="clear" w:color="auto" w:fill="auto"/>
          </w:tcPr>
          <w:p w14:paraId="42130106" w14:textId="77777777" w:rsidR="00542F8F" w:rsidRPr="00AD5AA2" w:rsidRDefault="00542F8F" w:rsidP="008C4708">
            <w:pPr>
              <w:tabs>
                <w:tab w:val="clear" w:pos="284"/>
              </w:tabs>
              <w:spacing w:line="240" w:lineRule="auto"/>
              <w:rPr>
                <w:rFonts w:ascii="Times New Roman" w:hAnsi="Times New Roman"/>
              </w:rPr>
            </w:pPr>
          </w:p>
        </w:tc>
      </w:tr>
    </w:tbl>
    <w:p w14:paraId="2262ECE9" w14:textId="77777777" w:rsidR="008C4708" w:rsidRPr="00AD5AA2" w:rsidRDefault="008C4708">
      <w:pPr>
        <w:pStyle w:val="Testo2"/>
        <w:tabs>
          <w:tab w:val="left" w:pos="284"/>
        </w:tabs>
        <w:spacing w:line="240" w:lineRule="exact"/>
        <w:rPr>
          <w:smallCaps/>
          <w:noProof w:val="0"/>
        </w:rPr>
      </w:pPr>
    </w:p>
    <w:p w14:paraId="48277565" w14:textId="77777777" w:rsidR="00983C33" w:rsidRPr="00587154" w:rsidRDefault="00983C33">
      <w:pPr>
        <w:keepNext/>
        <w:spacing w:before="240" w:after="120"/>
        <w:rPr>
          <w:b/>
          <w:sz w:val="18"/>
          <w:lang w:val="en-US"/>
        </w:rPr>
      </w:pPr>
      <w:r w:rsidRPr="00587154">
        <w:rPr>
          <w:b/>
          <w:i/>
          <w:sz w:val="18"/>
          <w:lang w:val="en-US"/>
        </w:rPr>
        <w:t>BIBLIOGRAFIA</w:t>
      </w:r>
    </w:p>
    <w:p w14:paraId="697B94DC" w14:textId="77777777" w:rsidR="00334E3B" w:rsidRPr="004112BF" w:rsidRDefault="00334E3B" w:rsidP="00334E3B">
      <w:pPr>
        <w:pStyle w:val="Testo1"/>
        <w:spacing w:line="240" w:lineRule="atLeast"/>
        <w:rPr>
          <w:noProof w:val="0"/>
          <w:spacing w:val="-5"/>
          <w:szCs w:val="18"/>
          <w:lang w:val="en-GB"/>
        </w:rPr>
      </w:pPr>
      <w:r>
        <w:rPr>
          <w:smallCaps/>
          <w:noProof w:val="0"/>
          <w:spacing w:val="-5"/>
          <w:sz w:val="16"/>
          <w:lang w:val="en-GB"/>
        </w:rPr>
        <w:t>R.P. Singh-</w:t>
      </w:r>
      <w:r w:rsidRPr="004112BF">
        <w:rPr>
          <w:smallCaps/>
          <w:noProof w:val="0"/>
          <w:spacing w:val="-5"/>
          <w:sz w:val="16"/>
          <w:lang w:val="en-GB"/>
        </w:rPr>
        <w:t>D.R. Heldman</w:t>
      </w:r>
      <w:r w:rsidRPr="004112BF">
        <w:rPr>
          <w:smallCaps/>
          <w:noProof w:val="0"/>
          <w:spacing w:val="-5"/>
          <w:szCs w:val="18"/>
          <w:lang w:val="en-GB"/>
        </w:rPr>
        <w:t xml:space="preserve">, </w:t>
      </w:r>
      <w:r w:rsidRPr="004112BF">
        <w:rPr>
          <w:i/>
          <w:noProof w:val="0"/>
          <w:spacing w:val="-5"/>
          <w:lang w:val="en-GB"/>
        </w:rPr>
        <w:t>Introduction to Food Engineering. Fourth Edition</w:t>
      </w:r>
      <w:r w:rsidRPr="004112BF">
        <w:rPr>
          <w:noProof w:val="0"/>
          <w:spacing w:val="-5"/>
          <w:szCs w:val="18"/>
          <w:lang w:val="en-GB"/>
        </w:rPr>
        <w:t>. Academic Press, Burlington</w:t>
      </w:r>
      <w:r>
        <w:rPr>
          <w:noProof w:val="0"/>
          <w:spacing w:val="-5"/>
          <w:szCs w:val="18"/>
          <w:lang w:val="en-GB"/>
        </w:rPr>
        <w:t xml:space="preserve">, </w:t>
      </w:r>
      <w:r w:rsidRPr="004112BF">
        <w:rPr>
          <w:noProof w:val="0"/>
          <w:spacing w:val="-5"/>
          <w:szCs w:val="18"/>
          <w:lang w:val="en-GB"/>
        </w:rPr>
        <w:t>USA, 2009.</w:t>
      </w:r>
    </w:p>
    <w:p w14:paraId="450AAEF0" w14:textId="77777777" w:rsidR="00334E3B" w:rsidRPr="004112BF" w:rsidRDefault="00334E3B" w:rsidP="00334E3B">
      <w:pPr>
        <w:pStyle w:val="Testo1"/>
        <w:spacing w:line="240" w:lineRule="atLeast"/>
        <w:rPr>
          <w:spacing w:val="-5"/>
          <w:szCs w:val="18"/>
          <w:lang w:val="en-GB"/>
        </w:rPr>
      </w:pPr>
      <w:r>
        <w:rPr>
          <w:smallCaps/>
          <w:noProof w:val="0"/>
          <w:spacing w:val="-5"/>
          <w:sz w:val="16"/>
          <w:lang w:val="en-GB"/>
        </w:rPr>
        <w:t>H. Ramaswamy-</w:t>
      </w:r>
      <w:r w:rsidRPr="004112BF">
        <w:rPr>
          <w:smallCaps/>
          <w:noProof w:val="0"/>
          <w:spacing w:val="-5"/>
          <w:sz w:val="16"/>
          <w:lang w:val="en-GB"/>
        </w:rPr>
        <w:t>M. Marcotte</w:t>
      </w:r>
      <w:r w:rsidRPr="004112BF">
        <w:rPr>
          <w:smallCaps/>
          <w:spacing w:val="-5"/>
          <w:szCs w:val="18"/>
          <w:lang w:val="en-GB"/>
        </w:rPr>
        <w:t xml:space="preserve">, </w:t>
      </w:r>
      <w:r w:rsidRPr="004112BF">
        <w:rPr>
          <w:i/>
          <w:spacing w:val="-5"/>
          <w:szCs w:val="18"/>
          <w:lang w:val="en-GB"/>
        </w:rPr>
        <w:t xml:space="preserve">Food Processing. Principles and Applications, </w:t>
      </w:r>
      <w:r w:rsidRPr="004112BF">
        <w:rPr>
          <w:spacing w:val="-5"/>
          <w:szCs w:val="18"/>
          <w:lang w:val="en-GB"/>
        </w:rPr>
        <w:t>Taylor&amp; Francis Group, New York, 2006.</w:t>
      </w:r>
    </w:p>
    <w:p w14:paraId="45E6000F" w14:textId="77777777" w:rsidR="00334E3B" w:rsidRPr="004112BF" w:rsidRDefault="00334E3B" w:rsidP="00334E3B">
      <w:pPr>
        <w:pStyle w:val="Testo2"/>
        <w:spacing w:line="240" w:lineRule="atLeast"/>
        <w:ind w:left="284" w:hanging="284"/>
        <w:rPr>
          <w:noProof w:val="0"/>
          <w:spacing w:val="-5"/>
          <w:lang w:val="en-GB"/>
        </w:rPr>
      </w:pPr>
      <w:r w:rsidRPr="004112BF">
        <w:rPr>
          <w:smallCaps/>
          <w:noProof w:val="0"/>
          <w:spacing w:val="-5"/>
          <w:sz w:val="16"/>
          <w:lang w:val="en-GB"/>
        </w:rPr>
        <w:t xml:space="preserve">D.R. Heldman-R.W. </w:t>
      </w:r>
      <w:proofErr w:type="spellStart"/>
      <w:r w:rsidRPr="004112BF">
        <w:rPr>
          <w:smallCaps/>
          <w:noProof w:val="0"/>
          <w:spacing w:val="-5"/>
          <w:sz w:val="16"/>
          <w:lang w:val="en-GB"/>
        </w:rPr>
        <w:t>Hartel</w:t>
      </w:r>
      <w:proofErr w:type="spellEnd"/>
      <w:r w:rsidRPr="004112BF">
        <w:rPr>
          <w:smallCaps/>
          <w:noProof w:val="0"/>
          <w:spacing w:val="-5"/>
          <w:sz w:val="16"/>
          <w:lang w:val="en-GB"/>
        </w:rPr>
        <w:t>,</w:t>
      </w:r>
      <w:r w:rsidRPr="004112BF">
        <w:rPr>
          <w:i/>
          <w:noProof w:val="0"/>
          <w:spacing w:val="-5"/>
          <w:lang w:val="en-GB"/>
        </w:rPr>
        <w:t xml:space="preserve"> Principles of food processing,</w:t>
      </w:r>
      <w:r>
        <w:rPr>
          <w:i/>
          <w:noProof w:val="0"/>
          <w:spacing w:val="-5"/>
          <w:lang w:val="en-GB"/>
        </w:rPr>
        <w:t xml:space="preserve"> </w:t>
      </w:r>
      <w:proofErr w:type="spellStart"/>
      <w:r w:rsidRPr="004112BF">
        <w:rPr>
          <w:noProof w:val="0"/>
          <w:spacing w:val="-5"/>
          <w:lang w:val="en-GB"/>
        </w:rPr>
        <w:t>Chapman&amp;Hall</w:t>
      </w:r>
      <w:proofErr w:type="spellEnd"/>
      <w:r w:rsidRPr="004112BF">
        <w:rPr>
          <w:noProof w:val="0"/>
          <w:spacing w:val="-5"/>
          <w:lang w:val="en-GB"/>
        </w:rPr>
        <w:t xml:space="preserve">, New York, </w:t>
      </w:r>
      <w:proofErr w:type="spellStart"/>
      <w:r w:rsidRPr="004112BF">
        <w:rPr>
          <w:noProof w:val="0"/>
          <w:spacing w:val="-5"/>
          <w:lang w:val="en-GB"/>
        </w:rPr>
        <w:t>copyr</w:t>
      </w:r>
      <w:proofErr w:type="spellEnd"/>
      <w:r w:rsidRPr="004112BF">
        <w:rPr>
          <w:noProof w:val="0"/>
          <w:spacing w:val="-5"/>
          <w:lang w:val="en-GB"/>
        </w:rPr>
        <w:t>. 1997.</w:t>
      </w:r>
    </w:p>
    <w:p w14:paraId="239D153F" w14:textId="77777777" w:rsidR="00334E3B" w:rsidRPr="00587154" w:rsidRDefault="00334E3B" w:rsidP="00334E3B">
      <w:pPr>
        <w:pStyle w:val="Testo2"/>
        <w:spacing w:line="240" w:lineRule="atLeast"/>
        <w:ind w:left="284" w:hanging="284"/>
        <w:rPr>
          <w:noProof w:val="0"/>
          <w:spacing w:val="-5"/>
        </w:rPr>
      </w:pPr>
      <w:r w:rsidRPr="004112BF">
        <w:rPr>
          <w:smallCaps/>
          <w:noProof w:val="0"/>
          <w:spacing w:val="-5"/>
          <w:sz w:val="16"/>
          <w:lang w:val="en-GB"/>
        </w:rPr>
        <w:t xml:space="preserve">J.M. Connor-W.A. </w:t>
      </w:r>
      <w:proofErr w:type="spellStart"/>
      <w:r w:rsidRPr="004112BF">
        <w:rPr>
          <w:smallCaps/>
          <w:noProof w:val="0"/>
          <w:spacing w:val="-5"/>
          <w:sz w:val="16"/>
          <w:lang w:val="en-GB"/>
        </w:rPr>
        <w:t>Schiek</w:t>
      </w:r>
      <w:proofErr w:type="spellEnd"/>
      <w:r w:rsidRPr="004112BF">
        <w:rPr>
          <w:smallCaps/>
          <w:spacing w:val="-5"/>
          <w:sz w:val="16"/>
          <w:lang w:val="en-GB"/>
        </w:rPr>
        <w:t>,</w:t>
      </w:r>
      <w:r w:rsidRPr="004112BF">
        <w:rPr>
          <w:i/>
          <w:spacing w:val="-5"/>
          <w:lang w:val="en-GB"/>
        </w:rPr>
        <w:t xml:space="preserve"> Food Processing: an industrial powerhouse in transition,</w:t>
      </w:r>
      <w:r>
        <w:rPr>
          <w:i/>
          <w:spacing w:val="-5"/>
          <w:lang w:val="en-GB"/>
        </w:rPr>
        <w:t xml:space="preserve"> </w:t>
      </w:r>
      <w:r w:rsidRPr="004112BF">
        <w:rPr>
          <w:noProof w:val="0"/>
          <w:spacing w:val="-5"/>
          <w:lang w:val="en-GB"/>
        </w:rPr>
        <w:t xml:space="preserve">New York [etc.], John Wiley &amp; Sons, </w:t>
      </w:r>
      <w:proofErr w:type="spellStart"/>
      <w:r w:rsidRPr="004112BF">
        <w:rPr>
          <w:noProof w:val="0"/>
          <w:spacing w:val="-5"/>
          <w:lang w:val="en-GB"/>
        </w:rPr>
        <w:t>copyr</w:t>
      </w:r>
      <w:proofErr w:type="spellEnd"/>
      <w:r w:rsidRPr="004112BF">
        <w:rPr>
          <w:noProof w:val="0"/>
          <w:spacing w:val="-5"/>
          <w:lang w:val="en-GB"/>
        </w:rPr>
        <w:t xml:space="preserve">. </w:t>
      </w:r>
      <w:r w:rsidRPr="00587154">
        <w:rPr>
          <w:noProof w:val="0"/>
          <w:spacing w:val="-5"/>
        </w:rPr>
        <w:t>1997.</w:t>
      </w:r>
    </w:p>
    <w:p w14:paraId="795E235F" w14:textId="69E04659" w:rsidR="0055396D" w:rsidRPr="00AA2DB9" w:rsidRDefault="00983C33" w:rsidP="0055396D">
      <w:pPr>
        <w:pStyle w:val="Testo2"/>
        <w:spacing w:line="240" w:lineRule="atLeast"/>
        <w:ind w:left="284" w:hanging="284"/>
        <w:rPr>
          <w:spacing w:val="-5"/>
        </w:rPr>
      </w:pPr>
      <w:r w:rsidRPr="001A13F7">
        <w:rPr>
          <w:smallCaps/>
          <w:noProof w:val="0"/>
          <w:spacing w:val="-5"/>
          <w:sz w:val="16"/>
        </w:rPr>
        <w:t>J</w:t>
      </w:r>
      <w:r w:rsidR="0055396D" w:rsidRPr="00AA2DB9">
        <w:rPr>
          <w:smallCaps/>
          <w:spacing w:val="-5"/>
          <w:sz w:val="16"/>
        </w:rPr>
        <w:t>L. Piergiovanni-S. Limbo,</w:t>
      </w:r>
      <w:r w:rsidR="0055396D" w:rsidRPr="00AA2DB9">
        <w:rPr>
          <w:i/>
          <w:spacing w:val="-5"/>
        </w:rPr>
        <w:t xml:space="preserve"> Food Packaging. Materiali,</w:t>
      </w:r>
      <w:r w:rsidR="0055396D" w:rsidRPr="00AA2DB9">
        <w:rPr>
          <w:spacing w:val="-5"/>
        </w:rPr>
        <w:t xml:space="preserve"> </w:t>
      </w:r>
      <w:r w:rsidR="0055396D" w:rsidRPr="003B68AD">
        <w:rPr>
          <w:i/>
          <w:spacing w:val="-5"/>
        </w:rPr>
        <w:t>Tecnologie e qualità degli alimenti</w:t>
      </w:r>
      <w:r w:rsidR="0055396D" w:rsidRPr="00AA2DB9">
        <w:rPr>
          <w:spacing w:val="-5"/>
        </w:rPr>
        <w:t>, Springer, 2010.</w:t>
      </w:r>
    </w:p>
    <w:p w14:paraId="6542B5FC" w14:textId="3E15CB0D" w:rsidR="0055396D" w:rsidRPr="00AA2DB9" w:rsidRDefault="0055396D" w:rsidP="0055396D">
      <w:pPr>
        <w:rPr>
          <w:sz w:val="18"/>
          <w:szCs w:val="18"/>
        </w:rPr>
      </w:pPr>
      <w:r w:rsidRPr="00AA2DB9">
        <w:rPr>
          <w:sz w:val="18"/>
          <w:szCs w:val="18"/>
        </w:rPr>
        <w:t>Appunti de</w:t>
      </w:r>
      <w:r>
        <w:rPr>
          <w:sz w:val="18"/>
          <w:szCs w:val="18"/>
        </w:rPr>
        <w:t>i</w:t>
      </w:r>
      <w:r w:rsidRPr="00AA2DB9">
        <w:rPr>
          <w:sz w:val="18"/>
          <w:szCs w:val="18"/>
        </w:rPr>
        <w:t xml:space="preserve"> docent</w:t>
      </w:r>
      <w:r>
        <w:rPr>
          <w:sz w:val="18"/>
          <w:szCs w:val="18"/>
        </w:rPr>
        <w:t>i.</w:t>
      </w:r>
    </w:p>
    <w:p w14:paraId="4B4C6667" w14:textId="77777777" w:rsidR="0055396D" w:rsidRPr="00AA2DB9" w:rsidRDefault="0055396D" w:rsidP="0055396D">
      <w:pPr>
        <w:rPr>
          <w:sz w:val="18"/>
          <w:szCs w:val="18"/>
        </w:rPr>
      </w:pPr>
      <w:r w:rsidRPr="00AA2DB9">
        <w:rPr>
          <w:sz w:val="18"/>
          <w:szCs w:val="18"/>
        </w:rPr>
        <w:t xml:space="preserve">Sussidi </w:t>
      </w:r>
      <w:r>
        <w:rPr>
          <w:sz w:val="18"/>
          <w:szCs w:val="18"/>
        </w:rPr>
        <w:t xml:space="preserve">relativi a specifici argomenti </w:t>
      </w:r>
      <w:r w:rsidRPr="00AA2DB9">
        <w:rPr>
          <w:sz w:val="18"/>
          <w:szCs w:val="18"/>
        </w:rPr>
        <w:t>verranno forniti durante lo svolgimento del corso</w:t>
      </w:r>
      <w:r>
        <w:rPr>
          <w:sz w:val="18"/>
          <w:szCs w:val="18"/>
        </w:rPr>
        <w:t>.</w:t>
      </w:r>
    </w:p>
    <w:p w14:paraId="3D68D272" w14:textId="77777777" w:rsidR="0055396D" w:rsidRPr="004112BF" w:rsidRDefault="0055396D">
      <w:pPr>
        <w:pStyle w:val="Testo2"/>
        <w:spacing w:line="240" w:lineRule="atLeast"/>
        <w:ind w:left="284" w:hanging="284"/>
        <w:rPr>
          <w:noProof w:val="0"/>
          <w:spacing w:val="-5"/>
        </w:rPr>
      </w:pPr>
    </w:p>
    <w:p w14:paraId="37BD3CCA" w14:textId="77777777" w:rsidR="00983C33" w:rsidRPr="00CF6CE5" w:rsidRDefault="00983C33">
      <w:pPr>
        <w:spacing w:before="240" w:after="120" w:line="220" w:lineRule="exact"/>
        <w:rPr>
          <w:b/>
          <w:i/>
        </w:rPr>
      </w:pPr>
      <w:r w:rsidRPr="00CF6CE5">
        <w:rPr>
          <w:b/>
          <w:i/>
        </w:rPr>
        <w:t>DIDATTICA DEL CORSO</w:t>
      </w:r>
    </w:p>
    <w:p w14:paraId="2D12C130" w14:textId="11580019" w:rsidR="00334E3B" w:rsidRPr="00AD5AA2" w:rsidRDefault="00334E3B" w:rsidP="00334E3B">
      <w:pPr>
        <w:pStyle w:val="Testo2"/>
        <w:rPr>
          <w:sz w:val="20"/>
        </w:rPr>
      </w:pPr>
      <w:r w:rsidRPr="00DE14E0">
        <w:rPr>
          <w:sz w:val="20"/>
        </w:rPr>
        <w:t xml:space="preserve">Lezioni in aula </w:t>
      </w:r>
      <w:r w:rsidRPr="00AD5AA2">
        <w:rPr>
          <w:sz w:val="20"/>
        </w:rPr>
        <w:t>mediante il supporto di videoproiezione. Verrà fornito il materiale didattico utilizzato durante le lezioni.</w:t>
      </w:r>
    </w:p>
    <w:p w14:paraId="36DF6CC4" w14:textId="77777777" w:rsidR="00334E3B" w:rsidRPr="00AD5AA2" w:rsidRDefault="00334E3B" w:rsidP="00587154">
      <w:pPr>
        <w:pStyle w:val="Testo2"/>
        <w:ind w:firstLine="0"/>
        <w:rPr>
          <w:sz w:val="20"/>
        </w:rPr>
      </w:pPr>
    </w:p>
    <w:p w14:paraId="5B07FA15" w14:textId="77777777" w:rsidR="00983C33" w:rsidRPr="00AD5AA2" w:rsidRDefault="00983C33">
      <w:pPr>
        <w:spacing w:before="240" w:after="120" w:line="220" w:lineRule="exact"/>
        <w:rPr>
          <w:b/>
          <w:i/>
        </w:rPr>
      </w:pPr>
      <w:r w:rsidRPr="00AD5AA2">
        <w:rPr>
          <w:b/>
          <w:i/>
        </w:rPr>
        <w:t>METODO</w:t>
      </w:r>
      <w:r w:rsidR="00974E9A" w:rsidRPr="00AD5AA2">
        <w:rPr>
          <w:b/>
          <w:i/>
        </w:rPr>
        <w:t xml:space="preserve"> E CRITERI</w:t>
      </w:r>
      <w:r w:rsidRPr="00AD5AA2">
        <w:rPr>
          <w:b/>
          <w:i/>
        </w:rPr>
        <w:t xml:space="preserve"> DI VALUTAZIONE</w:t>
      </w:r>
    </w:p>
    <w:p w14:paraId="7D154AFF" w14:textId="18679729" w:rsidR="00AD5AA2" w:rsidRPr="00DE14E0" w:rsidRDefault="00AD5AA2" w:rsidP="00AD5AA2">
      <w:pPr>
        <w:pStyle w:val="Testo2"/>
        <w:rPr>
          <w:sz w:val="20"/>
        </w:rPr>
      </w:pPr>
      <w:r w:rsidRPr="00AD5AA2">
        <w:rPr>
          <w:sz w:val="20"/>
        </w:rPr>
        <w:t>Metodo di accertamento dei risultati di apprendimento tramite esame scritto finale. Agli studenti saranno dati 90 min di tempo per rispondere a domande teoriche aperte e chiuse in</w:t>
      </w:r>
      <w:r w:rsidR="00DD5AAB">
        <w:rPr>
          <w:sz w:val="20"/>
        </w:rPr>
        <w:t>e</w:t>
      </w:r>
      <w:r w:rsidRPr="00AD5AA2">
        <w:rPr>
          <w:sz w:val="20"/>
        </w:rPr>
        <w:t>renti gli argomenti del programma svolto. In media saranno formulate 4 domande aperte (massimo 5 punti ciascuna in funzione della completezza) e 10 domande chiuse di uguale peso (1 punto ciascuna). In caso di mancata risposta non saranno attribuiti punti. Nel caso in cui vengano svolti lavori di gruppo durante le ore previste di esercitazione, sarà valutata la presentazione finale dei lavori tramite power point da</w:t>
      </w:r>
      <w:r w:rsidRPr="00DE14E0">
        <w:rPr>
          <w:sz w:val="20"/>
        </w:rPr>
        <w:t xml:space="preserve"> parte degli studenti (da 0 a 2 punti, in </w:t>
      </w:r>
      <w:r w:rsidRPr="00DE14E0">
        <w:rPr>
          <w:sz w:val="20"/>
        </w:rPr>
        <w:lastRenderedPageBreak/>
        <w:t>funzione della completezza e chiarezza espositiva). La votazione finale terrà conto della prova scritta e della valuazione dei lavori di gruppo.</w:t>
      </w:r>
    </w:p>
    <w:p w14:paraId="3E5A84E1" w14:textId="77777777" w:rsidR="00434CEB" w:rsidRPr="00CF6CE5" w:rsidRDefault="00434CEB" w:rsidP="00434CEB">
      <w:pPr>
        <w:widowControl w:val="0"/>
        <w:tabs>
          <w:tab w:val="clear" w:pos="284"/>
        </w:tabs>
        <w:overflowPunct w:val="0"/>
        <w:adjustRightInd w:val="0"/>
        <w:snapToGrid w:val="0"/>
        <w:spacing w:after="80" w:line="240" w:lineRule="auto"/>
        <w:rPr>
          <w:rFonts w:ascii="Times New Roman" w:hAnsi="Times New Roman"/>
          <w:color w:val="000000"/>
          <w:kern w:val="28"/>
        </w:rPr>
      </w:pPr>
    </w:p>
    <w:p w14:paraId="330255BE" w14:textId="77777777" w:rsidR="00983C33" w:rsidRPr="00CF6CE5" w:rsidRDefault="00983C33">
      <w:pPr>
        <w:spacing w:before="240" w:after="120"/>
        <w:rPr>
          <w:b/>
          <w:i/>
        </w:rPr>
      </w:pPr>
      <w:r w:rsidRPr="00CF6CE5">
        <w:rPr>
          <w:b/>
          <w:i/>
        </w:rPr>
        <w:t>AVVERTENZE</w:t>
      </w:r>
      <w:r w:rsidR="00C636DB" w:rsidRPr="00CF6CE5">
        <w:rPr>
          <w:b/>
          <w:i/>
        </w:rPr>
        <w:t xml:space="preserve"> E PREREQUISITI</w:t>
      </w:r>
    </w:p>
    <w:p w14:paraId="7BA01643" w14:textId="77777777" w:rsidR="00983C33" w:rsidRPr="00CF6CE5" w:rsidRDefault="00983C33">
      <w:pPr>
        <w:pStyle w:val="Testo2"/>
        <w:rPr>
          <w:sz w:val="20"/>
        </w:rPr>
      </w:pPr>
      <w:r w:rsidRPr="00CF6CE5">
        <w:rPr>
          <w:sz w:val="20"/>
        </w:rPr>
        <w:t>Il corso richiede conoscenze di chimica e microbiologia degli alimenti, e di impianti dell’industria alimentare.</w:t>
      </w:r>
    </w:p>
    <w:p w14:paraId="47830A0A" w14:textId="72154880" w:rsidR="00983C33" w:rsidRDefault="00983C33">
      <w:pPr>
        <w:pStyle w:val="Testo2"/>
      </w:pPr>
    </w:p>
    <w:p w14:paraId="358B4552" w14:textId="7901A63E" w:rsidR="00CF6CE5" w:rsidRPr="00CF6CE5" w:rsidRDefault="00CF6CE5" w:rsidP="00CF6CE5">
      <w:pPr>
        <w:tabs>
          <w:tab w:val="clear" w:pos="284"/>
        </w:tabs>
        <w:spacing w:before="240" w:after="120" w:line="220" w:lineRule="exact"/>
        <w:jc w:val="left"/>
        <w:rPr>
          <w:b/>
          <w:i/>
          <w:sz w:val="18"/>
          <w:szCs w:val="18"/>
        </w:rPr>
      </w:pPr>
      <w:r w:rsidRPr="0058533C">
        <w:rPr>
          <w:b/>
          <w:i/>
          <w:sz w:val="18"/>
          <w:szCs w:val="18"/>
        </w:rPr>
        <w:t>ORARIO E LUOGO DI RICEVIMENTO</w:t>
      </w:r>
    </w:p>
    <w:p w14:paraId="7DC6132C" w14:textId="169072D4" w:rsidR="00983C33" w:rsidRPr="00CF6CE5" w:rsidRDefault="00983C33">
      <w:pPr>
        <w:pStyle w:val="Testo2"/>
        <w:rPr>
          <w:sz w:val="20"/>
          <w:szCs w:val="22"/>
        </w:rPr>
      </w:pPr>
      <w:r w:rsidRPr="00CF6CE5">
        <w:rPr>
          <w:sz w:val="20"/>
          <w:szCs w:val="22"/>
        </w:rPr>
        <w:t>I Prof</w:t>
      </w:r>
      <w:r w:rsidR="003F7CDB">
        <w:rPr>
          <w:sz w:val="20"/>
          <w:szCs w:val="22"/>
        </w:rPr>
        <w:t>f</w:t>
      </w:r>
      <w:r w:rsidRPr="00CF6CE5">
        <w:rPr>
          <w:sz w:val="20"/>
          <w:szCs w:val="22"/>
        </w:rPr>
        <w:t>.</w:t>
      </w:r>
      <w:r w:rsidR="001B4FD1">
        <w:rPr>
          <w:sz w:val="20"/>
          <w:szCs w:val="22"/>
        </w:rPr>
        <w:t xml:space="preserve"> Gianluca Giuberti e</w:t>
      </w:r>
      <w:r w:rsidRPr="00CF6CE5">
        <w:rPr>
          <w:sz w:val="20"/>
          <w:szCs w:val="22"/>
        </w:rPr>
        <w:t xml:space="preserve"> </w:t>
      </w:r>
      <w:r w:rsidR="001B4FD1">
        <w:rPr>
          <w:sz w:val="20"/>
          <w:szCs w:val="22"/>
        </w:rPr>
        <w:t>Giulia Leni</w:t>
      </w:r>
      <w:r w:rsidR="003F7CDB">
        <w:rPr>
          <w:sz w:val="20"/>
          <w:szCs w:val="22"/>
        </w:rPr>
        <w:t xml:space="preserve"> </w:t>
      </w:r>
      <w:r w:rsidRPr="00CF6CE5">
        <w:rPr>
          <w:sz w:val="20"/>
          <w:szCs w:val="22"/>
        </w:rPr>
        <w:t>ricev</w:t>
      </w:r>
      <w:r w:rsidR="003F7CDB">
        <w:rPr>
          <w:sz w:val="20"/>
          <w:szCs w:val="22"/>
        </w:rPr>
        <w:t>ono</w:t>
      </w:r>
      <w:r w:rsidRPr="00CF6CE5">
        <w:rPr>
          <w:sz w:val="20"/>
          <w:szCs w:val="22"/>
        </w:rPr>
        <w:t xml:space="preserve"> gli studenti normalmente </w:t>
      </w:r>
      <w:r w:rsidR="001B4FD1">
        <w:rPr>
          <w:sz w:val="20"/>
          <w:szCs w:val="22"/>
        </w:rPr>
        <w:t xml:space="preserve">al termine delle lezioni o </w:t>
      </w:r>
      <w:r w:rsidRPr="00CF6CE5">
        <w:rPr>
          <w:sz w:val="20"/>
          <w:szCs w:val="22"/>
        </w:rPr>
        <w:t xml:space="preserve">presso </w:t>
      </w:r>
      <w:r w:rsidR="003E7BC5" w:rsidRPr="00CF6CE5">
        <w:rPr>
          <w:sz w:val="20"/>
          <w:szCs w:val="22"/>
        </w:rPr>
        <w:t>il DiSTAS – Sezione Tecnologie Alimentari, Enologia e Ambiente</w:t>
      </w:r>
      <w:r w:rsidR="006E2321">
        <w:rPr>
          <w:sz w:val="20"/>
          <w:szCs w:val="22"/>
        </w:rPr>
        <w:t xml:space="preserve">, </w:t>
      </w:r>
      <w:r w:rsidR="006E2321" w:rsidRPr="006E2321">
        <w:rPr>
          <w:sz w:val="20"/>
          <w:szCs w:val="22"/>
        </w:rPr>
        <w:t>preferibilmente previo appuntamento</w:t>
      </w:r>
      <w:r w:rsidR="006E2321">
        <w:rPr>
          <w:sz w:val="20"/>
          <w:szCs w:val="22"/>
        </w:rPr>
        <w:t xml:space="preserve">. </w:t>
      </w:r>
      <w:r w:rsidR="006E2321" w:rsidRPr="006E2321">
        <w:rPr>
          <w:sz w:val="20"/>
          <w:szCs w:val="22"/>
        </w:rPr>
        <w:t xml:space="preserve">Gli studenti sono pregati di accordarsi preventivamente con il docente </w:t>
      </w:r>
      <w:r w:rsidR="001B4FD1">
        <w:rPr>
          <w:sz w:val="20"/>
          <w:szCs w:val="22"/>
        </w:rPr>
        <w:t>via mail.</w:t>
      </w:r>
    </w:p>
    <w:p w14:paraId="6D3D06B1" w14:textId="77777777" w:rsidR="00983C33" w:rsidRDefault="00983C33">
      <w:pPr>
        <w:pStyle w:val="Testo2"/>
      </w:pPr>
    </w:p>
    <w:sectPr w:rsidR="00983C3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DD613C"/>
    <w:multiLevelType w:val="hybridMultilevel"/>
    <w:tmpl w:val="D93462E6"/>
    <w:lvl w:ilvl="0" w:tplc="0E0071D0">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CB414E1"/>
    <w:multiLevelType w:val="hybridMultilevel"/>
    <w:tmpl w:val="4140A720"/>
    <w:lvl w:ilvl="0" w:tplc="592A2D7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35F62C5"/>
    <w:multiLevelType w:val="hybridMultilevel"/>
    <w:tmpl w:val="7B74911C"/>
    <w:lvl w:ilvl="0" w:tplc="78AA95A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65609502">
    <w:abstractNumId w:val="0"/>
  </w:num>
  <w:num w:numId="2" w16cid:durableId="186795770">
    <w:abstractNumId w:val="1"/>
  </w:num>
  <w:num w:numId="3" w16cid:durableId="1239245344">
    <w:abstractNumId w:val="3"/>
  </w:num>
  <w:num w:numId="4" w16cid:durableId="1504319086">
    <w:abstractNumId w:val="5"/>
  </w:num>
  <w:num w:numId="5" w16cid:durableId="1066807684">
    <w:abstractNumId w:val="2"/>
  </w:num>
  <w:num w:numId="6" w16cid:durableId="692069742">
    <w:abstractNumId w:val="7"/>
  </w:num>
  <w:num w:numId="7" w16cid:durableId="2070030217">
    <w:abstractNumId w:val="4"/>
  </w:num>
  <w:num w:numId="8" w16cid:durableId="366108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9B"/>
    <w:rsid w:val="00003618"/>
    <w:rsid w:val="00032914"/>
    <w:rsid w:val="0004521F"/>
    <w:rsid w:val="000A0E8F"/>
    <w:rsid w:val="000D3A69"/>
    <w:rsid w:val="000D64A4"/>
    <w:rsid w:val="00111B66"/>
    <w:rsid w:val="00126A0E"/>
    <w:rsid w:val="001805F1"/>
    <w:rsid w:val="001A13F7"/>
    <w:rsid w:val="001B4FD1"/>
    <w:rsid w:val="001C4CC9"/>
    <w:rsid w:val="001D6080"/>
    <w:rsid w:val="00222F99"/>
    <w:rsid w:val="0027639A"/>
    <w:rsid w:val="002E582F"/>
    <w:rsid w:val="00313BCB"/>
    <w:rsid w:val="00334E3B"/>
    <w:rsid w:val="00367833"/>
    <w:rsid w:val="003C3329"/>
    <w:rsid w:val="003E7BC5"/>
    <w:rsid w:val="003F7CDB"/>
    <w:rsid w:val="004112BF"/>
    <w:rsid w:val="00434CEB"/>
    <w:rsid w:val="0047085D"/>
    <w:rsid w:val="00542F8F"/>
    <w:rsid w:val="00552AEE"/>
    <w:rsid w:val="0055396D"/>
    <w:rsid w:val="00587154"/>
    <w:rsid w:val="005E1BA3"/>
    <w:rsid w:val="00605939"/>
    <w:rsid w:val="006070B8"/>
    <w:rsid w:val="00627D92"/>
    <w:rsid w:val="0067066B"/>
    <w:rsid w:val="006C0FE4"/>
    <w:rsid w:val="006E2321"/>
    <w:rsid w:val="0070499B"/>
    <w:rsid w:val="00745815"/>
    <w:rsid w:val="00762B9B"/>
    <w:rsid w:val="007C7913"/>
    <w:rsid w:val="007C796C"/>
    <w:rsid w:val="00830507"/>
    <w:rsid w:val="008A77E0"/>
    <w:rsid w:val="008C4708"/>
    <w:rsid w:val="008F0B39"/>
    <w:rsid w:val="00931037"/>
    <w:rsid w:val="00974E9A"/>
    <w:rsid w:val="00983C33"/>
    <w:rsid w:val="00A7086B"/>
    <w:rsid w:val="00A86AFA"/>
    <w:rsid w:val="00AD5885"/>
    <w:rsid w:val="00AD5AA2"/>
    <w:rsid w:val="00AD64B9"/>
    <w:rsid w:val="00AF31EC"/>
    <w:rsid w:val="00B62EFE"/>
    <w:rsid w:val="00B90610"/>
    <w:rsid w:val="00BA4CB9"/>
    <w:rsid w:val="00BA4FFB"/>
    <w:rsid w:val="00C52B94"/>
    <w:rsid w:val="00C636DB"/>
    <w:rsid w:val="00CC7B53"/>
    <w:rsid w:val="00CF6CE5"/>
    <w:rsid w:val="00D75AD4"/>
    <w:rsid w:val="00D92313"/>
    <w:rsid w:val="00DD5AAB"/>
    <w:rsid w:val="00DD69D4"/>
    <w:rsid w:val="00EF187E"/>
    <w:rsid w:val="00F96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B58D7"/>
  <w15:docId w15:val="{AB67241F-3BFE-47A8-8EAA-AFCE303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31037"/>
    <w:pPr>
      <w:ind w:left="720"/>
      <w:contextualSpacing/>
    </w:pPr>
  </w:style>
  <w:style w:type="character" w:styleId="Rimandocommento">
    <w:name w:val="annotation reference"/>
    <w:basedOn w:val="Carpredefinitoparagrafo"/>
    <w:semiHidden/>
    <w:unhideWhenUsed/>
    <w:rsid w:val="00552AEE"/>
    <w:rPr>
      <w:sz w:val="16"/>
      <w:szCs w:val="16"/>
    </w:rPr>
  </w:style>
  <w:style w:type="paragraph" w:styleId="Testocommento">
    <w:name w:val="annotation text"/>
    <w:basedOn w:val="Normale"/>
    <w:link w:val="TestocommentoCarattere"/>
    <w:unhideWhenUsed/>
    <w:rsid w:val="00552AEE"/>
    <w:pPr>
      <w:spacing w:line="240" w:lineRule="auto"/>
    </w:pPr>
  </w:style>
  <w:style w:type="character" w:customStyle="1" w:styleId="TestocommentoCarattere">
    <w:name w:val="Testo commento Carattere"/>
    <w:basedOn w:val="Carpredefinitoparagrafo"/>
    <w:link w:val="Testocommento"/>
    <w:rsid w:val="00552AEE"/>
    <w:rPr>
      <w:rFonts w:ascii="Times" w:hAnsi="Times"/>
    </w:rPr>
  </w:style>
  <w:style w:type="paragraph" w:styleId="Soggettocommento">
    <w:name w:val="annotation subject"/>
    <w:basedOn w:val="Testocommento"/>
    <w:next w:val="Testocommento"/>
    <w:link w:val="SoggettocommentoCarattere"/>
    <w:semiHidden/>
    <w:unhideWhenUsed/>
    <w:rsid w:val="00552AEE"/>
    <w:rPr>
      <w:b/>
      <w:bCs/>
    </w:rPr>
  </w:style>
  <w:style w:type="character" w:customStyle="1" w:styleId="SoggettocommentoCarattere">
    <w:name w:val="Soggetto commento Carattere"/>
    <w:basedOn w:val="TestocommentoCarattere"/>
    <w:link w:val="Soggettocommento"/>
    <w:semiHidden/>
    <w:rsid w:val="00552AEE"/>
    <w:rPr>
      <w:rFonts w:ascii="Times" w:hAnsi="Times"/>
      <w:b/>
      <w:bCs/>
    </w:rPr>
  </w:style>
  <w:style w:type="paragraph" w:styleId="Corpotesto">
    <w:name w:val="Body Text"/>
    <w:basedOn w:val="Normale"/>
    <w:link w:val="CorpotestoCarattere"/>
    <w:rsid w:val="0055396D"/>
    <w:rPr>
      <w:sz w:val="24"/>
      <w:szCs w:val="24"/>
    </w:rPr>
  </w:style>
  <w:style w:type="character" w:customStyle="1" w:styleId="CorpotestoCarattere">
    <w:name w:val="Corpo testo Carattere"/>
    <w:basedOn w:val="Carpredefinitoparagrafo"/>
    <w:link w:val="Corpotesto"/>
    <w:rsid w:val="0055396D"/>
    <w:rPr>
      <w:rFonts w:ascii="Times" w:hAnsi="Times"/>
      <w:sz w:val="24"/>
      <w:szCs w:val="24"/>
    </w:rPr>
  </w:style>
  <w:style w:type="character" w:styleId="Collegamentoipertestuale">
    <w:name w:val="Hyperlink"/>
    <w:basedOn w:val="Carpredefinitoparagrafo"/>
    <w:unhideWhenUsed/>
    <w:rsid w:val="006E2321"/>
    <w:rPr>
      <w:color w:val="0000FF" w:themeColor="hyperlink"/>
      <w:u w:val="single"/>
    </w:rPr>
  </w:style>
  <w:style w:type="character" w:styleId="Menzionenonrisolta">
    <w:name w:val="Unresolved Mention"/>
    <w:basedOn w:val="Carpredefinitoparagrafo"/>
    <w:uiPriority w:val="99"/>
    <w:semiHidden/>
    <w:unhideWhenUsed/>
    <w:rsid w:val="006E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7858">
      <w:bodyDiv w:val="1"/>
      <w:marLeft w:val="0"/>
      <w:marRight w:val="0"/>
      <w:marTop w:val="0"/>
      <w:marBottom w:val="0"/>
      <w:divBdr>
        <w:top w:val="none" w:sz="0" w:space="0" w:color="auto"/>
        <w:left w:val="none" w:sz="0" w:space="0" w:color="auto"/>
        <w:bottom w:val="none" w:sz="0" w:space="0" w:color="auto"/>
        <w:right w:val="none" w:sz="0" w:space="0" w:color="auto"/>
      </w:divBdr>
    </w:div>
    <w:div w:id="179859941">
      <w:bodyDiv w:val="1"/>
      <w:marLeft w:val="0"/>
      <w:marRight w:val="0"/>
      <w:marTop w:val="0"/>
      <w:marBottom w:val="0"/>
      <w:divBdr>
        <w:top w:val="none" w:sz="0" w:space="0" w:color="auto"/>
        <w:left w:val="none" w:sz="0" w:space="0" w:color="auto"/>
        <w:bottom w:val="none" w:sz="0" w:space="0" w:color="auto"/>
        <w:right w:val="none" w:sz="0" w:space="0" w:color="auto"/>
      </w:divBdr>
    </w:div>
    <w:div w:id="292833707">
      <w:bodyDiv w:val="1"/>
      <w:marLeft w:val="0"/>
      <w:marRight w:val="0"/>
      <w:marTop w:val="0"/>
      <w:marBottom w:val="0"/>
      <w:divBdr>
        <w:top w:val="none" w:sz="0" w:space="0" w:color="auto"/>
        <w:left w:val="none" w:sz="0" w:space="0" w:color="auto"/>
        <w:bottom w:val="none" w:sz="0" w:space="0" w:color="auto"/>
        <w:right w:val="none" w:sz="0" w:space="0" w:color="auto"/>
      </w:divBdr>
    </w:div>
    <w:div w:id="16764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ED45B-EE15-452D-BC6E-4A4882C5A049}">
  <ds:schemaRefs>
    <ds:schemaRef ds:uri="http://schemas.microsoft.com/sharepoint/v3/contenttype/forms"/>
  </ds:schemaRefs>
</ds:datastoreItem>
</file>

<file path=customXml/itemProps2.xml><?xml version="1.0" encoding="utf-8"?>
<ds:datastoreItem xmlns:ds="http://schemas.openxmlformats.org/officeDocument/2006/customXml" ds:itemID="{0FDD6319-FBDF-4B46-A305-CF8731ABDDDF}"/>
</file>

<file path=docProps/app.xml><?xml version="1.0" encoding="utf-8"?>
<Properties xmlns="http://schemas.openxmlformats.org/officeDocument/2006/extended-properties" xmlns:vt="http://schemas.openxmlformats.org/officeDocument/2006/docPropsVTypes">
  <Template>PROG_COR_2003</Template>
  <TotalTime>2</TotalTime>
  <Pages>3</Pages>
  <Words>658</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5</cp:revision>
  <cp:lastPrinted>2007-05-21T07:47:00Z</cp:lastPrinted>
  <dcterms:created xsi:type="dcterms:W3CDTF">2023-05-22T09:04:00Z</dcterms:created>
  <dcterms:modified xsi:type="dcterms:W3CDTF">2023-05-30T12:40:00Z</dcterms:modified>
</cp:coreProperties>
</file>