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460D" w14:textId="68A230E7" w:rsidR="004739D7" w:rsidRPr="00CD4C3F" w:rsidRDefault="004739D7" w:rsidP="006650B5">
      <w:pPr>
        <w:tabs>
          <w:tab w:val="clear" w:pos="284"/>
          <w:tab w:val="left" w:pos="708"/>
        </w:tabs>
        <w:spacing w:before="480"/>
        <w:ind w:right="169"/>
        <w:jc w:val="left"/>
        <w:outlineLvl w:val="0"/>
        <w:rPr>
          <w:rFonts w:ascii="Times New Roman" w:hAnsi="Times New Roman"/>
          <w:b/>
          <w:noProof/>
          <w:lang w:val="en-GB"/>
        </w:rPr>
      </w:pPr>
      <w:r w:rsidRPr="00CD4C3F">
        <w:rPr>
          <w:rFonts w:ascii="Times New Roman" w:hAnsi="Times New Roman"/>
          <w:b/>
          <w:noProof/>
          <w:lang w:val="en-GB"/>
        </w:rPr>
        <w:t>Economics</w:t>
      </w:r>
      <w:r w:rsidR="00BE02E2" w:rsidRPr="00CD4C3F">
        <w:rPr>
          <w:rFonts w:ascii="Times New Roman" w:hAnsi="Times New Roman"/>
          <w:b/>
          <w:noProof/>
          <w:lang w:val="en-GB"/>
        </w:rPr>
        <w:t xml:space="preserve"> of Sustainability and Circularity in Food Systems</w:t>
      </w:r>
    </w:p>
    <w:p w14:paraId="2F9B1912" w14:textId="4D15ADDB" w:rsidR="004739D7" w:rsidRPr="00CD4C3F" w:rsidRDefault="004739D7" w:rsidP="004739D7">
      <w:pPr>
        <w:tabs>
          <w:tab w:val="clear" w:pos="284"/>
          <w:tab w:val="left" w:pos="708"/>
        </w:tabs>
        <w:jc w:val="left"/>
        <w:outlineLvl w:val="1"/>
        <w:rPr>
          <w:rFonts w:ascii="Times New Roman" w:hAnsi="Times New Roman"/>
          <w:smallCaps/>
          <w:noProof/>
          <w:lang w:val="en-GB"/>
        </w:rPr>
      </w:pPr>
      <w:r w:rsidRPr="00CD4C3F">
        <w:rPr>
          <w:rFonts w:ascii="Times New Roman" w:hAnsi="Times New Roman"/>
          <w:smallCaps/>
          <w:noProof/>
          <w:lang w:val="en-GB"/>
        </w:rPr>
        <w:t xml:space="preserve">Prof. </w:t>
      </w:r>
      <w:r w:rsidR="00B323E0" w:rsidRPr="00CD4C3F">
        <w:rPr>
          <w:rFonts w:ascii="Times New Roman" w:hAnsi="Times New Roman"/>
          <w:smallCaps/>
          <w:noProof/>
          <w:lang w:val="en-GB"/>
        </w:rPr>
        <w:t>Linda Arata</w:t>
      </w:r>
    </w:p>
    <w:p w14:paraId="4C65D5ED" w14:textId="02A99C74" w:rsidR="007A0B57" w:rsidRPr="00CD4C3F" w:rsidRDefault="007A0B57" w:rsidP="007A0B57">
      <w:pPr>
        <w:keepNext/>
        <w:spacing w:before="240" w:after="120"/>
        <w:outlineLvl w:val="4"/>
        <w:rPr>
          <w:rFonts w:ascii="Times New Roman" w:hAnsi="Times New Roman"/>
          <w:b/>
          <w:i/>
          <w:lang w:val="en-US"/>
        </w:rPr>
      </w:pPr>
      <w:r w:rsidRPr="00CD4C3F">
        <w:rPr>
          <w:rFonts w:ascii="Times New Roman" w:hAnsi="Times New Roman"/>
          <w:b/>
          <w:i/>
          <w:caps/>
          <w:lang w:val="en-GB"/>
        </w:rPr>
        <w:t>COURSE AIMS</w:t>
      </w:r>
      <w:r w:rsidR="008F01C2" w:rsidRPr="00CD4C3F">
        <w:rPr>
          <w:rFonts w:ascii="Times New Roman" w:hAnsi="Times New Roman"/>
          <w:b/>
          <w:i/>
          <w:caps/>
          <w:lang w:val="en-GB"/>
        </w:rPr>
        <w:t xml:space="preserve"> </w:t>
      </w:r>
      <w:r w:rsidR="008F01C2" w:rsidRPr="00CD4C3F">
        <w:rPr>
          <w:rFonts w:ascii="Times New Roman" w:hAnsi="Times New Roman"/>
          <w:b/>
          <w:i/>
          <w:lang w:val="en-US"/>
        </w:rPr>
        <w:t xml:space="preserve">AND </w:t>
      </w:r>
      <w:r w:rsidR="00CD4D16" w:rsidRPr="00CD4C3F">
        <w:rPr>
          <w:rFonts w:ascii="Times New Roman" w:hAnsi="Times New Roman"/>
          <w:b/>
          <w:i/>
          <w:lang w:val="en-US"/>
        </w:rPr>
        <w:t>EXPECTED</w:t>
      </w:r>
      <w:r w:rsidR="008F01C2" w:rsidRPr="00CD4C3F">
        <w:rPr>
          <w:rFonts w:ascii="Times New Roman" w:hAnsi="Times New Roman"/>
          <w:b/>
          <w:i/>
          <w:lang w:val="en-US"/>
        </w:rPr>
        <w:t xml:space="preserve"> LEARNING OUTCOMES</w:t>
      </w:r>
    </w:p>
    <w:p w14:paraId="0B31AD5B" w14:textId="7AE5C4CB" w:rsidR="009942F4" w:rsidRPr="00CD4C3F" w:rsidRDefault="009942F4" w:rsidP="007A0B57">
      <w:pPr>
        <w:keepNext/>
        <w:spacing w:before="240" w:after="120"/>
        <w:outlineLvl w:val="4"/>
        <w:rPr>
          <w:rFonts w:ascii="Times New Roman" w:hAnsi="Times New Roman"/>
          <w:b/>
          <w:i/>
          <w:lang w:val="en-US"/>
        </w:rPr>
      </w:pPr>
      <w:r w:rsidRPr="00CD4C3F">
        <w:rPr>
          <w:rFonts w:ascii="Times New Roman" w:hAnsi="Times New Roman"/>
          <w:b/>
          <w:i/>
          <w:lang w:val="en-US"/>
        </w:rPr>
        <w:tab/>
        <w:t xml:space="preserve">Course </w:t>
      </w:r>
      <w:proofErr w:type="gramStart"/>
      <w:r w:rsidRPr="00CD4C3F">
        <w:rPr>
          <w:rFonts w:ascii="Times New Roman" w:hAnsi="Times New Roman"/>
          <w:b/>
          <w:i/>
          <w:lang w:val="en-US"/>
        </w:rPr>
        <w:t>aims</w:t>
      </w:r>
      <w:proofErr w:type="gramEnd"/>
    </w:p>
    <w:p w14:paraId="443C89C2" w14:textId="690802F9" w:rsidR="009942F4" w:rsidRPr="00CD4C3F" w:rsidRDefault="009942F4" w:rsidP="007A0B57">
      <w:pPr>
        <w:keepNext/>
        <w:spacing w:before="240" w:after="120"/>
        <w:outlineLvl w:val="4"/>
        <w:rPr>
          <w:rFonts w:ascii="Times New Roman" w:hAnsi="Times New Roman"/>
          <w:bCs/>
          <w:iCs/>
          <w:lang w:val="en-US"/>
        </w:rPr>
      </w:pPr>
      <w:r w:rsidRPr="00CD4C3F">
        <w:rPr>
          <w:rFonts w:ascii="Times New Roman" w:hAnsi="Times New Roman"/>
          <w:bCs/>
          <w:iCs/>
          <w:lang w:val="en-US"/>
        </w:rPr>
        <w:t xml:space="preserve">The course introduces the students to the concepts, perspectives and methodological approaches of environmental economics and natural resources economics. </w:t>
      </w:r>
      <w:r w:rsidR="0022106F" w:rsidRPr="00CD4C3F">
        <w:rPr>
          <w:rFonts w:ascii="Times New Roman" w:hAnsi="Times New Roman"/>
          <w:bCs/>
          <w:iCs/>
          <w:lang w:val="en-US"/>
        </w:rPr>
        <w:t xml:space="preserve">It also aims at developing awareness of the complex interrelation between economic growth and environmental impact </w:t>
      </w:r>
      <w:r w:rsidR="0099379A" w:rsidRPr="00CD4C3F">
        <w:rPr>
          <w:rFonts w:ascii="Times New Roman" w:hAnsi="Times New Roman"/>
          <w:bCs/>
          <w:iCs/>
          <w:lang w:val="en-US"/>
        </w:rPr>
        <w:t xml:space="preserve">and </w:t>
      </w:r>
      <w:r w:rsidR="00255860" w:rsidRPr="00CD4C3F">
        <w:rPr>
          <w:rFonts w:ascii="Times New Roman" w:hAnsi="Times New Roman"/>
          <w:bCs/>
          <w:iCs/>
          <w:lang w:val="en-US"/>
        </w:rPr>
        <w:t>of</w:t>
      </w:r>
      <w:r w:rsidR="00EC2420" w:rsidRPr="00CD4C3F">
        <w:rPr>
          <w:rFonts w:ascii="Times New Roman" w:hAnsi="Times New Roman"/>
          <w:bCs/>
          <w:iCs/>
          <w:lang w:val="en-US"/>
        </w:rPr>
        <w:t xml:space="preserve"> the</w:t>
      </w:r>
      <w:r w:rsidR="0099379A" w:rsidRPr="00CD4C3F">
        <w:rPr>
          <w:rFonts w:ascii="Times New Roman" w:hAnsi="Times New Roman"/>
          <w:bCs/>
          <w:iCs/>
          <w:lang w:val="en-US"/>
        </w:rPr>
        <w:t xml:space="preserve"> sustainable management of natural resources. </w:t>
      </w:r>
    </w:p>
    <w:p w14:paraId="384D94E2" w14:textId="1123DAFA" w:rsidR="00CD4D16" w:rsidRPr="00CD4C3F" w:rsidRDefault="00CD4D16" w:rsidP="007A0B57">
      <w:pPr>
        <w:keepNext/>
        <w:spacing w:before="240" w:after="120"/>
        <w:outlineLvl w:val="4"/>
        <w:rPr>
          <w:rFonts w:ascii="Times New Roman" w:hAnsi="Times New Roman"/>
          <w:b/>
          <w:i/>
          <w:lang w:val="en-US"/>
        </w:rPr>
      </w:pPr>
      <w:r w:rsidRPr="00CD4C3F">
        <w:rPr>
          <w:rFonts w:ascii="Times New Roman" w:hAnsi="Times New Roman"/>
          <w:b/>
          <w:i/>
          <w:lang w:val="en-US"/>
        </w:rPr>
        <w:tab/>
        <w:t xml:space="preserve">Expected learning </w:t>
      </w:r>
      <w:proofErr w:type="gramStart"/>
      <w:r w:rsidRPr="00CD4C3F">
        <w:rPr>
          <w:rFonts w:ascii="Times New Roman" w:hAnsi="Times New Roman"/>
          <w:b/>
          <w:i/>
          <w:lang w:val="en-US"/>
        </w:rPr>
        <w:t>outcome</w:t>
      </w:r>
      <w:proofErr w:type="gramEnd"/>
    </w:p>
    <w:p w14:paraId="47F22B81" w14:textId="4E1FFFF8" w:rsidR="00CD4D16" w:rsidRPr="00CD4C3F" w:rsidRDefault="00CD4D16" w:rsidP="007A0B57">
      <w:pPr>
        <w:keepNext/>
        <w:spacing w:before="240" w:after="120"/>
        <w:outlineLvl w:val="4"/>
        <w:rPr>
          <w:rFonts w:ascii="Times New Roman" w:hAnsi="Times New Roman"/>
          <w:bCs/>
          <w:iCs/>
          <w:lang w:val="en-US"/>
        </w:rPr>
      </w:pPr>
      <w:r w:rsidRPr="00CD4C3F">
        <w:rPr>
          <w:rFonts w:ascii="Times New Roman" w:hAnsi="Times New Roman"/>
          <w:bCs/>
          <w:iCs/>
          <w:lang w:val="en-US"/>
        </w:rPr>
        <w:t xml:space="preserve">At the end of the course, the student will know the main policy tools to pursue sustainable development, the methodologies to value the environment, the role of common and public goods as well as of sustainable management of natural resources. The student will be able to perform </w:t>
      </w:r>
      <w:r w:rsidR="00255860" w:rsidRPr="00CD4C3F">
        <w:rPr>
          <w:rFonts w:ascii="Times New Roman" w:hAnsi="Times New Roman"/>
          <w:bCs/>
          <w:iCs/>
          <w:lang w:val="en-US"/>
        </w:rPr>
        <w:t xml:space="preserve">a </w:t>
      </w:r>
      <w:r w:rsidRPr="00CD4C3F">
        <w:rPr>
          <w:rFonts w:ascii="Times New Roman" w:hAnsi="Times New Roman"/>
          <w:bCs/>
          <w:iCs/>
          <w:lang w:val="en-US"/>
        </w:rPr>
        <w:t>basic cost-benefit analysis to evaluate alternative policy project</w:t>
      </w:r>
      <w:r w:rsidR="00EC2420" w:rsidRPr="00CD4C3F">
        <w:rPr>
          <w:rFonts w:ascii="Times New Roman" w:hAnsi="Times New Roman"/>
          <w:bCs/>
          <w:iCs/>
          <w:lang w:val="en-US"/>
        </w:rPr>
        <w:t>s</w:t>
      </w:r>
      <w:r w:rsidRPr="00CD4C3F">
        <w:rPr>
          <w:rFonts w:ascii="Times New Roman" w:hAnsi="Times New Roman"/>
          <w:bCs/>
          <w:iCs/>
          <w:lang w:val="en-US"/>
        </w:rPr>
        <w:t xml:space="preserve"> and discuss the most appropriate tool</w:t>
      </w:r>
      <w:r w:rsidR="00EC2420" w:rsidRPr="00CD4C3F">
        <w:rPr>
          <w:rFonts w:ascii="Times New Roman" w:hAnsi="Times New Roman"/>
          <w:bCs/>
          <w:iCs/>
          <w:lang w:val="en-US"/>
        </w:rPr>
        <w:t>s</w:t>
      </w:r>
      <w:r w:rsidRPr="00CD4C3F">
        <w:rPr>
          <w:rFonts w:ascii="Times New Roman" w:hAnsi="Times New Roman"/>
          <w:bCs/>
          <w:iCs/>
          <w:lang w:val="en-US"/>
        </w:rPr>
        <w:t xml:space="preserve"> to address a specific environmental issue. The student will also be able to discuss a relevant environmental topic highlighting the main issues and potential solutions. </w:t>
      </w:r>
    </w:p>
    <w:p w14:paraId="3EF0ECEB" w14:textId="77777777" w:rsidR="007A0B57" w:rsidRPr="00CD4C3F" w:rsidRDefault="007A0B57" w:rsidP="007A0B57">
      <w:pPr>
        <w:spacing w:before="240" w:after="120"/>
        <w:rPr>
          <w:rFonts w:ascii="Times New Roman" w:hAnsi="Times New Roman"/>
          <w:lang w:val="en-GB"/>
        </w:rPr>
      </w:pPr>
      <w:r w:rsidRPr="00CD4C3F">
        <w:rPr>
          <w:rFonts w:ascii="Times New Roman" w:hAnsi="Times New Roman"/>
          <w:b/>
          <w:i/>
          <w:lang w:val="en-GB"/>
        </w:rPr>
        <w:t>COURSE CONTENT</w:t>
      </w:r>
      <w:r w:rsidRPr="00CD4C3F">
        <w:rPr>
          <w:rFonts w:ascii="Times New Roman" w:hAnsi="Times New Roman"/>
          <w:lang w:val="en-GB"/>
        </w:rPr>
        <w:t xml:space="preserve"> </w:t>
      </w:r>
    </w:p>
    <w:p w14:paraId="3BBDDBBF" w14:textId="77777777" w:rsidR="007A0B57" w:rsidRPr="00CD4C3F" w:rsidRDefault="007A0B57" w:rsidP="007A0B57">
      <w:pPr>
        <w:rPr>
          <w:rFonts w:ascii="Times New Roman" w:hAnsi="Times New Roman"/>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381"/>
        <w:gridCol w:w="1083"/>
      </w:tblGrid>
      <w:tr w:rsidR="00A5232B" w:rsidRPr="00CD4C3F" w14:paraId="748B3510" w14:textId="77777777" w:rsidTr="00AD5ADA">
        <w:tc>
          <w:tcPr>
            <w:tcW w:w="5587" w:type="dxa"/>
            <w:shd w:val="clear" w:color="auto" w:fill="auto"/>
          </w:tcPr>
          <w:p w14:paraId="7DA40932" w14:textId="77777777" w:rsidR="00A5232B" w:rsidRPr="00CD4C3F" w:rsidRDefault="00A5232B" w:rsidP="008244DC">
            <w:pPr>
              <w:rPr>
                <w:rFonts w:ascii="Times New Roman" w:hAnsi="Times New Roman"/>
                <w:lang w:val="en-GB"/>
              </w:rPr>
            </w:pPr>
          </w:p>
        </w:tc>
        <w:tc>
          <w:tcPr>
            <w:tcW w:w="1103" w:type="dxa"/>
            <w:shd w:val="clear" w:color="auto" w:fill="auto"/>
          </w:tcPr>
          <w:p w14:paraId="1901C910" w14:textId="77777777" w:rsidR="00A5232B" w:rsidRPr="00CD4C3F" w:rsidRDefault="00A5232B" w:rsidP="008244DC">
            <w:pPr>
              <w:rPr>
                <w:rFonts w:ascii="Times New Roman" w:hAnsi="Times New Roman"/>
                <w:lang w:val="en-GB"/>
              </w:rPr>
            </w:pPr>
            <w:r w:rsidRPr="00CD4C3F">
              <w:rPr>
                <w:rFonts w:ascii="Times New Roman" w:hAnsi="Times New Roman"/>
                <w:lang w:val="en-GB"/>
              </w:rPr>
              <w:t>ECTS</w:t>
            </w:r>
          </w:p>
        </w:tc>
      </w:tr>
      <w:tr w:rsidR="00A5232B" w:rsidRPr="00CD4C3F" w14:paraId="2631A06E" w14:textId="77777777" w:rsidTr="00AD5ADA">
        <w:tc>
          <w:tcPr>
            <w:tcW w:w="5587" w:type="dxa"/>
            <w:shd w:val="clear" w:color="auto" w:fill="auto"/>
          </w:tcPr>
          <w:p w14:paraId="1B7FA73E" w14:textId="77777777" w:rsidR="00A5232B" w:rsidRPr="00CD4C3F" w:rsidRDefault="00A5232B" w:rsidP="008244DC">
            <w:pPr>
              <w:rPr>
                <w:rFonts w:ascii="Times New Roman" w:hAnsi="Times New Roman"/>
                <w:b/>
                <w:lang w:val="en-GB"/>
              </w:rPr>
            </w:pPr>
            <w:r w:rsidRPr="00CD4C3F">
              <w:rPr>
                <w:rFonts w:ascii="Times New Roman" w:hAnsi="Times New Roman"/>
                <w:b/>
                <w:lang w:val="en-GB"/>
              </w:rPr>
              <w:t>Introduction</w:t>
            </w:r>
          </w:p>
        </w:tc>
        <w:tc>
          <w:tcPr>
            <w:tcW w:w="1103" w:type="dxa"/>
            <w:shd w:val="clear" w:color="auto" w:fill="auto"/>
          </w:tcPr>
          <w:p w14:paraId="0B3FB5E4" w14:textId="79857B3D" w:rsidR="00A5232B" w:rsidRPr="00CD4C3F" w:rsidRDefault="00AD5ADA" w:rsidP="008244DC">
            <w:pPr>
              <w:rPr>
                <w:rFonts w:ascii="Times New Roman" w:hAnsi="Times New Roman"/>
                <w:lang w:val="en-GB"/>
              </w:rPr>
            </w:pPr>
            <w:r w:rsidRPr="00CD4C3F">
              <w:rPr>
                <w:rFonts w:ascii="Times New Roman" w:hAnsi="Times New Roman"/>
                <w:lang w:val="en-GB"/>
              </w:rPr>
              <w:t>0.5</w:t>
            </w:r>
          </w:p>
        </w:tc>
      </w:tr>
      <w:tr w:rsidR="00A5232B" w:rsidRPr="00CD4C3F" w14:paraId="59D8478E" w14:textId="77777777" w:rsidTr="00AD5ADA">
        <w:tc>
          <w:tcPr>
            <w:tcW w:w="5587" w:type="dxa"/>
            <w:shd w:val="clear" w:color="auto" w:fill="auto"/>
          </w:tcPr>
          <w:p w14:paraId="58E46311" w14:textId="58D1B46B" w:rsidR="00A5232B" w:rsidRPr="00CD4C3F" w:rsidRDefault="00080B3E" w:rsidP="008244DC">
            <w:pPr>
              <w:ind w:left="180"/>
              <w:rPr>
                <w:rFonts w:ascii="Times New Roman" w:hAnsi="Times New Roman"/>
                <w:lang w:val="en-GB"/>
              </w:rPr>
            </w:pPr>
            <w:r w:rsidRPr="00CD4C3F">
              <w:rPr>
                <w:rFonts w:ascii="Times New Roman" w:hAnsi="Times New Roman"/>
                <w:lang w:val="en-GB"/>
              </w:rPr>
              <w:t xml:space="preserve">The </w:t>
            </w:r>
            <w:r w:rsidR="00255860" w:rsidRPr="00CD4C3F">
              <w:rPr>
                <w:rFonts w:ascii="Times New Roman" w:hAnsi="Times New Roman"/>
                <w:lang w:val="en-GB"/>
              </w:rPr>
              <w:t>e</w:t>
            </w:r>
            <w:r w:rsidRPr="00CD4C3F">
              <w:rPr>
                <w:rFonts w:ascii="Times New Roman" w:hAnsi="Times New Roman"/>
                <w:lang w:val="en-GB"/>
              </w:rPr>
              <w:t xml:space="preserve">conomics and the </w:t>
            </w:r>
            <w:r w:rsidR="00255860" w:rsidRPr="00CD4C3F">
              <w:rPr>
                <w:rFonts w:ascii="Times New Roman" w:hAnsi="Times New Roman"/>
                <w:lang w:val="en-GB"/>
              </w:rPr>
              <w:t>environment</w:t>
            </w:r>
          </w:p>
          <w:p w14:paraId="0A1C5DEB" w14:textId="69A3BCE1" w:rsidR="00A5232B" w:rsidRPr="00CD4C3F" w:rsidRDefault="00080B3E" w:rsidP="008244DC">
            <w:pPr>
              <w:ind w:left="180"/>
              <w:rPr>
                <w:rFonts w:ascii="Times New Roman" w:hAnsi="Times New Roman"/>
                <w:lang w:val="en-GB"/>
              </w:rPr>
            </w:pPr>
            <w:r w:rsidRPr="00CD4C3F">
              <w:rPr>
                <w:rFonts w:ascii="Times New Roman" w:hAnsi="Times New Roman"/>
                <w:lang w:val="en-GB"/>
              </w:rPr>
              <w:t>The natural capital</w:t>
            </w:r>
          </w:p>
        </w:tc>
        <w:tc>
          <w:tcPr>
            <w:tcW w:w="1103" w:type="dxa"/>
            <w:shd w:val="clear" w:color="auto" w:fill="auto"/>
          </w:tcPr>
          <w:p w14:paraId="7D4BA3CF" w14:textId="7D21173D" w:rsidR="00A5232B" w:rsidRPr="00CD4C3F" w:rsidRDefault="00A5232B" w:rsidP="008244DC">
            <w:pPr>
              <w:rPr>
                <w:rFonts w:ascii="Times New Roman" w:hAnsi="Times New Roman"/>
                <w:lang w:val="en-GB"/>
              </w:rPr>
            </w:pPr>
          </w:p>
        </w:tc>
      </w:tr>
      <w:tr w:rsidR="00AD5ADA" w:rsidRPr="00CD4C3F" w14:paraId="71AF71DE" w14:textId="77777777" w:rsidTr="00AD5ADA">
        <w:tc>
          <w:tcPr>
            <w:tcW w:w="5587" w:type="dxa"/>
            <w:shd w:val="clear" w:color="auto" w:fill="auto"/>
          </w:tcPr>
          <w:p w14:paraId="593DFDF5" w14:textId="14393DCE" w:rsidR="00AD5ADA" w:rsidRPr="00CD4C3F" w:rsidRDefault="00AD5ADA" w:rsidP="00AD5ADA">
            <w:pPr>
              <w:rPr>
                <w:rFonts w:ascii="Times New Roman" w:hAnsi="Times New Roman"/>
                <w:b/>
                <w:lang w:val="en-GB"/>
              </w:rPr>
            </w:pPr>
            <w:r w:rsidRPr="00CD4C3F">
              <w:rPr>
                <w:rFonts w:ascii="Times New Roman" w:hAnsi="Times New Roman"/>
                <w:b/>
                <w:lang w:val="en-GB"/>
              </w:rPr>
              <w:t>Externalities</w:t>
            </w:r>
          </w:p>
        </w:tc>
        <w:tc>
          <w:tcPr>
            <w:tcW w:w="1103" w:type="dxa"/>
            <w:shd w:val="clear" w:color="auto" w:fill="auto"/>
          </w:tcPr>
          <w:p w14:paraId="3A448502" w14:textId="290015C0" w:rsidR="00AD5ADA" w:rsidRPr="00CD4C3F" w:rsidRDefault="00AD5ADA" w:rsidP="00AD5ADA">
            <w:pPr>
              <w:rPr>
                <w:rFonts w:ascii="Times New Roman" w:hAnsi="Times New Roman"/>
                <w:lang w:val="en-GB"/>
              </w:rPr>
            </w:pPr>
            <w:r w:rsidRPr="00CD4C3F">
              <w:rPr>
                <w:rFonts w:ascii="Times New Roman" w:hAnsi="Times New Roman"/>
                <w:lang w:val="en-GB"/>
              </w:rPr>
              <w:t>1.0</w:t>
            </w:r>
          </w:p>
        </w:tc>
      </w:tr>
      <w:tr w:rsidR="00AD5ADA" w:rsidRPr="00CD4C3F" w14:paraId="2A3F8AD4" w14:textId="77777777" w:rsidTr="00AD5ADA">
        <w:tc>
          <w:tcPr>
            <w:tcW w:w="5587" w:type="dxa"/>
            <w:shd w:val="clear" w:color="auto" w:fill="auto"/>
          </w:tcPr>
          <w:p w14:paraId="3B02226B" w14:textId="030EF37B" w:rsidR="00AD5ADA" w:rsidRPr="00CD4C3F" w:rsidRDefault="00AD5ADA" w:rsidP="00AD5ADA">
            <w:pPr>
              <w:ind w:left="180"/>
              <w:rPr>
                <w:rFonts w:ascii="Times New Roman" w:hAnsi="Times New Roman"/>
                <w:lang w:val="en-GB"/>
              </w:rPr>
            </w:pPr>
            <w:r w:rsidRPr="00CD4C3F">
              <w:rPr>
                <w:rFonts w:ascii="Times New Roman" w:hAnsi="Times New Roman"/>
                <w:lang w:val="en-GB"/>
              </w:rPr>
              <w:t>Negative externalities</w:t>
            </w:r>
          </w:p>
          <w:p w14:paraId="63948163" w14:textId="77777777" w:rsidR="00AD5ADA" w:rsidRPr="00CD4C3F" w:rsidRDefault="00AD5ADA" w:rsidP="00AD5ADA">
            <w:pPr>
              <w:ind w:left="180"/>
              <w:rPr>
                <w:rFonts w:ascii="Times New Roman" w:hAnsi="Times New Roman"/>
                <w:lang w:val="en-GB"/>
              </w:rPr>
            </w:pPr>
            <w:r w:rsidRPr="00CD4C3F">
              <w:rPr>
                <w:rFonts w:ascii="Times New Roman" w:hAnsi="Times New Roman"/>
                <w:lang w:val="en-GB"/>
              </w:rPr>
              <w:t>Positive externalities</w:t>
            </w:r>
          </w:p>
          <w:p w14:paraId="49536BE7" w14:textId="77777777" w:rsidR="00AD5ADA" w:rsidRPr="00CD4C3F" w:rsidRDefault="00AD5ADA" w:rsidP="00AD5ADA">
            <w:pPr>
              <w:ind w:left="180"/>
              <w:rPr>
                <w:rFonts w:ascii="Times New Roman" w:hAnsi="Times New Roman"/>
                <w:lang w:val="en-GB"/>
              </w:rPr>
            </w:pPr>
            <w:r w:rsidRPr="00CD4C3F">
              <w:rPr>
                <w:rFonts w:ascii="Times New Roman" w:hAnsi="Times New Roman"/>
                <w:lang w:val="en-GB"/>
              </w:rPr>
              <w:t xml:space="preserve">Government tools to address the </w:t>
            </w:r>
            <w:proofErr w:type="gramStart"/>
            <w:r w:rsidRPr="00CD4C3F">
              <w:rPr>
                <w:rFonts w:ascii="Times New Roman" w:hAnsi="Times New Roman"/>
                <w:lang w:val="en-GB"/>
              </w:rPr>
              <w:t>externalities</w:t>
            </w:r>
            <w:proofErr w:type="gramEnd"/>
          </w:p>
          <w:p w14:paraId="04B02F87" w14:textId="4A40408B" w:rsidR="00AD5ADA" w:rsidRPr="00CD4C3F" w:rsidRDefault="00AD5ADA" w:rsidP="00AD5ADA">
            <w:pPr>
              <w:ind w:left="180"/>
              <w:rPr>
                <w:rFonts w:ascii="Times New Roman" w:hAnsi="Times New Roman"/>
                <w:lang w:val="en-GB"/>
              </w:rPr>
            </w:pPr>
            <w:r w:rsidRPr="00CD4C3F">
              <w:rPr>
                <w:rFonts w:ascii="Times New Roman" w:hAnsi="Times New Roman"/>
                <w:lang w:val="en-GB"/>
              </w:rPr>
              <w:t>Pollution analysis and pollution control policies</w:t>
            </w:r>
          </w:p>
        </w:tc>
        <w:tc>
          <w:tcPr>
            <w:tcW w:w="1103" w:type="dxa"/>
            <w:shd w:val="clear" w:color="auto" w:fill="auto"/>
          </w:tcPr>
          <w:p w14:paraId="761BF980" w14:textId="0B0ADA32" w:rsidR="00AD5ADA" w:rsidRPr="00CD4C3F" w:rsidRDefault="00AD5ADA" w:rsidP="00AD5ADA">
            <w:pPr>
              <w:rPr>
                <w:rFonts w:ascii="Times New Roman" w:hAnsi="Times New Roman"/>
                <w:lang w:val="en-GB"/>
              </w:rPr>
            </w:pPr>
          </w:p>
        </w:tc>
      </w:tr>
      <w:tr w:rsidR="00AD5ADA" w:rsidRPr="00CD4C3F" w14:paraId="65FA74B0" w14:textId="77777777" w:rsidTr="00AD5ADA">
        <w:tc>
          <w:tcPr>
            <w:tcW w:w="5587" w:type="dxa"/>
            <w:shd w:val="clear" w:color="auto" w:fill="auto"/>
          </w:tcPr>
          <w:p w14:paraId="62BDAD12" w14:textId="44D1DD41" w:rsidR="00AD5ADA" w:rsidRPr="00CD4C3F" w:rsidRDefault="00AD5ADA" w:rsidP="00AD5ADA">
            <w:pPr>
              <w:rPr>
                <w:rFonts w:ascii="Times New Roman" w:hAnsi="Times New Roman"/>
                <w:b/>
                <w:lang w:val="en-GB"/>
              </w:rPr>
            </w:pPr>
            <w:r w:rsidRPr="00CD4C3F">
              <w:rPr>
                <w:rFonts w:ascii="Times New Roman" w:hAnsi="Times New Roman"/>
                <w:b/>
                <w:lang w:val="en-GB"/>
              </w:rPr>
              <w:t>Common goods and public goods</w:t>
            </w:r>
          </w:p>
        </w:tc>
        <w:tc>
          <w:tcPr>
            <w:tcW w:w="1103" w:type="dxa"/>
            <w:shd w:val="clear" w:color="auto" w:fill="auto"/>
          </w:tcPr>
          <w:p w14:paraId="21A58560" w14:textId="03AD2854" w:rsidR="00AD5ADA" w:rsidRPr="00CD4C3F" w:rsidRDefault="00AD5ADA" w:rsidP="00AD5ADA">
            <w:pPr>
              <w:rPr>
                <w:rFonts w:ascii="Times New Roman" w:hAnsi="Times New Roman"/>
                <w:lang w:val="en-GB"/>
              </w:rPr>
            </w:pPr>
            <w:r w:rsidRPr="00CD4C3F">
              <w:rPr>
                <w:rFonts w:ascii="Times New Roman" w:hAnsi="Times New Roman"/>
                <w:lang w:val="en-GB"/>
              </w:rPr>
              <w:t>0.5</w:t>
            </w:r>
          </w:p>
        </w:tc>
      </w:tr>
      <w:tr w:rsidR="00AD5ADA" w:rsidRPr="00CD4C3F" w14:paraId="136FDB88" w14:textId="77777777" w:rsidTr="00AD5ADA">
        <w:tc>
          <w:tcPr>
            <w:tcW w:w="5587" w:type="dxa"/>
            <w:shd w:val="clear" w:color="auto" w:fill="auto"/>
          </w:tcPr>
          <w:p w14:paraId="545B6259" w14:textId="3D7794E1" w:rsidR="00AD5ADA" w:rsidRPr="00CD4C3F" w:rsidRDefault="00AD5ADA" w:rsidP="00AD5ADA">
            <w:pPr>
              <w:ind w:left="180"/>
              <w:rPr>
                <w:rFonts w:ascii="Times New Roman" w:hAnsi="Times New Roman"/>
                <w:lang w:val="en-GB"/>
              </w:rPr>
            </w:pPr>
            <w:r w:rsidRPr="00CD4C3F">
              <w:rPr>
                <w:rFonts w:ascii="Times New Roman" w:hAnsi="Times New Roman"/>
                <w:lang w:val="en-GB"/>
              </w:rPr>
              <w:t>Definition of common goods</w:t>
            </w:r>
          </w:p>
          <w:p w14:paraId="5A3C91A3" w14:textId="78020CC1" w:rsidR="00AD5ADA" w:rsidRPr="00CD4C3F" w:rsidRDefault="00AD5ADA" w:rsidP="00AD5ADA">
            <w:pPr>
              <w:ind w:left="180"/>
              <w:rPr>
                <w:rFonts w:ascii="Times New Roman" w:hAnsi="Times New Roman"/>
                <w:lang w:val="en-GB"/>
              </w:rPr>
            </w:pPr>
            <w:r w:rsidRPr="00CD4C3F">
              <w:rPr>
                <w:rFonts w:ascii="Times New Roman" w:hAnsi="Times New Roman"/>
                <w:lang w:val="en-GB"/>
              </w:rPr>
              <w:t>The tragedy of the commons</w:t>
            </w:r>
          </w:p>
          <w:p w14:paraId="620FA5F7" w14:textId="69E38012" w:rsidR="00AD5ADA" w:rsidRPr="00CD4C3F" w:rsidRDefault="00AD5ADA" w:rsidP="00AD5ADA">
            <w:pPr>
              <w:ind w:left="180"/>
              <w:rPr>
                <w:rFonts w:ascii="Times New Roman" w:hAnsi="Times New Roman"/>
                <w:lang w:val="en-GB"/>
              </w:rPr>
            </w:pPr>
            <w:r w:rsidRPr="00CD4C3F">
              <w:rPr>
                <w:rFonts w:ascii="Times New Roman" w:hAnsi="Times New Roman"/>
                <w:lang w:val="en-GB"/>
              </w:rPr>
              <w:t>Common goods, game theory, social dilemma</w:t>
            </w:r>
          </w:p>
          <w:p w14:paraId="58AB6B45" w14:textId="1A1C8BFD" w:rsidR="00AD5ADA" w:rsidRPr="00CD4C3F" w:rsidRDefault="00AD5ADA" w:rsidP="00AD5ADA">
            <w:pPr>
              <w:ind w:left="180"/>
              <w:rPr>
                <w:rFonts w:ascii="Times New Roman" w:hAnsi="Times New Roman"/>
                <w:lang w:val="en-GB"/>
              </w:rPr>
            </w:pPr>
            <w:r w:rsidRPr="00CD4C3F">
              <w:rPr>
                <w:rFonts w:ascii="Times New Roman" w:hAnsi="Times New Roman"/>
                <w:lang w:val="en-GB"/>
              </w:rPr>
              <w:lastRenderedPageBreak/>
              <w:t>The management of common goods</w:t>
            </w:r>
          </w:p>
          <w:p w14:paraId="4B8C48D4" w14:textId="58E99D7C" w:rsidR="00AD5ADA" w:rsidRPr="00CD4C3F" w:rsidRDefault="00AD5ADA" w:rsidP="00AD5ADA">
            <w:pPr>
              <w:ind w:left="180"/>
              <w:rPr>
                <w:rFonts w:ascii="Times New Roman" w:hAnsi="Times New Roman"/>
                <w:lang w:val="en-GB"/>
              </w:rPr>
            </w:pPr>
            <w:r w:rsidRPr="00CD4C3F">
              <w:rPr>
                <w:rFonts w:ascii="Times New Roman" w:hAnsi="Times New Roman"/>
                <w:lang w:val="en-GB"/>
              </w:rPr>
              <w:t>Definition of public goods</w:t>
            </w:r>
          </w:p>
          <w:p w14:paraId="456DA4DB" w14:textId="42F43127" w:rsidR="00AD5ADA" w:rsidRPr="00CD4C3F" w:rsidRDefault="00AD5ADA" w:rsidP="00AD5ADA">
            <w:pPr>
              <w:ind w:left="180"/>
              <w:rPr>
                <w:rFonts w:ascii="Times New Roman" w:hAnsi="Times New Roman"/>
                <w:lang w:val="en-GB"/>
              </w:rPr>
            </w:pPr>
            <w:r w:rsidRPr="00CD4C3F">
              <w:rPr>
                <w:rFonts w:ascii="Times New Roman" w:hAnsi="Times New Roman"/>
                <w:lang w:val="en-GB"/>
              </w:rPr>
              <w:t>The issue and the management of public goods</w:t>
            </w:r>
          </w:p>
        </w:tc>
        <w:tc>
          <w:tcPr>
            <w:tcW w:w="1103" w:type="dxa"/>
            <w:shd w:val="clear" w:color="auto" w:fill="auto"/>
          </w:tcPr>
          <w:p w14:paraId="1A5A40AD" w14:textId="12709267" w:rsidR="00AD5ADA" w:rsidRPr="00CD4C3F" w:rsidRDefault="00AD5ADA" w:rsidP="00AD5ADA">
            <w:pPr>
              <w:rPr>
                <w:rFonts w:ascii="Times New Roman" w:hAnsi="Times New Roman"/>
                <w:lang w:val="en-GB"/>
              </w:rPr>
            </w:pPr>
          </w:p>
        </w:tc>
      </w:tr>
      <w:tr w:rsidR="00AD5ADA" w:rsidRPr="00CD4C3F" w14:paraId="13F2683F" w14:textId="77777777" w:rsidTr="00AD5ADA">
        <w:tc>
          <w:tcPr>
            <w:tcW w:w="5587" w:type="dxa"/>
            <w:shd w:val="clear" w:color="auto" w:fill="auto"/>
          </w:tcPr>
          <w:p w14:paraId="4545AA1A" w14:textId="3DF095E1" w:rsidR="00AD5ADA" w:rsidRPr="00CD4C3F" w:rsidRDefault="00AD5ADA" w:rsidP="00AD5ADA">
            <w:pPr>
              <w:rPr>
                <w:rFonts w:ascii="Times New Roman" w:hAnsi="Times New Roman"/>
                <w:b/>
                <w:lang w:val="en-GB"/>
              </w:rPr>
            </w:pPr>
            <w:proofErr w:type="gramStart"/>
            <w:r w:rsidRPr="00CD4C3F">
              <w:rPr>
                <w:rFonts w:ascii="Times New Roman" w:hAnsi="Times New Roman"/>
                <w:b/>
                <w:lang w:val="en-GB"/>
              </w:rPr>
              <w:t>Non market</w:t>
            </w:r>
            <w:proofErr w:type="gramEnd"/>
            <w:r w:rsidRPr="00CD4C3F">
              <w:rPr>
                <w:rFonts w:ascii="Times New Roman" w:hAnsi="Times New Roman"/>
                <w:b/>
                <w:lang w:val="en-GB"/>
              </w:rPr>
              <w:t xml:space="preserve"> valuation and Cost-Benefit Analysis</w:t>
            </w:r>
          </w:p>
        </w:tc>
        <w:tc>
          <w:tcPr>
            <w:tcW w:w="1103" w:type="dxa"/>
            <w:shd w:val="clear" w:color="auto" w:fill="auto"/>
          </w:tcPr>
          <w:p w14:paraId="1C9B7C0B" w14:textId="3516F565" w:rsidR="00AD5ADA" w:rsidRPr="00CD4C3F" w:rsidRDefault="00AD5ADA" w:rsidP="00AD5ADA">
            <w:pPr>
              <w:rPr>
                <w:rFonts w:ascii="Times New Roman" w:hAnsi="Times New Roman"/>
                <w:lang w:val="en-GB"/>
              </w:rPr>
            </w:pPr>
            <w:r w:rsidRPr="00CD4C3F">
              <w:rPr>
                <w:rFonts w:ascii="Times New Roman" w:hAnsi="Times New Roman"/>
                <w:lang w:val="en-GB"/>
              </w:rPr>
              <w:t>1</w:t>
            </w:r>
          </w:p>
        </w:tc>
      </w:tr>
      <w:tr w:rsidR="00AD5ADA" w:rsidRPr="00CD4C3F" w14:paraId="793C9B5A" w14:textId="77777777" w:rsidTr="00AD5ADA">
        <w:tc>
          <w:tcPr>
            <w:tcW w:w="5587" w:type="dxa"/>
            <w:shd w:val="clear" w:color="auto" w:fill="auto"/>
          </w:tcPr>
          <w:p w14:paraId="12A6BC2F" w14:textId="77777777" w:rsidR="00AD5ADA" w:rsidRPr="00CD4C3F" w:rsidRDefault="00AD5ADA" w:rsidP="00AD5ADA">
            <w:pPr>
              <w:ind w:left="180"/>
              <w:rPr>
                <w:rFonts w:ascii="Times New Roman" w:hAnsi="Times New Roman"/>
                <w:lang w:val="en-GB"/>
              </w:rPr>
            </w:pPr>
            <w:r w:rsidRPr="00CD4C3F">
              <w:rPr>
                <w:rFonts w:ascii="Times New Roman" w:hAnsi="Times New Roman"/>
                <w:lang w:val="en-GB"/>
              </w:rPr>
              <w:t>The absence of a market for the environment</w:t>
            </w:r>
          </w:p>
          <w:p w14:paraId="555D9A79" w14:textId="77777777" w:rsidR="00AD5ADA" w:rsidRPr="00CD4C3F" w:rsidRDefault="00AD5ADA" w:rsidP="00AD5ADA">
            <w:pPr>
              <w:ind w:left="180"/>
              <w:rPr>
                <w:rFonts w:ascii="Times New Roman" w:hAnsi="Times New Roman"/>
                <w:lang w:val="en-GB"/>
              </w:rPr>
            </w:pPr>
            <w:r w:rsidRPr="00CD4C3F">
              <w:rPr>
                <w:rFonts w:ascii="Times New Roman" w:hAnsi="Times New Roman"/>
                <w:lang w:val="en-GB"/>
              </w:rPr>
              <w:t xml:space="preserve">Revealed Preference Methods: Travel cost, Hedonic pricing, Defensive expenditure </w:t>
            </w:r>
            <w:proofErr w:type="gramStart"/>
            <w:r w:rsidRPr="00CD4C3F">
              <w:rPr>
                <w:rFonts w:ascii="Times New Roman" w:hAnsi="Times New Roman"/>
                <w:lang w:val="en-GB"/>
              </w:rPr>
              <w:t>approach</w:t>
            </w:r>
            <w:proofErr w:type="gramEnd"/>
          </w:p>
          <w:p w14:paraId="1A7FE644" w14:textId="77777777" w:rsidR="00AD5ADA" w:rsidRPr="00CD4C3F" w:rsidRDefault="00AD5ADA" w:rsidP="00AD5ADA">
            <w:pPr>
              <w:ind w:left="180"/>
              <w:rPr>
                <w:rFonts w:ascii="Times New Roman" w:hAnsi="Times New Roman"/>
                <w:lang w:val="en-GB"/>
              </w:rPr>
            </w:pPr>
            <w:r w:rsidRPr="00CD4C3F">
              <w:rPr>
                <w:rFonts w:ascii="Times New Roman" w:hAnsi="Times New Roman"/>
                <w:lang w:val="en-GB"/>
              </w:rPr>
              <w:t>Stated Preference Methods: Contingent Valuation, Choice Experiment</w:t>
            </w:r>
          </w:p>
          <w:p w14:paraId="6D1470AA" w14:textId="171E3231" w:rsidR="00AD5ADA" w:rsidRPr="00CD4C3F" w:rsidRDefault="00AD5ADA" w:rsidP="00AD5ADA">
            <w:pPr>
              <w:ind w:left="180"/>
              <w:rPr>
                <w:rFonts w:ascii="Times New Roman" w:hAnsi="Times New Roman"/>
                <w:lang w:val="en-GB"/>
              </w:rPr>
            </w:pPr>
            <w:r w:rsidRPr="00CD4C3F">
              <w:rPr>
                <w:rFonts w:ascii="Times New Roman" w:hAnsi="Times New Roman"/>
                <w:lang w:val="en-GB"/>
              </w:rPr>
              <w:t>Cost-benefit analysis</w:t>
            </w:r>
          </w:p>
        </w:tc>
        <w:tc>
          <w:tcPr>
            <w:tcW w:w="1103" w:type="dxa"/>
            <w:shd w:val="clear" w:color="auto" w:fill="auto"/>
          </w:tcPr>
          <w:p w14:paraId="443325C4" w14:textId="65A2E423" w:rsidR="00AD5ADA" w:rsidRPr="00CD4C3F" w:rsidRDefault="00AD5ADA" w:rsidP="00AD5ADA">
            <w:pPr>
              <w:rPr>
                <w:rFonts w:ascii="Times New Roman" w:hAnsi="Times New Roman"/>
                <w:lang w:val="en-GB"/>
              </w:rPr>
            </w:pPr>
          </w:p>
        </w:tc>
      </w:tr>
      <w:tr w:rsidR="00AD5ADA" w:rsidRPr="00CD4C3F" w14:paraId="3DDE7DD1" w14:textId="77777777" w:rsidTr="00AD5ADA">
        <w:tc>
          <w:tcPr>
            <w:tcW w:w="5587" w:type="dxa"/>
            <w:shd w:val="clear" w:color="auto" w:fill="auto"/>
          </w:tcPr>
          <w:p w14:paraId="2520D305" w14:textId="26D800E5" w:rsidR="00AD5ADA" w:rsidRPr="00CD4C3F" w:rsidRDefault="00AD5ADA" w:rsidP="00AD5ADA">
            <w:pPr>
              <w:rPr>
                <w:rFonts w:ascii="Times New Roman" w:hAnsi="Times New Roman"/>
                <w:b/>
                <w:lang w:val="en-GB"/>
              </w:rPr>
            </w:pPr>
            <w:r w:rsidRPr="00CD4C3F">
              <w:rPr>
                <w:rFonts w:ascii="Times New Roman" w:hAnsi="Times New Roman"/>
                <w:b/>
                <w:lang w:val="en-GB"/>
              </w:rPr>
              <w:t>Macro-economic measures of sustainable economic growth</w:t>
            </w:r>
          </w:p>
        </w:tc>
        <w:tc>
          <w:tcPr>
            <w:tcW w:w="1103" w:type="dxa"/>
            <w:shd w:val="clear" w:color="auto" w:fill="auto"/>
          </w:tcPr>
          <w:p w14:paraId="774C1C16" w14:textId="681BD62B" w:rsidR="00AD5ADA" w:rsidRPr="00CD4C3F" w:rsidRDefault="00AD5ADA" w:rsidP="00AD5ADA">
            <w:pPr>
              <w:rPr>
                <w:rFonts w:ascii="Times New Roman" w:hAnsi="Times New Roman"/>
                <w:lang w:val="en-GB"/>
              </w:rPr>
            </w:pPr>
            <w:r w:rsidRPr="00CD4C3F">
              <w:rPr>
                <w:rFonts w:ascii="Times New Roman" w:hAnsi="Times New Roman"/>
                <w:lang w:val="en-GB"/>
              </w:rPr>
              <w:t>0.5</w:t>
            </w:r>
          </w:p>
        </w:tc>
      </w:tr>
      <w:tr w:rsidR="00AD5ADA" w:rsidRPr="00CD4C3F" w14:paraId="230B80EC" w14:textId="77777777" w:rsidTr="00AD5ADA">
        <w:tc>
          <w:tcPr>
            <w:tcW w:w="5587" w:type="dxa"/>
            <w:shd w:val="clear" w:color="auto" w:fill="auto"/>
          </w:tcPr>
          <w:p w14:paraId="2BC93C04" w14:textId="3FA1A985" w:rsidR="00AD5ADA" w:rsidRPr="00CD4C3F" w:rsidRDefault="00AD5ADA" w:rsidP="00AD5ADA">
            <w:pPr>
              <w:ind w:left="180"/>
              <w:rPr>
                <w:rFonts w:ascii="Times New Roman" w:hAnsi="Times New Roman"/>
                <w:lang w:val="en-GB"/>
              </w:rPr>
            </w:pPr>
            <w:r w:rsidRPr="00CD4C3F">
              <w:rPr>
                <w:rFonts w:ascii="Times New Roman" w:hAnsi="Times New Roman"/>
                <w:lang w:val="en-GB"/>
              </w:rPr>
              <w:t xml:space="preserve">Green GDP, Adjusted Net Saving, Genuine </w:t>
            </w:r>
            <w:r w:rsidR="00255860" w:rsidRPr="00CD4C3F">
              <w:rPr>
                <w:rFonts w:ascii="Times New Roman" w:hAnsi="Times New Roman"/>
                <w:lang w:val="en-GB"/>
              </w:rPr>
              <w:t>Progress</w:t>
            </w:r>
            <w:r w:rsidRPr="00CD4C3F">
              <w:rPr>
                <w:rFonts w:ascii="Times New Roman" w:hAnsi="Times New Roman"/>
                <w:lang w:val="en-GB"/>
              </w:rPr>
              <w:t xml:space="preserve"> Indicator, Happy Planet Index, Better Life Index</w:t>
            </w:r>
          </w:p>
        </w:tc>
        <w:tc>
          <w:tcPr>
            <w:tcW w:w="1103" w:type="dxa"/>
            <w:shd w:val="clear" w:color="auto" w:fill="auto"/>
          </w:tcPr>
          <w:p w14:paraId="62103699" w14:textId="6EA5C24C" w:rsidR="00AD5ADA" w:rsidRPr="00CD4C3F" w:rsidRDefault="00AD5ADA" w:rsidP="00AD5ADA">
            <w:pPr>
              <w:rPr>
                <w:rFonts w:ascii="Times New Roman" w:hAnsi="Times New Roman"/>
                <w:lang w:val="en-GB"/>
              </w:rPr>
            </w:pPr>
          </w:p>
        </w:tc>
      </w:tr>
      <w:tr w:rsidR="00AD5ADA" w:rsidRPr="00CD4C3F" w14:paraId="4F0D9120" w14:textId="77777777" w:rsidTr="00AD5ADA">
        <w:tc>
          <w:tcPr>
            <w:tcW w:w="5587" w:type="dxa"/>
            <w:shd w:val="clear" w:color="auto" w:fill="auto"/>
          </w:tcPr>
          <w:p w14:paraId="0B5DA272" w14:textId="2491A0CE" w:rsidR="00AD5ADA" w:rsidRPr="00CD4C3F" w:rsidRDefault="00AD5ADA" w:rsidP="00AD5ADA">
            <w:pPr>
              <w:rPr>
                <w:rFonts w:ascii="Times New Roman" w:hAnsi="Times New Roman"/>
                <w:b/>
                <w:lang w:val="en-GB"/>
              </w:rPr>
            </w:pPr>
            <w:r w:rsidRPr="00CD4C3F">
              <w:rPr>
                <w:rFonts w:ascii="Times New Roman" w:hAnsi="Times New Roman"/>
                <w:b/>
                <w:lang w:val="en-GB"/>
              </w:rPr>
              <w:t xml:space="preserve">Agriculture, </w:t>
            </w:r>
            <w:proofErr w:type="gramStart"/>
            <w:r w:rsidRPr="00CD4C3F">
              <w:rPr>
                <w:rFonts w:ascii="Times New Roman" w:hAnsi="Times New Roman"/>
                <w:b/>
                <w:lang w:val="en-GB"/>
              </w:rPr>
              <w:t>Food</w:t>
            </w:r>
            <w:proofErr w:type="gramEnd"/>
            <w:r w:rsidRPr="00CD4C3F">
              <w:rPr>
                <w:rFonts w:ascii="Times New Roman" w:hAnsi="Times New Roman"/>
                <w:b/>
                <w:lang w:val="en-GB"/>
              </w:rPr>
              <w:t xml:space="preserve"> and the Environment</w:t>
            </w:r>
          </w:p>
        </w:tc>
        <w:tc>
          <w:tcPr>
            <w:tcW w:w="1103" w:type="dxa"/>
            <w:shd w:val="clear" w:color="auto" w:fill="auto"/>
          </w:tcPr>
          <w:p w14:paraId="222DB88C" w14:textId="545185DF" w:rsidR="00AD5ADA" w:rsidRPr="00CD4C3F" w:rsidRDefault="00AD5ADA" w:rsidP="00AD5ADA">
            <w:pPr>
              <w:rPr>
                <w:rFonts w:ascii="Times New Roman" w:hAnsi="Times New Roman"/>
                <w:lang w:val="en-GB"/>
              </w:rPr>
            </w:pPr>
            <w:r w:rsidRPr="00CD4C3F">
              <w:rPr>
                <w:rFonts w:ascii="Times New Roman" w:hAnsi="Times New Roman"/>
                <w:lang w:val="en-GB"/>
              </w:rPr>
              <w:t>0.5</w:t>
            </w:r>
          </w:p>
        </w:tc>
      </w:tr>
      <w:tr w:rsidR="00AD5ADA" w:rsidRPr="00CD4C3F" w14:paraId="6FA51CE2" w14:textId="77777777" w:rsidTr="00AD5ADA">
        <w:tc>
          <w:tcPr>
            <w:tcW w:w="5587" w:type="dxa"/>
            <w:shd w:val="clear" w:color="auto" w:fill="auto"/>
          </w:tcPr>
          <w:p w14:paraId="5BA4BA0B" w14:textId="4C66F06E" w:rsidR="00AD5ADA" w:rsidRPr="00CD4C3F" w:rsidRDefault="00AD5ADA" w:rsidP="00AD5ADA">
            <w:pPr>
              <w:rPr>
                <w:rFonts w:ascii="Times New Roman" w:hAnsi="Times New Roman"/>
                <w:b/>
                <w:bCs/>
                <w:lang w:val="en-GB"/>
              </w:rPr>
            </w:pPr>
            <w:r w:rsidRPr="00CD4C3F">
              <w:rPr>
                <w:rFonts w:ascii="Times New Roman" w:hAnsi="Times New Roman"/>
                <w:b/>
                <w:bCs/>
                <w:lang w:val="en-GB"/>
              </w:rPr>
              <w:t>The Economics of Natural Resources</w:t>
            </w:r>
          </w:p>
        </w:tc>
        <w:tc>
          <w:tcPr>
            <w:tcW w:w="1103" w:type="dxa"/>
            <w:shd w:val="clear" w:color="auto" w:fill="auto"/>
          </w:tcPr>
          <w:p w14:paraId="59821D26" w14:textId="774F3D7A" w:rsidR="00AD5ADA" w:rsidRPr="00CD4C3F" w:rsidRDefault="00AD5ADA" w:rsidP="00AD5ADA">
            <w:pPr>
              <w:rPr>
                <w:rFonts w:ascii="Times New Roman" w:hAnsi="Times New Roman"/>
                <w:lang w:val="en-GB"/>
              </w:rPr>
            </w:pPr>
            <w:r w:rsidRPr="00CD4C3F">
              <w:rPr>
                <w:rFonts w:ascii="Times New Roman" w:hAnsi="Times New Roman"/>
                <w:lang w:val="en-GB"/>
              </w:rPr>
              <w:t>1</w:t>
            </w:r>
          </w:p>
        </w:tc>
      </w:tr>
    </w:tbl>
    <w:p w14:paraId="2C520164" w14:textId="77777777" w:rsidR="007A0B57" w:rsidRPr="00CD4C3F" w:rsidRDefault="007A0B57" w:rsidP="007A0B57">
      <w:pPr>
        <w:rPr>
          <w:rFonts w:ascii="Times New Roman" w:hAnsi="Times New Roman"/>
          <w:lang w:val="en-GB"/>
        </w:rPr>
      </w:pPr>
    </w:p>
    <w:p w14:paraId="610C1365" w14:textId="77777777" w:rsidR="007A0B57" w:rsidRPr="00CD4C3F" w:rsidRDefault="007A0B57" w:rsidP="007A0B57">
      <w:pPr>
        <w:keepNext/>
        <w:spacing w:before="240" w:after="120"/>
        <w:outlineLvl w:val="4"/>
        <w:rPr>
          <w:rFonts w:ascii="Times New Roman" w:hAnsi="Times New Roman"/>
          <w:b/>
          <w:i/>
          <w:lang w:val="en-GB"/>
        </w:rPr>
      </w:pPr>
      <w:r w:rsidRPr="00CD4C3F">
        <w:rPr>
          <w:rFonts w:ascii="Times New Roman" w:hAnsi="Times New Roman"/>
          <w:b/>
          <w:i/>
          <w:lang w:val="en-GB"/>
        </w:rPr>
        <w:t>READING LIST</w:t>
      </w:r>
    </w:p>
    <w:p w14:paraId="27510121" w14:textId="77777777" w:rsidR="007A0B57" w:rsidRPr="00CD4C3F" w:rsidRDefault="007A0B57" w:rsidP="007A0B57">
      <w:pPr>
        <w:rPr>
          <w:rFonts w:ascii="Times New Roman" w:hAnsi="Times New Roman"/>
          <w:lang w:val="en-GB"/>
        </w:rPr>
      </w:pPr>
      <w:r w:rsidRPr="00CD4C3F">
        <w:rPr>
          <w:rFonts w:ascii="Times New Roman" w:hAnsi="Times New Roman"/>
          <w:lang w:val="en-GB"/>
        </w:rPr>
        <w:t>Course textbook:</w:t>
      </w:r>
    </w:p>
    <w:p w14:paraId="2380B2A5" w14:textId="73556735" w:rsidR="00E75B35" w:rsidRPr="00CD4C3F" w:rsidRDefault="00AE2C9B" w:rsidP="00E75B35">
      <w:pPr>
        <w:rPr>
          <w:rFonts w:ascii="Times New Roman" w:hAnsi="Times New Roman"/>
          <w:lang w:val="en-GB"/>
        </w:rPr>
      </w:pPr>
      <w:r w:rsidRPr="00CD4C3F">
        <w:rPr>
          <w:rFonts w:ascii="Times New Roman" w:hAnsi="Times New Roman"/>
          <w:lang w:val="en-US"/>
        </w:rPr>
        <w:t xml:space="preserve">Harris, J., M., Roach, B. (2022). Environmental and Natural Resource Economics. A </w:t>
      </w:r>
      <w:r w:rsidR="00255860" w:rsidRPr="00CD4C3F">
        <w:rPr>
          <w:rFonts w:ascii="Times New Roman" w:hAnsi="Times New Roman"/>
          <w:lang w:val="en-US"/>
        </w:rPr>
        <w:t>Contemporary</w:t>
      </w:r>
      <w:r w:rsidRPr="00CD4C3F">
        <w:rPr>
          <w:rFonts w:ascii="Times New Roman" w:hAnsi="Times New Roman"/>
          <w:lang w:val="en-US"/>
        </w:rPr>
        <w:t xml:space="preserve"> Approach. Ed: Routledge</w:t>
      </w:r>
    </w:p>
    <w:p w14:paraId="4C5BAD59" w14:textId="77777777" w:rsidR="007A0B57" w:rsidRPr="00CD4C3F" w:rsidRDefault="007A0B57" w:rsidP="007A0B57">
      <w:pPr>
        <w:spacing w:before="240" w:after="120"/>
        <w:rPr>
          <w:rFonts w:ascii="Times New Roman" w:hAnsi="Times New Roman"/>
          <w:b/>
          <w:i/>
          <w:lang w:val="en-GB"/>
        </w:rPr>
      </w:pPr>
      <w:r w:rsidRPr="00CD4C3F">
        <w:rPr>
          <w:rFonts w:ascii="Times New Roman" w:hAnsi="Times New Roman"/>
          <w:b/>
          <w:i/>
          <w:lang w:val="en-GB"/>
        </w:rPr>
        <w:t>TEACHING METHOD</w:t>
      </w:r>
    </w:p>
    <w:p w14:paraId="7416178E" w14:textId="016D748E" w:rsidR="007A0B57" w:rsidRPr="00CD4C3F" w:rsidRDefault="007A0B57" w:rsidP="007A0B57">
      <w:pPr>
        <w:pStyle w:val="Testo2"/>
        <w:rPr>
          <w:rFonts w:ascii="Times New Roman" w:hAnsi="Times New Roman"/>
          <w:sz w:val="20"/>
          <w:lang w:val="en-GB"/>
        </w:rPr>
      </w:pPr>
      <w:r w:rsidRPr="00CD4C3F">
        <w:rPr>
          <w:rFonts w:ascii="Times New Roman" w:hAnsi="Times New Roman"/>
          <w:sz w:val="20"/>
          <w:lang w:val="en-GB"/>
        </w:rPr>
        <w:t xml:space="preserve">The course consists of five credits </w:t>
      </w:r>
      <w:r w:rsidR="00E9791B" w:rsidRPr="00CD4C3F">
        <w:rPr>
          <w:rFonts w:ascii="Times New Roman" w:hAnsi="Times New Roman"/>
          <w:sz w:val="20"/>
          <w:lang w:val="en-GB"/>
        </w:rPr>
        <w:t>of</w:t>
      </w:r>
      <w:r w:rsidRPr="00CD4C3F">
        <w:rPr>
          <w:rFonts w:ascii="Times New Roman" w:hAnsi="Times New Roman"/>
          <w:sz w:val="20"/>
          <w:lang w:val="en-GB"/>
        </w:rPr>
        <w:t xml:space="preserve"> lectures</w:t>
      </w:r>
      <w:r w:rsidR="00E9791B" w:rsidRPr="00CD4C3F">
        <w:rPr>
          <w:rFonts w:ascii="Times New Roman" w:hAnsi="Times New Roman"/>
          <w:sz w:val="20"/>
          <w:lang w:val="en-GB"/>
        </w:rPr>
        <w:t xml:space="preserve">, in which the instructor will explain the theoretical concepts and will provide practical applications to </w:t>
      </w:r>
      <w:r w:rsidR="00E75B35" w:rsidRPr="00CD4C3F">
        <w:rPr>
          <w:rFonts w:ascii="Times New Roman" w:hAnsi="Times New Roman"/>
          <w:sz w:val="20"/>
          <w:lang w:val="en-GB"/>
        </w:rPr>
        <w:t>real-world</w:t>
      </w:r>
      <w:r w:rsidR="00E9791B" w:rsidRPr="00CD4C3F">
        <w:rPr>
          <w:rFonts w:ascii="Times New Roman" w:hAnsi="Times New Roman"/>
          <w:sz w:val="20"/>
          <w:lang w:val="en-GB"/>
        </w:rPr>
        <w:t xml:space="preserve"> cases.</w:t>
      </w:r>
      <w:r w:rsidR="005748C5" w:rsidRPr="00CD4C3F">
        <w:rPr>
          <w:rFonts w:ascii="Times New Roman" w:hAnsi="Times New Roman"/>
          <w:sz w:val="20"/>
          <w:lang w:val="en-GB"/>
        </w:rPr>
        <w:t xml:space="preserve"> Active participation of the students </w:t>
      </w:r>
      <w:r w:rsidR="00255860" w:rsidRPr="00CD4C3F">
        <w:rPr>
          <w:rFonts w:ascii="Times New Roman" w:hAnsi="Times New Roman"/>
          <w:sz w:val="20"/>
          <w:lang w:val="en-GB"/>
        </w:rPr>
        <w:t>through</w:t>
      </w:r>
      <w:r w:rsidR="005748C5" w:rsidRPr="00CD4C3F">
        <w:rPr>
          <w:rFonts w:ascii="Times New Roman" w:hAnsi="Times New Roman"/>
          <w:sz w:val="20"/>
          <w:lang w:val="en-GB"/>
        </w:rPr>
        <w:t xml:space="preserve"> questions, discussions, </w:t>
      </w:r>
      <w:r w:rsidR="00255860" w:rsidRPr="00CD4C3F">
        <w:rPr>
          <w:rFonts w:ascii="Times New Roman" w:hAnsi="Times New Roman"/>
          <w:sz w:val="20"/>
          <w:lang w:val="en-GB"/>
        </w:rPr>
        <w:t xml:space="preserve">and </w:t>
      </w:r>
      <w:r w:rsidR="005748C5" w:rsidRPr="00CD4C3F">
        <w:rPr>
          <w:rFonts w:ascii="Times New Roman" w:hAnsi="Times New Roman"/>
          <w:sz w:val="20"/>
          <w:lang w:val="en-GB"/>
        </w:rPr>
        <w:t xml:space="preserve">opinions is appreciated. At the end of the course, the students will be required to give an oral presentation of a group work (see Section Assessment Method and Criteria). </w:t>
      </w:r>
    </w:p>
    <w:p w14:paraId="0E9295D4" w14:textId="77777777" w:rsidR="00692459" w:rsidRPr="00CD4C3F" w:rsidRDefault="00692459" w:rsidP="00692459">
      <w:pPr>
        <w:spacing w:before="120" w:after="120" w:line="220" w:lineRule="exact"/>
        <w:rPr>
          <w:rFonts w:ascii="Times New Roman" w:hAnsi="Times New Roman"/>
          <w:b/>
          <w:i/>
          <w:lang w:val="en-GB"/>
        </w:rPr>
      </w:pPr>
    </w:p>
    <w:p w14:paraId="288AA794" w14:textId="77777777" w:rsidR="00692459" w:rsidRPr="00CD4C3F" w:rsidRDefault="00692459" w:rsidP="00692459">
      <w:pPr>
        <w:snapToGrid w:val="0"/>
        <w:spacing w:before="120" w:after="120" w:line="220" w:lineRule="exact"/>
        <w:rPr>
          <w:rFonts w:ascii="Times New Roman" w:hAnsi="Times New Roman"/>
          <w:b/>
          <w:i/>
          <w:lang w:val="en-GB"/>
        </w:rPr>
      </w:pPr>
      <w:r w:rsidRPr="00CD4C3F">
        <w:rPr>
          <w:rFonts w:ascii="Times New Roman" w:hAnsi="Times New Roman"/>
          <w:b/>
          <w:i/>
          <w:lang w:val="en-GB"/>
        </w:rPr>
        <w:t>ASSESSMENT METHOD AND CRITERIA</w:t>
      </w:r>
    </w:p>
    <w:p w14:paraId="6A4BB021" w14:textId="5CE1CD45" w:rsidR="00A5232B" w:rsidRPr="00CD4C3F" w:rsidRDefault="00A5232B" w:rsidP="00692459">
      <w:pPr>
        <w:pStyle w:val="Testo2"/>
        <w:snapToGrid w:val="0"/>
        <w:rPr>
          <w:rFonts w:ascii="Times New Roman" w:hAnsi="Times New Roman"/>
          <w:sz w:val="20"/>
          <w:lang w:val="en-GB"/>
        </w:rPr>
      </w:pPr>
      <w:r w:rsidRPr="00CD4C3F">
        <w:rPr>
          <w:rFonts w:ascii="Times New Roman" w:hAnsi="Times New Roman"/>
          <w:sz w:val="20"/>
          <w:lang w:val="en-GB"/>
        </w:rPr>
        <w:t>The</w:t>
      </w:r>
      <w:r w:rsidR="00776296" w:rsidRPr="00CD4C3F">
        <w:rPr>
          <w:rFonts w:ascii="Times New Roman" w:hAnsi="Times New Roman"/>
          <w:sz w:val="20"/>
          <w:lang w:val="en-GB"/>
        </w:rPr>
        <w:t xml:space="preserve"> course learning outcome will be assessed in two ways. There will </w:t>
      </w:r>
      <w:r w:rsidRPr="00CD4C3F">
        <w:rPr>
          <w:rFonts w:ascii="Times New Roman" w:hAnsi="Times New Roman"/>
          <w:sz w:val="20"/>
          <w:lang w:val="en-GB"/>
        </w:rPr>
        <w:t>be one final written exam</w:t>
      </w:r>
      <w:r w:rsidR="00776296" w:rsidRPr="00CD4C3F">
        <w:rPr>
          <w:rFonts w:ascii="Times New Roman" w:hAnsi="Times New Roman"/>
          <w:sz w:val="20"/>
          <w:lang w:val="en-GB"/>
        </w:rPr>
        <w:t xml:space="preserve"> which </w:t>
      </w:r>
      <w:r w:rsidR="00C4285E" w:rsidRPr="00CD4C3F">
        <w:rPr>
          <w:rFonts w:ascii="Times New Roman" w:hAnsi="Times New Roman"/>
          <w:sz w:val="20"/>
          <w:lang w:val="en-GB"/>
        </w:rPr>
        <w:t>contributes</w:t>
      </w:r>
      <w:r w:rsidR="00776296" w:rsidRPr="00CD4C3F">
        <w:rPr>
          <w:rFonts w:ascii="Times New Roman" w:hAnsi="Times New Roman"/>
          <w:sz w:val="20"/>
          <w:lang w:val="en-GB"/>
        </w:rPr>
        <w:t xml:space="preserve"> 75% to the final grade. In </w:t>
      </w:r>
      <w:r w:rsidR="00A62DF3" w:rsidRPr="00CD4C3F">
        <w:rPr>
          <w:rFonts w:ascii="Times New Roman" w:hAnsi="Times New Roman"/>
          <w:sz w:val="20"/>
          <w:lang w:val="en-GB"/>
        </w:rPr>
        <w:t>addition, the students must</w:t>
      </w:r>
      <w:r w:rsidR="00776296" w:rsidRPr="00CD4C3F">
        <w:rPr>
          <w:rFonts w:ascii="Times New Roman" w:hAnsi="Times New Roman"/>
          <w:sz w:val="20"/>
          <w:lang w:val="en-GB"/>
        </w:rPr>
        <w:t xml:space="preserve"> carry out group work on an environmental </w:t>
      </w:r>
      <w:r w:rsidR="00A62DF3" w:rsidRPr="00CD4C3F">
        <w:rPr>
          <w:rFonts w:ascii="Times New Roman" w:hAnsi="Times New Roman"/>
          <w:sz w:val="20"/>
          <w:lang w:val="en-GB"/>
        </w:rPr>
        <w:t>economics-related</w:t>
      </w:r>
      <w:r w:rsidR="00776296" w:rsidRPr="00CD4C3F">
        <w:rPr>
          <w:rFonts w:ascii="Times New Roman" w:hAnsi="Times New Roman"/>
          <w:sz w:val="20"/>
          <w:lang w:val="en-GB"/>
        </w:rPr>
        <w:t xml:space="preserve"> paper. The group work will be presented orally in class at the end of the course and contributes 25% to the final grade. More information on the </w:t>
      </w:r>
      <w:r w:rsidR="005A2CB1" w:rsidRPr="00CD4C3F">
        <w:rPr>
          <w:rFonts w:ascii="Times New Roman" w:hAnsi="Times New Roman"/>
          <w:sz w:val="20"/>
          <w:lang w:val="en-GB"/>
        </w:rPr>
        <w:t>g</w:t>
      </w:r>
      <w:r w:rsidR="00776296" w:rsidRPr="00CD4C3F">
        <w:rPr>
          <w:rFonts w:ascii="Times New Roman" w:hAnsi="Times New Roman"/>
          <w:sz w:val="20"/>
          <w:lang w:val="en-GB"/>
        </w:rPr>
        <w:t xml:space="preserve">roup work will be provided at the beginning of the course. </w:t>
      </w:r>
      <w:r w:rsidR="00FD1962" w:rsidRPr="00CD4C3F">
        <w:rPr>
          <w:rFonts w:ascii="Times New Roman" w:hAnsi="Times New Roman"/>
          <w:sz w:val="20"/>
          <w:lang w:val="en-GB"/>
        </w:rPr>
        <w:t xml:space="preserve">Both part of the exam needs to be passed with a grade of at least 18. </w:t>
      </w:r>
    </w:p>
    <w:p w14:paraId="474E725F" w14:textId="12D6EC81" w:rsidR="00A62DF3" w:rsidRPr="00CD4C3F" w:rsidRDefault="00A62DF3" w:rsidP="00A62DF3">
      <w:pPr>
        <w:pStyle w:val="Testo2"/>
        <w:snapToGrid w:val="0"/>
        <w:rPr>
          <w:rFonts w:ascii="Times New Roman" w:hAnsi="Times New Roman"/>
          <w:sz w:val="20"/>
          <w:lang w:val="en-GB"/>
        </w:rPr>
      </w:pPr>
      <w:r w:rsidRPr="00CD4C3F">
        <w:rPr>
          <w:rFonts w:ascii="Times New Roman" w:hAnsi="Times New Roman"/>
          <w:sz w:val="20"/>
          <w:lang w:val="en-GB"/>
        </w:rPr>
        <w:lastRenderedPageBreak/>
        <w:t xml:space="preserve">The written exam is intended to provide a sufficiently precise measure of the student’s learning and to offer the lecturer a grasp of the student’s reasoning skills and abilities to analyze </w:t>
      </w:r>
      <w:r w:rsidR="00C4285E" w:rsidRPr="00CD4C3F">
        <w:rPr>
          <w:rFonts w:ascii="Times New Roman" w:hAnsi="Times New Roman"/>
          <w:sz w:val="20"/>
          <w:lang w:val="en-GB"/>
        </w:rPr>
        <w:t xml:space="preserve">environmental </w:t>
      </w:r>
      <w:r w:rsidRPr="00CD4C3F">
        <w:rPr>
          <w:rFonts w:ascii="Times New Roman" w:hAnsi="Times New Roman"/>
          <w:sz w:val="20"/>
          <w:lang w:val="en-GB"/>
        </w:rPr>
        <w:t>economic</w:t>
      </w:r>
      <w:r w:rsidR="00C4285E" w:rsidRPr="00CD4C3F">
        <w:rPr>
          <w:rFonts w:ascii="Times New Roman" w:hAnsi="Times New Roman"/>
          <w:sz w:val="20"/>
          <w:lang w:val="en-GB"/>
        </w:rPr>
        <w:t>s</w:t>
      </w:r>
      <w:r w:rsidRPr="00CD4C3F">
        <w:rPr>
          <w:rFonts w:ascii="Times New Roman" w:hAnsi="Times New Roman"/>
          <w:sz w:val="20"/>
          <w:lang w:val="en-GB"/>
        </w:rPr>
        <w:t xml:space="preserve"> issues. The group work is intended to assess the student’s skills and ability to use the concepts and tools learned in the course to analyse, discuss and propose potential solutions </w:t>
      </w:r>
      <w:r w:rsidR="00F353B9" w:rsidRPr="00CD4C3F">
        <w:rPr>
          <w:rFonts w:ascii="Times New Roman" w:hAnsi="Times New Roman"/>
          <w:sz w:val="20"/>
          <w:lang w:val="en-GB"/>
        </w:rPr>
        <w:t>to</w:t>
      </w:r>
      <w:r w:rsidRPr="00CD4C3F">
        <w:rPr>
          <w:rFonts w:ascii="Times New Roman" w:hAnsi="Times New Roman"/>
          <w:sz w:val="20"/>
          <w:lang w:val="en-GB"/>
        </w:rPr>
        <w:t xml:space="preserve"> an ongoing environmental economics issue</w:t>
      </w:r>
      <w:r w:rsidR="00C5103E" w:rsidRPr="00CD4C3F">
        <w:rPr>
          <w:rFonts w:ascii="Times New Roman" w:hAnsi="Times New Roman"/>
          <w:sz w:val="20"/>
          <w:lang w:val="en-GB"/>
        </w:rPr>
        <w:t>.</w:t>
      </w:r>
    </w:p>
    <w:p w14:paraId="74B0DA3F" w14:textId="77777777" w:rsidR="008C1868" w:rsidRPr="00CD4C3F" w:rsidRDefault="008C1868" w:rsidP="00A5232B">
      <w:pPr>
        <w:pStyle w:val="Testo2"/>
        <w:rPr>
          <w:rFonts w:ascii="Times New Roman" w:hAnsi="Times New Roman"/>
          <w:sz w:val="20"/>
          <w:lang w:val="en-GB"/>
        </w:rPr>
      </w:pPr>
    </w:p>
    <w:p w14:paraId="3FB1912E" w14:textId="77777777" w:rsidR="00692459" w:rsidRPr="00CD4C3F" w:rsidRDefault="00692459" w:rsidP="00692459">
      <w:pPr>
        <w:spacing w:before="120" w:after="120" w:line="220" w:lineRule="exact"/>
        <w:rPr>
          <w:rFonts w:ascii="Times New Roman" w:hAnsi="Times New Roman"/>
          <w:b/>
          <w:i/>
          <w:lang w:val="en-GB"/>
        </w:rPr>
      </w:pPr>
      <w:r w:rsidRPr="00CD4C3F">
        <w:rPr>
          <w:rFonts w:ascii="Times New Roman" w:hAnsi="Times New Roman"/>
          <w:b/>
          <w:i/>
          <w:lang w:val="en-GB"/>
        </w:rPr>
        <w:t>NOTES AND PREREQUISITES</w:t>
      </w:r>
    </w:p>
    <w:p w14:paraId="1A1B79F0" w14:textId="1283FE04" w:rsidR="009D1397" w:rsidRPr="00CD4C3F" w:rsidRDefault="00530F2C" w:rsidP="00A5232B">
      <w:pPr>
        <w:pStyle w:val="Testo2"/>
        <w:rPr>
          <w:rFonts w:ascii="Times New Roman" w:hAnsi="Times New Roman"/>
          <w:sz w:val="20"/>
          <w:lang w:val="en-GB"/>
        </w:rPr>
      </w:pPr>
      <w:r w:rsidRPr="00CD4C3F">
        <w:rPr>
          <w:rFonts w:ascii="Times New Roman" w:hAnsi="Times New Roman"/>
          <w:sz w:val="20"/>
          <w:lang w:val="en-GB"/>
        </w:rPr>
        <w:t xml:space="preserve">Detailed information </w:t>
      </w:r>
      <w:r w:rsidR="00324784" w:rsidRPr="00CD4C3F">
        <w:rPr>
          <w:rFonts w:ascii="Times New Roman" w:hAnsi="Times New Roman"/>
          <w:sz w:val="20"/>
          <w:lang w:val="en-GB"/>
        </w:rPr>
        <w:t xml:space="preserve">and </w:t>
      </w:r>
      <w:r w:rsidRPr="00CD4C3F">
        <w:rPr>
          <w:rFonts w:ascii="Times New Roman" w:hAnsi="Times New Roman"/>
          <w:sz w:val="20"/>
          <w:lang w:val="en-GB"/>
        </w:rPr>
        <w:t xml:space="preserve">the slides of the course </w:t>
      </w:r>
      <w:r w:rsidR="00A5232B" w:rsidRPr="00CD4C3F">
        <w:rPr>
          <w:rFonts w:ascii="Times New Roman" w:hAnsi="Times New Roman"/>
          <w:sz w:val="20"/>
          <w:lang w:val="en-GB"/>
        </w:rPr>
        <w:t xml:space="preserve">can be found on the </w:t>
      </w:r>
      <w:r w:rsidR="009D1397" w:rsidRPr="00CD4C3F">
        <w:rPr>
          <w:rFonts w:ascii="Times New Roman" w:hAnsi="Times New Roman"/>
          <w:sz w:val="20"/>
          <w:lang w:val="en-GB"/>
        </w:rPr>
        <w:t>blackboard page of the course.</w:t>
      </w:r>
    </w:p>
    <w:p w14:paraId="651F7585" w14:textId="3AF6A49E" w:rsidR="00324784" w:rsidRPr="00CD4C3F" w:rsidRDefault="00324784" w:rsidP="00A5232B">
      <w:pPr>
        <w:pStyle w:val="Testo2"/>
        <w:rPr>
          <w:rFonts w:ascii="Times New Roman" w:hAnsi="Times New Roman"/>
          <w:sz w:val="20"/>
          <w:lang w:val="en-GB"/>
        </w:rPr>
      </w:pPr>
      <w:r w:rsidRPr="00CD4C3F">
        <w:rPr>
          <w:rFonts w:ascii="Times New Roman" w:hAnsi="Times New Roman"/>
          <w:sz w:val="20"/>
          <w:lang w:val="en-GB"/>
        </w:rPr>
        <w:t xml:space="preserve">Although attending the lectures is not compulsory, it is warmly recommended. </w:t>
      </w:r>
    </w:p>
    <w:p w14:paraId="05416251" w14:textId="77777777" w:rsidR="00F353B9" w:rsidRPr="00CD4C3F" w:rsidRDefault="00F353B9" w:rsidP="00F353B9">
      <w:pPr>
        <w:pStyle w:val="Testo2"/>
        <w:ind w:firstLine="0"/>
        <w:rPr>
          <w:rFonts w:ascii="Times New Roman" w:hAnsi="Times New Roman"/>
          <w:sz w:val="20"/>
          <w:lang w:val="en-GB"/>
        </w:rPr>
      </w:pPr>
    </w:p>
    <w:p w14:paraId="2B21B911" w14:textId="6A70D251" w:rsidR="00A5232B" w:rsidRPr="00CD4C3F" w:rsidRDefault="00324784" w:rsidP="00F353B9">
      <w:pPr>
        <w:pStyle w:val="Testo2"/>
        <w:ind w:firstLine="0"/>
        <w:rPr>
          <w:rFonts w:ascii="Times New Roman" w:hAnsi="Times New Roman"/>
          <w:sz w:val="20"/>
          <w:lang w:val="en-GB"/>
        </w:rPr>
      </w:pPr>
      <w:r w:rsidRPr="00CD4C3F">
        <w:rPr>
          <w:rFonts w:ascii="Times New Roman" w:hAnsi="Times New Roman"/>
          <w:sz w:val="20"/>
          <w:lang w:val="en-GB"/>
        </w:rPr>
        <w:t xml:space="preserve">The course requires basic knowledge of microeconomics concepts. </w:t>
      </w:r>
    </w:p>
    <w:p w14:paraId="444C6ABC" w14:textId="77777777" w:rsidR="00F353B9" w:rsidRPr="00CD4C3F" w:rsidRDefault="001F11FA" w:rsidP="00BE02E2">
      <w:pPr>
        <w:rPr>
          <w:rFonts w:ascii="Times New Roman" w:hAnsi="Times New Roman"/>
          <w:lang w:val="en-GB"/>
        </w:rPr>
      </w:pPr>
      <w:r w:rsidRPr="00CD4C3F">
        <w:rPr>
          <w:rFonts w:ascii="Times New Roman" w:hAnsi="Times New Roman"/>
          <w:lang w:val="en-GB"/>
        </w:rPr>
        <w:tab/>
      </w:r>
    </w:p>
    <w:p w14:paraId="5695E395" w14:textId="5A3BD44D" w:rsidR="00450B27" w:rsidRPr="00CD4C3F" w:rsidRDefault="00EB1B58" w:rsidP="00BE02E2">
      <w:pPr>
        <w:rPr>
          <w:rFonts w:ascii="Times New Roman" w:hAnsi="Times New Roman"/>
          <w:noProof/>
          <w:lang w:val="en-GB"/>
        </w:rPr>
      </w:pPr>
      <w:r w:rsidRPr="00CD4C3F">
        <w:rPr>
          <w:rFonts w:ascii="Times New Roman" w:hAnsi="Times New Roman"/>
          <w:lang w:val="en-GB"/>
        </w:rPr>
        <w:t xml:space="preserve">The lecturer will receive students by appointment. </w:t>
      </w:r>
      <w:r w:rsidR="00235E05" w:rsidRPr="00CD4C3F">
        <w:rPr>
          <w:rFonts w:ascii="Times New Roman" w:hAnsi="Times New Roman"/>
          <w:noProof/>
          <w:lang w:val="en-GB"/>
        </w:rPr>
        <w:t xml:space="preserve"> </w:t>
      </w:r>
    </w:p>
    <w:p w14:paraId="4F489E86" w14:textId="77777777" w:rsidR="00450B27" w:rsidRPr="008C1868" w:rsidRDefault="00450B27" w:rsidP="00D32039">
      <w:pPr>
        <w:pStyle w:val="Testo2"/>
        <w:rPr>
          <w:lang w:val="en-GB"/>
        </w:rPr>
      </w:pPr>
    </w:p>
    <w:sectPr w:rsidR="00450B27" w:rsidRPr="008C1868" w:rsidSect="006650B5">
      <w:pgSz w:w="11906" w:h="16838" w:code="9"/>
      <w:pgMar w:top="3515" w:right="2834"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269"/>
    <w:multiLevelType w:val="hybridMultilevel"/>
    <w:tmpl w:val="E098DF0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104CFB"/>
    <w:multiLevelType w:val="hybridMultilevel"/>
    <w:tmpl w:val="7010AB1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F1A0D8C"/>
    <w:multiLevelType w:val="hybridMultilevel"/>
    <w:tmpl w:val="B9C442D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4307D"/>
    <w:multiLevelType w:val="hybridMultilevel"/>
    <w:tmpl w:val="30266E86"/>
    <w:lvl w:ilvl="0" w:tplc="66DC745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174CBC"/>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DE1B4D"/>
    <w:multiLevelType w:val="hybridMultilevel"/>
    <w:tmpl w:val="3F1C922C"/>
    <w:lvl w:ilvl="0" w:tplc="4B36C1E2">
      <w:numFmt w:val="bullet"/>
      <w:lvlText w:val="-"/>
      <w:lvlJc w:val="left"/>
      <w:pPr>
        <w:tabs>
          <w:tab w:val="num" w:pos="1495"/>
        </w:tabs>
        <w:ind w:left="1495" w:hanging="360"/>
      </w:p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start w:val="1"/>
      <w:numFmt w:val="bullet"/>
      <w:lvlText w:val=""/>
      <w:lvlJc w:val="left"/>
      <w:pPr>
        <w:tabs>
          <w:tab w:val="num" w:pos="2586"/>
        </w:tabs>
        <w:ind w:left="2586" w:hanging="360"/>
      </w:pPr>
      <w:rPr>
        <w:rFonts w:ascii="Wingdings" w:hAnsi="Wingdings" w:hint="default"/>
      </w:rPr>
    </w:lvl>
    <w:lvl w:ilvl="3" w:tplc="04100001">
      <w:start w:val="1"/>
      <w:numFmt w:val="bullet"/>
      <w:lvlText w:val=""/>
      <w:lvlJc w:val="left"/>
      <w:pPr>
        <w:tabs>
          <w:tab w:val="num" w:pos="3306"/>
        </w:tabs>
        <w:ind w:left="3306" w:hanging="360"/>
      </w:pPr>
      <w:rPr>
        <w:rFonts w:ascii="Symbol" w:hAnsi="Symbol" w:hint="default"/>
      </w:rPr>
    </w:lvl>
    <w:lvl w:ilvl="4" w:tplc="04100003">
      <w:start w:val="1"/>
      <w:numFmt w:val="bullet"/>
      <w:lvlText w:val="o"/>
      <w:lvlJc w:val="left"/>
      <w:pPr>
        <w:tabs>
          <w:tab w:val="num" w:pos="4026"/>
        </w:tabs>
        <w:ind w:left="4026" w:hanging="360"/>
      </w:pPr>
      <w:rPr>
        <w:rFonts w:ascii="Courier New" w:hAnsi="Courier New" w:cs="Courier New" w:hint="default"/>
      </w:rPr>
    </w:lvl>
    <w:lvl w:ilvl="5" w:tplc="04100005">
      <w:start w:val="1"/>
      <w:numFmt w:val="bullet"/>
      <w:lvlText w:val=""/>
      <w:lvlJc w:val="left"/>
      <w:pPr>
        <w:tabs>
          <w:tab w:val="num" w:pos="4746"/>
        </w:tabs>
        <w:ind w:left="4746" w:hanging="360"/>
      </w:pPr>
      <w:rPr>
        <w:rFonts w:ascii="Wingdings" w:hAnsi="Wingdings" w:hint="default"/>
      </w:rPr>
    </w:lvl>
    <w:lvl w:ilvl="6" w:tplc="04100001">
      <w:start w:val="1"/>
      <w:numFmt w:val="bullet"/>
      <w:lvlText w:val=""/>
      <w:lvlJc w:val="left"/>
      <w:pPr>
        <w:tabs>
          <w:tab w:val="num" w:pos="5466"/>
        </w:tabs>
        <w:ind w:left="5466" w:hanging="360"/>
      </w:pPr>
      <w:rPr>
        <w:rFonts w:ascii="Symbol" w:hAnsi="Symbol" w:hint="default"/>
      </w:rPr>
    </w:lvl>
    <w:lvl w:ilvl="7" w:tplc="04100003">
      <w:start w:val="1"/>
      <w:numFmt w:val="bullet"/>
      <w:lvlText w:val="o"/>
      <w:lvlJc w:val="left"/>
      <w:pPr>
        <w:tabs>
          <w:tab w:val="num" w:pos="6186"/>
        </w:tabs>
        <w:ind w:left="6186" w:hanging="360"/>
      </w:pPr>
      <w:rPr>
        <w:rFonts w:ascii="Courier New" w:hAnsi="Courier New" w:cs="Courier New" w:hint="default"/>
      </w:rPr>
    </w:lvl>
    <w:lvl w:ilvl="8" w:tplc="04100005">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2B407CA4"/>
    <w:multiLevelType w:val="hybridMultilevel"/>
    <w:tmpl w:val="C924F7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AD469E"/>
    <w:multiLevelType w:val="multilevel"/>
    <w:tmpl w:val="BBF09AB6"/>
    <w:lvl w:ilvl="0">
      <w:start w:val="18"/>
      <w:numFmt w:val="bullet"/>
      <w:lvlText w:val="-"/>
      <w:lvlJc w:val="left"/>
      <w:pPr>
        <w:tabs>
          <w:tab w:val="num" w:pos="360"/>
        </w:tabs>
        <w:ind w:left="360" w:hanging="360"/>
      </w:pPr>
      <w:rPr>
        <w:rFonts w:ascii="Book Antiqua" w:eastAsia="Times New Roman" w:hAnsi="Book Antiqua" w:cs="Times New Roman" w:hint="default"/>
      </w:rPr>
    </w:lvl>
    <w:lvl w:ilvl="1" w:tentative="1">
      <w:start w:val="1"/>
      <w:numFmt w:val="bullet"/>
      <w:lvlText w:val="o"/>
      <w:lvlJc w:val="left"/>
      <w:pPr>
        <w:tabs>
          <w:tab w:val="num" w:pos="1440"/>
        </w:tabs>
        <w:ind w:left="1440" w:hanging="360"/>
      </w:pPr>
      <w:rPr>
        <w:rFonts w:ascii="Courier New" w:hAnsi="Courier New" w:cs="Batan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atan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atan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8261F"/>
    <w:multiLevelType w:val="singleLevel"/>
    <w:tmpl w:val="7B20183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0580B"/>
    <w:multiLevelType w:val="hybridMultilevel"/>
    <w:tmpl w:val="188C2A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13C69"/>
    <w:multiLevelType w:val="hybridMultilevel"/>
    <w:tmpl w:val="82464048"/>
    <w:lvl w:ilvl="0" w:tplc="04100001">
      <w:start w:val="1"/>
      <w:numFmt w:val="bullet"/>
      <w:lvlText w:val=""/>
      <w:lvlJc w:val="left"/>
      <w:pPr>
        <w:tabs>
          <w:tab w:val="num" w:pos="2140"/>
        </w:tabs>
        <w:ind w:left="2140" w:hanging="360"/>
      </w:pPr>
      <w:rPr>
        <w:rFonts w:ascii="Symbol" w:hAnsi="Symbol" w:hint="default"/>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12" w15:restartNumberingAfterBreak="0">
    <w:nsid w:val="5BF754C6"/>
    <w:multiLevelType w:val="hybridMultilevel"/>
    <w:tmpl w:val="FE1AF224"/>
    <w:lvl w:ilvl="0" w:tplc="4B36C1E2">
      <w:numFmt w:val="bullet"/>
      <w:lvlText w:val="-"/>
      <w:lvlJc w:val="left"/>
      <w:pPr>
        <w:tabs>
          <w:tab w:val="num" w:pos="840"/>
        </w:tabs>
        <w:ind w:left="840" w:hanging="360"/>
      </w:pPr>
    </w:lvl>
    <w:lvl w:ilvl="1" w:tplc="04100003">
      <w:start w:val="1"/>
      <w:numFmt w:val="bullet"/>
      <w:lvlText w:val="o"/>
      <w:lvlJc w:val="left"/>
      <w:pPr>
        <w:tabs>
          <w:tab w:val="num" w:pos="1211"/>
        </w:tabs>
        <w:ind w:left="1211" w:hanging="360"/>
      </w:pPr>
      <w:rPr>
        <w:rFonts w:ascii="Courier New" w:hAnsi="Courier New" w:cs="Courier New" w:hint="default"/>
      </w:rPr>
    </w:lvl>
    <w:lvl w:ilvl="2" w:tplc="04100005">
      <w:start w:val="1"/>
      <w:numFmt w:val="bullet"/>
      <w:lvlText w:val=""/>
      <w:lvlJc w:val="left"/>
      <w:pPr>
        <w:tabs>
          <w:tab w:val="num" w:pos="1931"/>
        </w:tabs>
        <w:ind w:left="1931" w:hanging="360"/>
      </w:pPr>
      <w:rPr>
        <w:rFonts w:ascii="Wingdings" w:hAnsi="Wingdings" w:hint="default"/>
      </w:rPr>
    </w:lvl>
    <w:lvl w:ilvl="3" w:tplc="04100001">
      <w:start w:val="1"/>
      <w:numFmt w:val="bullet"/>
      <w:lvlText w:val=""/>
      <w:lvlJc w:val="left"/>
      <w:pPr>
        <w:tabs>
          <w:tab w:val="num" w:pos="2651"/>
        </w:tabs>
        <w:ind w:left="2651" w:hanging="360"/>
      </w:pPr>
      <w:rPr>
        <w:rFonts w:ascii="Symbol" w:hAnsi="Symbol" w:hint="default"/>
      </w:rPr>
    </w:lvl>
    <w:lvl w:ilvl="4" w:tplc="04100003">
      <w:start w:val="1"/>
      <w:numFmt w:val="bullet"/>
      <w:lvlText w:val="o"/>
      <w:lvlJc w:val="left"/>
      <w:pPr>
        <w:tabs>
          <w:tab w:val="num" w:pos="3371"/>
        </w:tabs>
        <w:ind w:left="3371" w:hanging="360"/>
      </w:pPr>
      <w:rPr>
        <w:rFonts w:ascii="Courier New" w:hAnsi="Courier New" w:cs="Courier New" w:hint="default"/>
      </w:rPr>
    </w:lvl>
    <w:lvl w:ilvl="5" w:tplc="04100005">
      <w:start w:val="1"/>
      <w:numFmt w:val="bullet"/>
      <w:lvlText w:val=""/>
      <w:lvlJc w:val="left"/>
      <w:pPr>
        <w:tabs>
          <w:tab w:val="num" w:pos="4091"/>
        </w:tabs>
        <w:ind w:left="4091" w:hanging="360"/>
      </w:pPr>
      <w:rPr>
        <w:rFonts w:ascii="Wingdings" w:hAnsi="Wingdings" w:hint="default"/>
      </w:rPr>
    </w:lvl>
    <w:lvl w:ilvl="6" w:tplc="04100001">
      <w:start w:val="1"/>
      <w:numFmt w:val="bullet"/>
      <w:lvlText w:val=""/>
      <w:lvlJc w:val="left"/>
      <w:pPr>
        <w:tabs>
          <w:tab w:val="num" w:pos="4811"/>
        </w:tabs>
        <w:ind w:left="4811" w:hanging="360"/>
      </w:pPr>
      <w:rPr>
        <w:rFonts w:ascii="Symbol" w:hAnsi="Symbol" w:hint="default"/>
      </w:rPr>
    </w:lvl>
    <w:lvl w:ilvl="7" w:tplc="04100003">
      <w:start w:val="1"/>
      <w:numFmt w:val="bullet"/>
      <w:lvlText w:val="o"/>
      <w:lvlJc w:val="left"/>
      <w:pPr>
        <w:tabs>
          <w:tab w:val="num" w:pos="5531"/>
        </w:tabs>
        <w:ind w:left="5531" w:hanging="360"/>
      </w:pPr>
      <w:rPr>
        <w:rFonts w:ascii="Courier New" w:hAnsi="Courier New" w:cs="Courier New" w:hint="default"/>
      </w:rPr>
    </w:lvl>
    <w:lvl w:ilvl="8" w:tplc="04100005">
      <w:start w:val="1"/>
      <w:numFmt w:val="bullet"/>
      <w:lvlText w:val=""/>
      <w:lvlJc w:val="left"/>
      <w:pPr>
        <w:tabs>
          <w:tab w:val="num" w:pos="6251"/>
        </w:tabs>
        <w:ind w:left="6251" w:hanging="360"/>
      </w:pPr>
      <w:rPr>
        <w:rFonts w:ascii="Wingdings" w:hAnsi="Wingdings" w:hint="default"/>
      </w:rPr>
    </w:lvl>
  </w:abstractNum>
  <w:abstractNum w:abstractNumId="13" w15:restartNumberingAfterBreak="0">
    <w:nsid w:val="65D451EE"/>
    <w:multiLevelType w:val="hybridMultilevel"/>
    <w:tmpl w:val="959CF012"/>
    <w:lvl w:ilvl="0" w:tplc="9F1EF12A">
      <w:start w:val="1"/>
      <w:numFmt w:val="upperLetter"/>
      <w:lvlText w:val="%1."/>
      <w:lvlJc w:val="left"/>
      <w:pPr>
        <w:ind w:left="720" w:hanging="360"/>
      </w:pPr>
      <w:rPr>
        <w:sz w:val="16"/>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7DEA46AB"/>
    <w:multiLevelType w:val="hybridMultilevel"/>
    <w:tmpl w:val="8BD4E7C6"/>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93329B"/>
    <w:multiLevelType w:val="singleLevel"/>
    <w:tmpl w:val="7B20183C"/>
    <w:lvl w:ilvl="0">
      <w:start w:val="1"/>
      <w:numFmt w:val="bullet"/>
      <w:lvlText w:val=""/>
      <w:lvlJc w:val="left"/>
      <w:pPr>
        <w:tabs>
          <w:tab w:val="num" w:pos="360"/>
        </w:tabs>
        <w:ind w:left="360" w:hanging="360"/>
      </w:pPr>
      <w:rPr>
        <w:rFonts w:ascii="Symbol" w:hAnsi="Symbol" w:hint="default"/>
      </w:rPr>
    </w:lvl>
  </w:abstractNum>
  <w:num w:numId="1" w16cid:durableId="157384392">
    <w:abstractNumId w:val="7"/>
  </w:num>
  <w:num w:numId="2" w16cid:durableId="1715226062">
    <w:abstractNumId w:val="8"/>
  </w:num>
  <w:num w:numId="3" w16cid:durableId="1959991392">
    <w:abstractNumId w:val="4"/>
  </w:num>
  <w:num w:numId="4" w16cid:durableId="1902862828">
    <w:abstractNumId w:val="15"/>
  </w:num>
  <w:num w:numId="5" w16cid:durableId="986855321">
    <w:abstractNumId w:val="3"/>
  </w:num>
  <w:num w:numId="6" w16cid:durableId="425200380">
    <w:abstractNumId w:val="11"/>
  </w:num>
  <w:num w:numId="7" w16cid:durableId="1297954886">
    <w:abstractNumId w:val="10"/>
  </w:num>
  <w:num w:numId="8" w16cid:durableId="1125004685">
    <w:abstractNumId w:val="5"/>
  </w:num>
  <w:num w:numId="9" w16cid:durableId="69818342">
    <w:abstractNumId w:val="2"/>
  </w:num>
  <w:num w:numId="10" w16cid:durableId="10014719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2551310">
    <w:abstractNumId w:val="14"/>
  </w:num>
  <w:num w:numId="12" w16cid:durableId="1142115915">
    <w:abstractNumId w:val="12"/>
  </w:num>
  <w:num w:numId="13" w16cid:durableId="1262489706">
    <w:abstractNumId w:val="9"/>
  </w:num>
  <w:num w:numId="14" w16cid:durableId="43136781">
    <w:abstractNumId w:val="6"/>
  </w:num>
  <w:num w:numId="15" w16cid:durableId="654602287">
    <w:abstractNumId w:val="1"/>
  </w:num>
  <w:num w:numId="16" w16cid:durableId="66458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7C"/>
    <w:rsid w:val="000144A2"/>
    <w:rsid w:val="00067D43"/>
    <w:rsid w:val="00080B3E"/>
    <w:rsid w:val="00083538"/>
    <w:rsid w:val="00093580"/>
    <w:rsid w:val="00096711"/>
    <w:rsid w:val="000A4161"/>
    <w:rsid w:val="000A6883"/>
    <w:rsid w:val="000B3737"/>
    <w:rsid w:val="00102422"/>
    <w:rsid w:val="001944EE"/>
    <w:rsid w:val="001A371C"/>
    <w:rsid w:val="001A7C40"/>
    <w:rsid w:val="001D0131"/>
    <w:rsid w:val="001E7D13"/>
    <w:rsid w:val="001F11FA"/>
    <w:rsid w:val="0022106F"/>
    <w:rsid w:val="00235E05"/>
    <w:rsid w:val="002477F2"/>
    <w:rsid w:val="00255860"/>
    <w:rsid w:val="0026117C"/>
    <w:rsid w:val="002756F5"/>
    <w:rsid w:val="002845BC"/>
    <w:rsid w:val="002E3BE8"/>
    <w:rsid w:val="003036F2"/>
    <w:rsid w:val="00324784"/>
    <w:rsid w:val="003419A9"/>
    <w:rsid w:val="003F307F"/>
    <w:rsid w:val="00407AFD"/>
    <w:rsid w:val="00425EE9"/>
    <w:rsid w:val="0042663D"/>
    <w:rsid w:val="004455AE"/>
    <w:rsid w:val="00450B27"/>
    <w:rsid w:val="00456184"/>
    <w:rsid w:val="00464E22"/>
    <w:rsid w:val="004739D7"/>
    <w:rsid w:val="0047691A"/>
    <w:rsid w:val="00490BF1"/>
    <w:rsid w:val="004A2771"/>
    <w:rsid w:val="004B15BA"/>
    <w:rsid w:val="004F1AEF"/>
    <w:rsid w:val="005077CB"/>
    <w:rsid w:val="00530F2C"/>
    <w:rsid w:val="0056345B"/>
    <w:rsid w:val="00566733"/>
    <w:rsid w:val="005748C5"/>
    <w:rsid w:val="005957A7"/>
    <w:rsid w:val="005A2CB1"/>
    <w:rsid w:val="005B7FE2"/>
    <w:rsid w:val="005D7DE2"/>
    <w:rsid w:val="005F3715"/>
    <w:rsid w:val="0062289F"/>
    <w:rsid w:val="00657871"/>
    <w:rsid w:val="006650B5"/>
    <w:rsid w:val="0067068E"/>
    <w:rsid w:val="006837CA"/>
    <w:rsid w:val="006870BA"/>
    <w:rsid w:val="00692459"/>
    <w:rsid w:val="006F1A3F"/>
    <w:rsid w:val="00725B53"/>
    <w:rsid w:val="00745112"/>
    <w:rsid w:val="00776296"/>
    <w:rsid w:val="0079739C"/>
    <w:rsid w:val="007A0B57"/>
    <w:rsid w:val="007D7E98"/>
    <w:rsid w:val="008C1868"/>
    <w:rsid w:val="008C6004"/>
    <w:rsid w:val="008C67AE"/>
    <w:rsid w:val="008D352A"/>
    <w:rsid w:val="008E1E42"/>
    <w:rsid w:val="008F01C2"/>
    <w:rsid w:val="008F6BFC"/>
    <w:rsid w:val="009054AE"/>
    <w:rsid w:val="00962A48"/>
    <w:rsid w:val="00970922"/>
    <w:rsid w:val="00971819"/>
    <w:rsid w:val="0099379A"/>
    <w:rsid w:val="009942F4"/>
    <w:rsid w:val="009C224D"/>
    <w:rsid w:val="009D1397"/>
    <w:rsid w:val="009F6407"/>
    <w:rsid w:val="00A5009C"/>
    <w:rsid w:val="00A5232B"/>
    <w:rsid w:val="00A54494"/>
    <w:rsid w:val="00A57681"/>
    <w:rsid w:val="00A62DF3"/>
    <w:rsid w:val="00A70D70"/>
    <w:rsid w:val="00AB09FB"/>
    <w:rsid w:val="00AD11D1"/>
    <w:rsid w:val="00AD5ADA"/>
    <w:rsid w:val="00AE2C9B"/>
    <w:rsid w:val="00AF597D"/>
    <w:rsid w:val="00B323E0"/>
    <w:rsid w:val="00B523BE"/>
    <w:rsid w:val="00B70B84"/>
    <w:rsid w:val="00BB7DEC"/>
    <w:rsid w:val="00BD154A"/>
    <w:rsid w:val="00BD4F3F"/>
    <w:rsid w:val="00BE02E2"/>
    <w:rsid w:val="00C07A70"/>
    <w:rsid w:val="00C40F10"/>
    <w:rsid w:val="00C4285E"/>
    <w:rsid w:val="00C5103E"/>
    <w:rsid w:val="00C61816"/>
    <w:rsid w:val="00C72104"/>
    <w:rsid w:val="00C97569"/>
    <w:rsid w:val="00CB58C1"/>
    <w:rsid w:val="00CD4C3F"/>
    <w:rsid w:val="00CD4D16"/>
    <w:rsid w:val="00CE292C"/>
    <w:rsid w:val="00D00F5A"/>
    <w:rsid w:val="00D17FEA"/>
    <w:rsid w:val="00D24CD4"/>
    <w:rsid w:val="00D31032"/>
    <w:rsid w:val="00D32039"/>
    <w:rsid w:val="00D32D26"/>
    <w:rsid w:val="00D4420E"/>
    <w:rsid w:val="00D44B70"/>
    <w:rsid w:val="00D514AA"/>
    <w:rsid w:val="00D66C9A"/>
    <w:rsid w:val="00D67C16"/>
    <w:rsid w:val="00E138C5"/>
    <w:rsid w:val="00E14E80"/>
    <w:rsid w:val="00E33684"/>
    <w:rsid w:val="00E576F3"/>
    <w:rsid w:val="00E60197"/>
    <w:rsid w:val="00E75B35"/>
    <w:rsid w:val="00E8346B"/>
    <w:rsid w:val="00E9791B"/>
    <w:rsid w:val="00EB1B58"/>
    <w:rsid w:val="00EB521A"/>
    <w:rsid w:val="00EC2420"/>
    <w:rsid w:val="00F00C9F"/>
    <w:rsid w:val="00F2200C"/>
    <w:rsid w:val="00F3401D"/>
    <w:rsid w:val="00F353B9"/>
    <w:rsid w:val="00F46BB0"/>
    <w:rsid w:val="00FD1962"/>
    <w:rsid w:val="00FE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99900"/>
  <w15:docId w15:val="{28CF5404-AB2B-4BD3-8316-AE7677F9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3580"/>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093580"/>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093580"/>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D514AA"/>
    <w:pPr>
      <w:spacing w:before="120" w:after="120"/>
    </w:pPr>
    <w:rPr>
      <w:sz w:val="18"/>
      <w:lang w:val="en-GB"/>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0144A2"/>
    <w:pPr>
      <w:ind w:left="720"/>
      <w:contextualSpacing/>
    </w:pPr>
  </w:style>
  <w:style w:type="paragraph" w:styleId="Corpotesto">
    <w:name w:val="Body Text"/>
    <w:basedOn w:val="Normale"/>
    <w:link w:val="CorpotestoCarattere"/>
    <w:rsid w:val="0056345B"/>
    <w:rPr>
      <w:sz w:val="18"/>
      <w:szCs w:val="18"/>
    </w:rPr>
  </w:style>
  <w:style w:type="character" w:customStyle="1" w:styleId="CorpotestoCarattere">
    <w:name w:val="Corpo testo Carattere"/>
    <w:basedOn w:val="Carpredefinitoparagrafo"/>
    <w:link w:val="Corpotesto"/>
    <w:rsid w:val="0056345B"/>
    <w:rPr>
      <w:rFonts w:ascii="Times" w:hAnsi="Times"/>
      <w:sz w:val="18"/>
      <w:szCs w:val="18"/>
    </w:rPr>
  </w:style>
  <w:style w:type="character" w:customStyle="1" w:styleId="Titolo1Carattere">
    <w:name w:val="Titolo 1 Carattere"/>
    <w:basedOn w:val="Carpredefinitoparagrafo"/>
    <w:link w:val="Titolo1"/>
    <w:rsid w:val="00E138C5"/>
    <w:rPr>
      <w:rFonts w:ascii="Times" w:hAnsi="Times"/>
      <w:b/>
      <w:noProof/>
    </w:rPr>
  </w:style>
  <w:style w:type="character" w:styleId="Collegamentoipertestuale">
    <w:name w:val="Hyperlink"/>
    <w:basedOn w:val="Carpredefinitoparagrafo"/>
    <w:uiPriority w:val="99"/>
    <w:unhideWhenUsed/>
    <w:rsid w:val="00E138C5"/>
    <w:rPr>
      <w:color w:val="0000FF"/>
      <w:u w:val="single"/>
    </w:rPr>
  </w:style>
  <w:style w:type="paragraph" w:styleId="Testofumetto">
    <w:name w:val="Balloon Text"/>
    <w:basedOn w:val="Normale"/>
    <w:link w:val="TestofumettoCarattere"/>
    <w:rsid w:val="0074511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45112"/>
    <w:rPr>
      <w:rFonts w:ascii="Tahoma" w:hAnsi="Tahoma" w:cs="Tahoma"/>
      <w:sz w:val="16"/>
      <w:szCs w:val="16"/>
    </w:rPr>
  </w:style>
  <w:style w:type="character" w:customStyle="1" w:styleId="Testo2Carattere">
    <w:name w:val="Testo 2 Carattere"/>
    <w:link w:val="Testo2"/>
    <w:locked/>
    <w:rsid w:val="00D3203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9828">
      <w:bodyDiv w:val="1"/>
      <w:marLeft w:val="0"/>
      <w:marRight w:val="0"/>
      <w:marTop w:val="0"/>
      <w:marBottom w:val="0"/>
      <w:divBdr>
        <w:top w:val="none" w:sz="0" w:space="0" w:color="auto"/>
        <w:left w:val="none" w:sz="0" w:space="0" w:color="auto"/>
        <w:bottom w:val="none" w:sz="0" w:space="0" w:color="auto"/>
        <w:right w:val="none" w:sz="0" w:space="0" w:color="auto"/>
      </w:divBdr>
    </w:div>
    <w:div w:id="479424677">
      <w:bodyDiv w:val="1"/>
      <w:marLeft w:val="0"/>
      <w:marRight w:val="0"/>
      <w:marTop w:val="0"/>
      <w:marBottom w:val="0"/>
      <w:divBdr>
        <w:top w:val="none" w:sz="0" w:space="0" w:color="auto"/>
        <w:left w:val="none" w:sz="0" w:space="0" w:color="auto"/>
        <w:bottom w:val="none" w:sz="0" w:space="0" w:color="auto"/>
        <w:right w:val="none" w:sz="0" w:space="0" w:color="auto"/>
      </w:divBdr>
    </w:div>
    <w:div w:id="894511891">
      <w:bodyDiv w:val="1"/>
      <w:marLeft w:val="0"/>
      <w:marRight w:val="0"/>
      <w:marTop w:val="0"/>
      <w:marBottom w:val="0"/>
      <w:divBdr>
        <w:top w:val="none" w:sz="0" w:space="0" w:color="auto"/>
        <w:left w:val="none" w:sz="0" w:space="0" w:color="auto"/>
        <w:bottom w:val="none" w:sz="0" w:space="0" w:color="auto"/>
        <w:right w:val="none" w:sz="0" w:space="0" w:color="auto"/>
      </w:divBdr>
    </w:div>
    <w:div w:id="143563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9754D-FC1F-44A3-958D-4AA4557A1B2E}">
  <ds:schemaRefs>
    <ds:schemaRef ds:uri="http://schemas.microsoft.com/sharepoint/v3/contenttype/forms"/>
  </ds:schemaRefs>
</ds:datastoreItem>
</file>

<file path=customXml/itemProps2.xml><?xml version="1.0" encoding="utf-8"?>
<ds:datastoreItem xmlns:ds="http://schemas.openxmlformats.org/officeDocument/2006/customXml" ds:itemID="{048329A8-79E5-45FF-BEDF-2CBEC359F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101</TotalTime>
  <Pages>3</Pages>
  <Words>584</Words>
  <Characters>3362</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Damiani Roberta</cp:lastModifiedBy>
  <cp:revision>36</cp:revision>
  <cp:lastPrinted>2015-04-10T12:50:00Z</cp:lastPrinted>
  <dcterms:created xsi:type="dcterms:W3CDTF">2023-05-08T16:12:00Z</dcterms:created>
  <dcterms:modified xsi:type="dcterms:W3CDTF">2023-05-31T09:43:00Z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7dcc981fb402363f0dbca15278adeeeafc2baa9816dd3ee6d322074dc7786f37</vt:lpwstr>
  </property>
</Properties>
</file>