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125" w14:textId="0018842B" w:rsidR="00AF4766" w:rsidRPr="00DF55D1" w:rsidRDefault="00AF4766" w:rsidP="00AF4766">
      <w:pPr>
        <w:jc w:val="both"/>
      </w:pPr>
      <w:r>
        <w:rPr>
          <w:b/>
          <w:noProof/>
        </w:rPr>
        <w:t>Chimica organica</w:t>
      </w:r>
      <w:r w:rsidRPr="00DF55D1">
        <w:rPr>
          <w:b/>
          <w:noProof/>
        </w:rPr>
        <w:t xml:space="preserve"> (CORSO E) </w:t>
      </w:r>
    </w:p>
    <w:p w14:paraId="0400DC5C" w14:textId="4DC2BC27" w:rsidR="00936FD9" w:rsidRPr="00AF4766" w:rsidRDefault="00936FD9" w:rsidP="00936FD9">
      <w:pPr>
        <w:jc w:val="both"/>
        <w:rPr>
          <w:rFonts w:ascii="Times" w:hAnsi="Times"/>
          <w:smallCaps/>
          <w:sz w:val="18"/>
        </w:rPr>
      </w:pPr>
      <w:r w:rsidRPr="00AF4766">
        <w:rPr>
          <w:rFonts w:ascii="Times" w:hAnsi="Times"/>
          <w:smallCaps/>
          <w:sz w:val="18"/>
        </w:rPr>
        <w:t xml:space="preserve">Prof. </w:t>
      </w:r>
      <w:r w:rsidR="00B12C31" w:rsidRPr="00AF4766">
        <w:rPr>
          <w:rFonts w:ascii="Times" w:hAnsi="Times"/>
          <w:smallCaps/>
          <w:sz w:val="18"/>
        </w:rPr>
        <w:t>GIAN MARIA BEONE</w:t>
      </w:r>
    </w:p>
    <w:p w14:paraId="122CCCE2" w14:textId="0EC7C7FB" w:rsidR="00B614A8" w:rsidRDefault="00A84F69" w:rsidP="00DF55D1">
      <w:pPr>
        <w:pStyle w:val="Titolo3"/>
        <w:tabs>
          <w:tab w:val="clear" w:pos="2835"/>
        </w:tabs>
        <w:spacing w:before="240" w:after="120"/>
        <w:ind w:left="0" w:right="566" w:firstLine="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524C1311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4B84659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313A39B5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21C4A52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2. la struttura tridimensionale delle molecole con particolare riguardo alle loro proprietà stereochimiche; </w:t>
      </w:r>
    </w:p>
    <w:p w14:paraId="10009F3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02E7BC0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Comprensione e applicazione delle conoscenze</w:t>
      </w:r>
      <w:r w:rsidRPr="00727F6C">
        <w:rPr>
          <w:bCs/>
        </w:rPr>
        <w:t xml:space="preserve">: Parallelamente alle ore di lezione frontali, esercitazioni in aula permetteranno di applicare le conoscenze acquisite relativamente alle relazioni struttura-proprietà-reattività delle famiglie di composti organici. </w:t>
      </w:r>
    </w:p>
    <w:p w14:paraId="0F23EB06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Autonomia di giudizio</w:t>
      </w:r>
      <w:r w:rsidRPr="00727F6C">
        <w:rPr>
          <w:bCs/>
        </w:rPr>
        <w:t xml:space="preserve">: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6FFC004C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comunicative</w:t>
      </w:r>
      <w:r w:rsidRPr="00727F6C">
        <w:rPr>
          <w:bCs/>
        </w:rPr>
        <w:t xml:space="preserve">: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31A46084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di apprendimento</w:t>
      </w:r>
      <w:r w:rsidRPr="00727F6C">
        <w:rPr>
          <w:bCs/>
        </w:rPr>
        <w:t>: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3401D487" w14:textId="77777777" w:rsidR="00C0032D" w:rsidRDefault="00C0032D" w:rsidP="00A806B8">
      <w:pPr>
        <w:pStyle w:val="NormaleWeb"/>
        <w:spacing w:before="0" w:beforeAutospacing="0" w:after="0" w:afterAutospacing="0"/>
        <w:jc w:val="both"/>
      </w:pP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00"/>
        <w:gridCol w:w="1146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lastRenderedPageBreak/>
              <w:t xml:space="preserve">Strutture di Lewis, elettronegatività e carica formale. Struttura elettronica del carbonio e ibridazione. Orbitali molecolari σ e π. Strutture di risonanza. Acidi e basi secondo </w:t>
            </w:r>
            <w:proofErr w:type="spellStart"/>
            <w:r w:rsidRPr="00F20DCA">
              <w:rPr>
                <w:rFonts w:ascii="Times" w:hAnsi="Times"/>
                <w:iCs/>
              </w:rPr>
              <w:t>Brønsted</w:t>
            </w:r>
            <w:proofErr w:type="spellEnd"/>
            <w:r w:rsidRPr="00F20DCA">
              <w:rPr>
                <w:rFonts w:ascii="Times" w:hAnsi="Times"/>
                <w:iCs/>
              </w:rPr>
              <w:t xml:space="preserve">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Il sistema di nomenclatura IUPAC. Nomenclatura e proprietà fisiche di 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Analisi conformazionale di 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Isomeria cis-trans nei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>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proofErr w:type="spellStart"/>
            <w:r w:rsidRPr="006110B9">
              <w:rPr>
                <w:rFonts w:ascii="Times" w:hAnsi="Times"/>
                <w:iCs/>
              </w:rPr>
              <w:t>Diastereoisomeri</w:t>
            </w:r>
            <w:proofErr w:type="spellEnd"/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</w:t>
            </w:r>
            <w:proofErr w:type="spellStart"/>
            <w:r w:rsidRPr="00F20DCA">
              <w:rPr>
                <w:rFonts w:ascii="Times" w:hAnsi="Times"/>
                <w:iCs/>
              </w:rPr>
              <w:t>alogenoalcani</w:t>
            </w:r>
            <w:proofErr w:type="spellEnd"/>
            <w:r w:rsidRPr="00F20DCA">
              <w:rPr>
                <w:rFonts w:ascii="Times" w:hAnsi="Times"/>
                <w:iCs/>
              </w:rPr>
              <w:t xml:space="preserve">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7DAF7F12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</w:t>
            </w:r>
            <w:proofErr w:type="spellStart"/>
            <w:r w:rsidR="00F20DCA">
              <w:rPr>
                <w:rFonts w:ascii="Times" w:hAnsi="Times"/>
                <w:iCs/>
              </w:rPr>
              <w:t>tiocomposti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Nomenclatura e proprietà degli alcoli. Reattività 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 xml:space="preserve">i eteri e </w:t>
            </w:r>
            <w:proofErr w:type="spellStart"/>
            <w:r w:rsidR="00F20DCA">
              <w:rPr>
                <w:rFonts w:ascii="Times" w:hAnsi="Times"/>
                <w:iCs/>
              </w:rPr>
              <w:t>tiocomposti</w:t>
            </w:r>
            <w:proofErr w:type="spellEnd"/>
            <w:r w:rsidR="00F20DCA">
              <w:rPr>
                <w:rFonts w:ascii="Times" w:hAnsi="Times"/>
                <w:iCs/>
              </w:rPr>
              <w:t>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DF55D1">
        <w:trPr>
          <w:trHeight w:val="2970"/>
        </w:trPr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lastRenderedPageBreak/>
              <w:t>Aldeidi e Chetoni. Struttura e nomenclatura. Meccanismo ed esempi di addizione nucleofila al carbonile. Ossidazione delle aldeidi.</w:t>
            </w:r>
          </w:p>
          <w:p w14:paraId="05D0DA61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carbossilici e derivati funzionali. Caratteristiche strutturali 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Reattività degli idrogeni in α al C carbonilico. </w:t>
            </w:r>
            <w:proofErr w:type="spellStart"/>
            <w:r w:rsidRPr="006110B9">
              <w:rPr>
                <w:rFonts w:ascii="Times" w:hAnsi="Times"/>
                <w:iCs/>
              </w:rPr>
              <w:t>Enolizzazione</w:t>
            </w:r>
            <w:proofErr w:type="spellEnd"/>
            <w:r w:rsidRPr="006110B9">
              <w:rPr>
                <w:rFonts w:ascii="Times" w:hAnsi="Times"/>
                <w:iCs/>
              </w:rPr>
              <w:t xml:space="preserve"> di aldeidi, chetoni ed esteri. Condensazione aldolica e di </w:t>
            </w:r>
            <w:proofErr w:type="spellStart"/>
            <w:r w:rsidRPr="006110B9">
              <w:rPr>
                <w:rFonts w:ascii="Times" w:hAnsi="Times"/>
                <w:iCs/>
              </w:rPr>
              <w:t>Claisen</w:t>
            </w:r>
            <w:proofErr w:type="spellEnd"/>
            <w:r w:rsidRPr="006110B9">
              <w:rPr>
                <w:rFonts w:ascii="Times" w:hAnsi="Times"/>
                <w:iCs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AF56194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monosaccaridi: famiglia dei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19657F36" w14:textId="77777777" w:rsidR="00B614A8" w:rsidRPr="00C0032D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t>BIBLIOGRAFIA</w:t>
      </w:r>
    </w:p>
    <w:p w14:paraId="46AA9F0F" w14:textId="5B187DBF" w:rsidR="00DB7FCA" w:rsidRDefault="00F8403A" w:rsidP="00DB7FCA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mallCaps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 w:rsidR="00B12C31">
        <w:rPr>
          <w:rFonts w:ascii="Times" w:hAnsi="Times"/>
          <w:spacing w:val="-5"/>
          <w:sz w:val="18"/>
          <w:szCs w:val="18"/>
        </w:rPr>
        <w:t>4</w:t>
      </w:r>
      <w:r>
        <w:rPr>
          <w:rFonts w:ascii="Times" w:hAnsi="Times"/>
          <w:spacing w:val="-5"/>
          <w:sz w:val="18"/>
          <w:szCs w:val="18"/>
        </w:rPr>
        <w:t>a</w:t>
      </w:r>
      <w:proofErr w:type="gramEnd"/>
      <w:r>
        <w:rPr>
          <w:rFonts w:ascii="Times" w:hAnsi="Times"/>
          <w:spacing w:val="-5"/>
          <w:sz w:val="18"/>
          <w:szCs w:val="18"/>
        </w:rPr>
        <w:t xml:space="preserve"> ed., McGraw-Hill, 20</w:t>
      </w:r>
      <w:r w:rsidR="00B12C31">
        <w:rPr>
          <w:rFonts w:ascii="Times" w:hAnsi="Times"/>
          <w:spacing w:val="-5"/>
          <w:sz w:val="18"/>
          <w:szCs w:val="18"/>
        </w:rPr>
        <w:t>23</w:t>
      </w:r>
      <w:r w:rsidRPr="00C0032D">
        <w:rPr>
          <w:rFonts w:ascii="Times" w:hAnsi="Times"/>
          <w:spacing w:val="-5"/>
          <w:sz w:val="18"/>
          <w:szCs w:val="18"/>
        </w:rPr>
        <w:t>.</w:t>
      </w:r>
      <w:r w:rsidR="00DB7FCA" w:rsidRPr="00DB7FCA">
        <w:rPr>
          <w:rFonts w:ascii="Times" w:hAnsi="Times"/>
          <w:smallCaps/>
          <w:spacing w:val="-5"/>
          <w:sz w:val="18"/>
          <w:szCs w:val="18"/>
        </w:rPr>
        <w:t xml:space="preserve"> </w:t>
      </w:r>
    </w:p>
    <w:p w14:paraId="2760C907" w14:textId="5AF9AA13" w:rsidR="00DB7FCA" w:rsidRDefault="00DB7FCA" w:rsidP="00DB7FCA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</w:t>
      </w:r>
      <w:proofErr w:type="spellStart"/>
      <w:r w:rsidRPr="00C0032D">
        <w:rPr>
          <w:rFonts w:ascii="Times" w:hAnsi="Times"/>
          <w:smallCaps/>
          <w:spacing w:val="-5"/>
          <w:sz w:val="18"/>
          <w:szCs w:val="18"/>
        </w:rPr>
        <w:t>Poon</w:t>
      </w:r>
      <w:proofErr w:type="spellEnd"/>
      <w:r w:rsidRPr="00C0032D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 w:rsidR="00B12C31">
        <w:rPr>
          <w:rFonts w:ascii="Times" w:hAnsi="Times"/>
          <w:spacing w:val="-5"/>
          <w:sz w:val="18"/>
          <w:szCs w:val="18"/>
        </w:rPr>
        <w:t>7</w:t>
      </w:r>
      <w:r w:rsidRPr="00C0032D">
        <w:rPr>
          <w:rFonts w:ascii="Times" w:hAnsi="Times"/>
          <w:spacing w:val="-5"/>
          <w:sz w:val="18"/>
          <w:szCs w:val="18"/>
        </w:rPr>
        <w:t>a</w:t>
      </w:r>
      <w:proofErr w:type="gramEnd"/>
      <w:r w:rsidRPr="00C0032D">
        <w:rPr>
          <w:rFonts w:ascii="Times" w:hAnsi="Times"/>
          <w:spacing w:val="-5"/>
          <w:sz w:val="18"/>
          <w:szCs w:val="18"/>
        </w:rPr>
        <w:t xml:space="preserve"> ed., </w:t>
      </w:r>
      <w:proofErr w:type="spellStart"/>
      <w:r w:rsidRPr="00C0032D">
        <w:rPr>
          <w:rFonts w:ascii="Times" w:hAnsi="Times"/>
          <w:spacing w:val="-5"/>
          <w:sz w:val="18"/>
          <w:szCs w:val="18"/>
        </w:rPr>
        <w:t>EdiSES</w:t>
      </w:r>
      <w:proofErr w:type="spellEnd"/>
      <w:r w:rsidRPr="00C0032D">
        <w:rPr>
          <w:rFonts w:ascii="Times" w:hAnsi="Times"/>
          <w:spacing w:val="-5"/>
          <w:sz w:val="18"/>
          <w:szCs w:val="18"/>
        </w:rPr>
        <w:t>, 20</w:t>
      </w:r>
      <w:r>
        <w:rPr>
          <w:rFonts w:ascii="Times" w:hAnsi="Times"/>
          <w:spacing w:val="-5"/>
          <w:sz w:val="18"/>
          <w:szCs w:val="18"/>
        </w:rPr>
        <w:t>2</w:t>
      </w:r>
      <w:r w:rsidR="00B12C31">
        <w:rPr>
          <w:rFonts w:ascii="Times" w:hAnsi="Times"/>
          <w:spacing w:val="-5"/>
          <w:sz w:val="18"/>
          <w:szCs w:val="18"/>
        </w:rPr>
        <w:t>3.</w:t>
      </w:r>
    </w:p>
    <w:p w14:paraId="0C0AAB0A" w14:textId="1D7E36F3" w:rsidR="00B12C31" w:rsidRDefault="00B12C31" w:rsidP="00B12C31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8"/>
          <w:szCs w:val="18"/>
        </w:rPr>
        <w:t>L</w:t>
      </w:r>
      <w:r w:rsidRPr="00C0032D">
        <w:rPr>
          <w:rFonts w:ascii="Times" w:hAnsi="Times"/>
          <w:smallCaps/>
          <w:spacing w:val="-5"/>
          <w:sz w:val="18"/>
          <w:szCs w:val="18"/>
        </w:rPr>
        <w:t>.</w:t>
      </w:r>
      <w:r>
        <w:rPr>
          <w:rFonts w:ascii="Times" w:hAnsi="Times"/>
          <w:smallCaps/>
          <w:spacing w:val="-5"/>
          <w:sz w:val="18"/>
          <w:szCs w:val="18"/>
        </w:rPr>
        <w:t>G</w:t>
      </w:r>
      <w:r w:rsidRPr="00C0032D">
        <w:rPr>
          <w:rFonts w:ascii="Times" w:hAnsi="Times"/>
          <w:smallCaps/>
          <w:spacing w:val="-5"/>
          <w:sz w:val="18"/>
          <w:szCs w:val="18"/>
        </w:rPr>
        <w:t xml:space="preserve">. </w:t>
      </w:r>
      <w:r>
        <w:rPr>
          <w:rFonts w:ascii="Times" w:hAnsi="Times"/>
          <w:smallCaps/>
          <w:spacing w:val="-5"/>
          <w:sz w:val="18"/>
          <w:szCs w:val="18"/>
        </w:rPr>
        <w:t>WADE, JR.</w:t>
      </w:r>
      <w:r w:rsidRPr="00C0032D">
        <w:rPr>
          <w:rFonts w:ascii="Times" w:hAnsi="Times"/>
          <w:smallCaps/>
          <w:spacing w:val="-5"/>
          <w:sz w:val="18"/>
          <w:szCs w:val="18"/>
        </w:rPr>
        <w:t xml:space="preserve">, </w:t>
      </w:r>
      <w:r>
        <w:rPr>
          <w:rFonts w:ascii="Times" w:hAnsi="Times"/>
          <w:i/>
          <w:spacing w:val="-5"/>
          <w:sz w:val="18"/>
          <w:szCs w:val="18"/>
        </w:rPr>
        <w:t>Fondamenti di</w:t>
      </w:r>
      <w:r w:rsidRPr="00C0032D">
        <w:rPr>
          <w:rFonts w:ascii="Times" w:hAnsi="Times"/>
          <w:i/>
          <w:spacing w:val="-5"/>
          <w:sz w:val="18"/>
          <w:szCs w:val="18"/>
        </w:rPr>
        <w:t xml:space="preserve">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>
        <w:rPr>
          <w:rFonts w:ascii="Times" w:hAnsi="Times"/>
          <w:spacing w:val="-5"/>
          <w:sz w:val="18"/>
          <w:szCs w:val="18"/>
        </w:rPr>
        <w:t>8</w:t>
      </w:r>
      <w:r w:rsidRPr="00C0032D">
        <w:rPr>
          <w:rFonts w:ascii="Times" w:hAnsi="Times"/>
          <w:spacing w:val="-5"/>
          <w:sz w:val="18"/>
          <w:szCs w:val="18"/>
        </w:rPr>
        <w:t>a</w:t>
      </w:r>
      <w:proofErr w:type="gramEnd"/>
      <w:r w:rsidRPr="00C0032D">
        <w:rPr>
          <w:rFonts w:ascii="Times" w:hAnsi="Times"/>
          <w:spacing w:val="-5"/>
          <w:sz w:val="18"/>
          <w:szCs w:val="18"/>
        </w:rPr>
        <w:t xml:space="preserve"> ed., </w:t>
      </w:r>
      <w:r w:rsidRPr="00B12C31">
        <w:rPr>
          <w:rFonts w:ascii="Times" w:hAnsi="Times"/>
          <w:spacing w:val="-5"/>
          <w:sz w:val="18"/>
          <w:szCs w:val="18"/>
        </w:rPr>
        <w:t>Piccin,</w:t>
      </w:r>
      <w:r w:rsidRPr="00C0032D">
        <w:rPr>
          <w:rFonts w:ascii="Times" w:hAnsi="Times"/>
          <w:spacing w:val="-5"/>
          <w:sz w:val="18"/>
          <w:szCs w:val="18"/>
        </w:rPr>
        <w:t xml:space="preserve"> 20</w:t>
      </w:r>
      <w:r>
        <w:rPr>
          <w:rFonts w:ascii="Times" w:hAnsi="Times"/>
          <w:spacing w:val="-5"/>
          <w:sz w:val="18"/>
          <w:szCs w:val="18"/>
        </w:rPr>
        <w:t>14.</w:t>
      </w:r>
    </w:p>
    <w:p w14:paraId="0A007926" w14:textId="55F84316" w:rsidR="00900151" w:rsidRDefault="00900151" w:rsidP="00900151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8"/>
          <w:szCs w:val="18"/>
        </w:rPr>
        <w:t>P</w:t>
      </w:r>
      <w:r w:rsidRPr="00C0032D">
        <w:rPr>
          <w:rFonts w:ascii="Times" w:hAnsi="Times"/>
          <w:smallCaps/>
          <w:spacing w:val="-5"/>
          <w:sz w:val="18"/>
          <w:szCs w:val="18"/>
        </w:rPr>
        <w:t>.</w:t>
      </w:r>
      <w:r>
        <w:rPr>
          <w:rFonts w:ascii="Times" w:hAnsi="Times"/>
          <w:smallCaps/>
          <w:spacing w:val="-5"/>
          <w:sz w:val="18"/>
          <w:szCs w:val="18"/>
        </w:rPr>
        <w:t>C.</w:t>
      </w:r>
      <w:r w:rsidRPr="00C0032D">
        <w:rPr>
          <w:rFonts w:ascii="Times" w:hAnsi="Times"/>
          <w:smallCaps/>
          <w:spacing w:val="-5"/>
          <w:sz w:val="18"/>
          <w:szCs w:val="18"/>
        </w:rPr>
        <w:t xml:space="preserve"> </w:t>
      </w:r>
      <w:proofErr w:type="spellStart"/>
      <w:r>
        <w:rPr>
          <w:rFonts w:ascii="Times" w:hAnsi="Times"/>
          <w:smallCaps/>
          <w:spacing w:val="-5"/>
          <w:sz w:val="18"/>
          <w:szCs w:val="18"/>
        </w:rPr>
        <w:t>Vollhardt</w:t>
      </w:r>
      <w:proofErr w:type="spellEnd"/>
      <w:r>
        <w:rPr>
          <w:rFonts w:ascii="Times" w:hAnsi="Times"/>
          <w:smallCaps/>
          <w:spacing w:val="-5"/>
          <w:sz w:val="18"/>
          <w:szCs w:val="18"/>
        </w:rPr>
        <w:t xml:space="preserve">, N.E. </w:t>
      </w:r>
      <w:proofErr w:type="spellStart"/>
      <w:r>
        <w:rPr>
          <w:rFonts w:ascii="Times" w:hAnsi="Times"/>
          <w:smallCaps/>
          <w:spacing w:val="-5"/>
          <w:sz w:val="18"/>
          <w:szCs w:val="18"/>
        </w:rPr>
        <w:t>Schore</w:t>
      </w:r>
      <w:proofErr w:type="spellEnd"/>
      <w:r w:rsidRPr="00C0032D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C0032D">
        <w:rPr>
          <w:rFonts w:ascii="Times" w:hAnsi="Times"/>
          <w:i/>
          <w:spacing w:val="-5"/>
          <w:sz w:val="18"/>
          <w:szCs w:val="18"/>
        </w:rPr>
        <w:t>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proofErr w:type="gramStart"/>
      <w:r>
        <w:rPr>
          <w:rFonts w:ascii="Times" w:hAnsi="Times"/>
          <w:spacing w:val="-5"/>
          <w:sz w:val="18"/>
          <w:szCs w:val="18"/>
        </w:rPr>
        <w:t>4</w:t>
      </w:r>
      <w:r w:rsidRPr="00C0032D">
        <w:rPr>
          <w:rFonts w:ascii="Times" w:hAnsi="Times"/>
          <w:spacing w:val="-5"/>
          <w:sz w:val="18"/>
          <w:szCs w:val="18"/>
        </w:rPr>
        <w:t>a</w:t>
      </w:r>
      <w:proofErr w:type="gramEnd"/>
      <w:r w:rsidRPr="00C0032D">
        <w:rPr>
          <w:rFonts w:ascii="Times" w:hAnsi="Times"/>
          <w:spacing w:val="-5"/>
          <w:sz w:val="18"/>
          <w:szCs w:val="18"/>
        </w:rPr>
        <w:t xml:space="preserve"> ed., </w:t>
      </w:r>
      <w:r>
        <w:rPr>
          <w:rFonts w:ascii="Times" w:hAnsi="Times"/>
          <w:spacing w:val="-5"/>
          <w:sz w:val="18"/>
          <w:szCs w:val="18"/>
        </w:rPr>
        <w:t>Zanichelli</w:t>
      </w:r>
      <w:r w:rsidRPr="00B12C31">
        <w:rPr>
          <w:rFonts w:ascii="Times" w:hAnsi="Times"/>
          <w:spacing w:val="-5"/>
          <w:sz w:val="18"/>
          <w:szCs w:val="18"/>
        </w:rPr>
        <w:t>,</w:t>
      </w:r>
      <w:r w:rsidRPr="00C0032D">
        <w:rPr>
          <w:rFonts w:ascii="Times" w:hAnsi="Times"/>
          <w:spacing w:val="-5"/>
          <w:sz w:val="18"/>
          <w:szCs w:val="18"/>
        </w:rPr>
        <w:t xml:space="preserve"> 20</w:t>
      </w:r>
      <w:r>
        <w:rPr>
          <w:rFonts w:ascii="Times" w:hAnsi="Times"/>
          <w:spacing w:val="-5"/>
          <w:sz w:val="18"/>
          <w:szCs w:val="18"/>
        </w:rPr>
        <w:t>16.</w:t>
      </w:r>
    </w:p>
    <w:p w14:paraId="329A80BB" w14:textId="77777777" w:rsidR="00B12C31" w:rsidRPr="00C0032D" w:rsidRDefault="00B12C31" w:rsidP="00DB7FCA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</w:p>
    <w:p w14:paraId="26619E07" w14:textId="10266C21" w:rsidR="00484661" w:rsidRPr="00C0032D" w:rsidRDefault="00484661" w:rsidP="008A6655">
      <w:pPr>
        <w:spacing w:line="220" w:lineRule="exact"/>
        <w:ind w:firstLine="284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 w:rsidR="001C7AD6"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 w:rsidR="001C7AD6"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</w:t>
      </w:r>
      <w:r w:rsidR="00DB7FCA">
        <w:rPr>
          <w:rFonts w:ascii="Times" w:hAnsi="Times"/>
          <w:sz w:val="18"/>
          <w:szCs w:val="18"/>
        </w:rPr>
        <w:t xml:space="preserve"> </w:t>
      </w:r>
      <w:r w:rsidRPr="00C0032D">
        <w:rPr>
          <w:rFonts w:ascii="Times" w:hAnsi="Times"/>
          <w:sz w:val="18"/>
          <w:szCs w:val="18"/>
        </w:rPr>
        <w:t>(</w:t>
      </w:r>
      <w:hyperlink r:id="rId9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0818FB10" w14:textId="77777777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10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5C22063" w:rsidR="00C0032D" w:rsidRDefault="009B0AEE" w:rsidP="00B97B15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</w:p>
    <w:p w14:paraId="67124E4D" w14:textId="1D161866" w:rsidR="00970683" w:rsidRDefault="00970683" w:rsidP="00B97B15">
      <w:pPr>
        <w:pStyle w:val="Testo2"/>
      </w:pPr>
      <w:r>
        <w:rPr>
          <w:rStyle w:val="st"/>
          <w:szCs w:val="18"/>
        </w:rPr>
        <w:t>Il corso prevede u</w:t>
      </w:r>
      <w:r w:rsidRPr="00C0032D">
        <w:rPr>
          <w:rStyle w:val="st"/>
          <w:szCs w:val="18"/>
        </w:rPr>
        <w:t xml:space="preserve">lteriori </w:t>
      </w:r>
      <w:r w:rsidRPr="00C0032D">
        <w:rPr>
          <w:noProof w:val="0"/>
          <w:szCs w:val="18"/>
        </w:rPr>
        <w:t xml:space="preserve">12 ore di supporto dedicate ad esercizi </w:t>
      </w:r>
      <w:r>
        <w:rPr>
          <w:noProof w:val="0"/>
          <w:szCs w:val="18"/>
        </w:rPr>
        <w:t>proposti dagli studenti.</w:t>
      </w:r>
    </w:p>
    <w:p w14:paraId="0BFBF063" w14:textId="360A4198" w:rsidR="005A5546" w:rsidRDefault="00970683" w:rsidP="00B97B15">
      <w:pPr>
        <w:pStyle w:val="Testo2"/>
      </w:pPr>
      <w:r>
        <w:lastRenderedPageBreak/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056DED7C" w14:textId="77777777" w:rsidR="000A3E4C" w:rsidRPr="00C0032D" w:rsidRDefault="000A3E4C" w:rsidP="008A6655">
      <w:pPr>
        <w:jc w:val="both"/>
        <w:rPr>
          <w:rFonts w:ascii="Times" w:hAnsi="Times"/>
          <w:b/>
          <w:i/>
          <w:strike/>
          <w:sz w:val="18"/>
          <w:szCs w:val="18"/>
        </w:rPr>
      </w:pP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proofErr w:type="gramStart"/>
      <w:r w:rsidRPr="00C0032D">
        <w:rPr>
          <w:noProof w:val="0"/>
          <w:szCs w:val="18"/>
        </w:rPr>
        <w:t>E’</w:t>
      </w:r>
      <w:proofErr w:type="gramEnd"/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6CD1A76B" w14:textId="77777777" w:rsidR="0003767F" w:rsidRPr="00C0032D" w:rsidRDefault="0003767F" w:rsidP="008A6655">
      <w:pPr>
        <w:jc w:val="both"/>
        <w:rPr>
          <w:rFonts w:ascii="Times" w:hAnsi="Times"/>
          <w:b/>
          <w:i/>
          <w:sz w:val="18"/>
          <w:szCs w:val="18"/>
        </w:rPr>
      </w:pP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 xml:space="preserve">Possono sostenere la prova in itinere esclusivamente gli studenti regolarmente iscritti all'insegnamento di Chimica Organica all'interno della piattaforma </w:t>
      </w:r>
      <w:proofErr w:type="spellStart"/>
      <w:r w:rsidRPr="00C0032D">
        <w:rPr>
          <w:noProof w:val="0"/>
          <w:szCs w:val="18"/>
        </w:rPr>
        <w:t>Blackboard</w:t>
      </w:r>
      <w:proofErr w:type="spellEnd"/>
      <w:r w:rsidRPr="00C0032D">
        <w:rPr>
          <w:noProof w:val="0"/>
          <w:szCs w:val="18"/>
        </w:rPr>
        <w:t>.</w:t>
      </w:r>
    </w:p>
    <w:p w14:paraId="0B18AEF5" w14:textId="21DD6B01" w:rsidR="002D0D5E" w:rsidRDefault="002D0D5E" w:rsidP="00A84F69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Per sostenere l’esame orale occorre aver superato l’esame di Chimica Generale e</w:t>
      </w:r>
      <w:r w:rsidR="001D042D">
        <w:rPr>
          <w:noProof w:val="0"/>
          <w:szCs w:val="18"/>
        </w:rPr>
        <w:t xml:space="preserve"> Chimica Fisica</w:t>
      </w:r>
      <w:r>
        <w:rPr>
          <w:noProof w:val="0"/>
          <w:szCs w:val="18"/>
        </w:rPr>
        <w:t>.</w:t>
      </w:r>
    </w:p>
    <w:p w14:paraId="2224931E" w14:textId="77777777" w:rsidR="007A0145" w:rsidRDefault="007A0145" w:rsidP="00A84F69">
      <w:pPr>
        <w:pStyle w:val="Testo2"/>
        <w:rPr>
          <w:noProof w:val="0"/>
          <w:szCs w:val="18"/>
        </w:rPr>
      </w:pPr>
    </w:p>
    <w:p w14:paraId="6BE4D12F" w14:textId="77777777" w:rsidR="00E50E0F" w:rsidRPr="00C0032D" w:rsidRDefault="00E50E0F" w:rsidP="00A84F69">
      <w:pPr>
        <w:pStyle w:val="Testo2"/>
        <w:rPr>
          <w:noProof w:val="0"/>
          <w:szCs w:val="18"/>
        </w:rPr>
      </w:pPr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77E329E5" w14:textId="77777777" w:rsidR="007D0125" w:rsidRPr="00C0032D" w:rsidRDefault="007D0125" w:rsidP="00A84F69">
      <w:pPr>
        <w:pStyle w:val="Testo2"/>
        <w:rPr>
          <w:noProof w:val="0"/>
          <w:szCs w:val="18"/>
        </w:rPr>
      </w:pPr>
    </w:p>
    <w:p w14:paraId="14E76B38" w14:textId="77777777" w:rsidR="00B12C31" w:rsidRPr="00C0032D" w:rsidRDefault="00B12C31" w:rsidP="00B12C31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Il prof. Gian Maria Beone</w:t>
      </w:r>
      <w:r w:rsidRPr="00C0032D">
        <w:rPr>
          <w:noProof w:val="0"/>
          <w:szCs w:val="18"/>
        </w:rPr>
        <w:t xml:space="preserve"> riceve gli studenti dopo le ore di lezione e per appuntamento presso l’area di Chimica </w:t>
      </w:r>
      <w:r>
        <w:rPr>
          <w:noProof w:val="0"/>
          <w:szCs w:val="18"/>
        </w:rPr>
        <w:t>del suolo</w:t>
      </w:r>
      <w:r w:rsidRPr="00C0032D">
        <w:rPr>
          <w:noProof w:val="0"/>
          <w:szCs w:val="18"/>
        </w:rPr>
        <w:t xml:space="preserve">, Alimentare e Ambientale del </w:t>
      </w:r>
      <w:r w:rsidRPr="00C0032D">
        <w:rPr>
          <w:rFonts w:cs="Arial"/>
          <w:szCs w:val="18"/>
        </w:rPr>
        <w:t>Dipartimento di Scienze e Tecnologie Alimentari per una filiera agro-alimentare Sostenibile – Di.S.T.A.S.</w:t>
      </w:r>
    </w:p>
    <w:p w14:paraId="34F04C2B" w14:textId="77777777" w:rsidR="007C5654" w:rsidRPr="00C0032D" w:rsidRDefault="007C5654" w:rsidP="003A05EC">
      <w:pPr>
        <w:rPr>
          <w:rFonts w:ascii="Times" w:hAnsi="Times"/>
          <w:sz w:val="18"/>
          <w:szCs w:val="18"/>
        </w:rPr>
      </w:pPr>
    </w:p>
    <w:sectPr w:rsidR="007C5654" w:rsidRPr="00C0032D" w:rsidSect="00E50E0F">
      <w:pgSz w:w="11906" w:h="16838"/>
      <w:pgMar w:top="3402" w:right="2692" w:bottom="382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A4BD" w14:textId="77777777" w:rsidR="00DC33C0" w:rsidRDefault="00DC33C0">
      <w:r>
        <w:separator/>
      </w:r>
    </w:p>
  </w:endnote>
  <w:endnote w:type="continuationSeparator" w:id="0">
    <w:p w14:paraId="693D788E" w14:textId="77777777" w:rsidR="00DC33C0" w:rsidRDefault="00D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DB07" w14:textId="77777777" w:rsidR="00DC33C0" w:rsidRDefault="00DC33C0">
      <w:r>
        <w:separator/>
      </w:r>
    </w:p>
  </w:footnote>
  <w:footnote w:type="continuationSeparator" w:id="0">
    <w:p w14:paraId="5823BCAC" w14:textId="77777777" w:rsidR="00DC33C0" w:rsidRDefault="00DC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4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21A4A"/>
    <w:rsid w:val="0003767F"/>
    <w:rsid w:val="00045671"/>
    <w:rsid w:val="00086E43"/>
    <w:rsid w:val="000A3E4C"/>
    <w:rsid w:val="000C0003"/>
    <w:rsid w:val="000D0CF6"/>
    <w:rsid w:val="00106525"/>
    <w:rsid w:val="0011621C"/>
    <w:rsid w:val="00144C58"/>
    <w:rsid w:val="001C7AD6"/>
    <w:rsid w:val="001D042D"/>
    <w:rsid w:val="001D503A"/>
    <w:rsid w:val="002118C2"/>
    <w:rsid w:val="00217BAA"/>
    <w:rsid w:val="0022508F"/>
    <w:rsid w:val="00231655"/>
    <w:rsid w:val="002360D6"/>
    <w:rsid w:val="00252704"/>
    <w:rsid w:val="00283750"/>
    <w:rsid w:val="00284BCD"/>
    <w:rsid w:val="002D0D5E"/>
    <w:rsid w:val="003450C8"/>
    <w:rsid w:val="00354C53"/>
    <w:rsid w:val="003708F2"/>
    <w:rsid w:val="003A05EC"/>
    <w:rsid w:val="003A2BB3"/>
    <w:rsid w:val="003C01E2"/>
    <w:rsid w:val="004516E4"/>
    <w:rsid w:val="004738B1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731BB"/>
    <w:rsid w:val="00683813"/>
    <w:rsid w:val="006872AB"/>
    <w:rsid w:val="006C0B0E"/>
    <w:rsid w:val="006C3F6B"/>
    <w:rsid w:val="006E1F64"/>
    <w:rsid w:val="00746412"/>
    <w:rsid w:val="007624DC"/>
    <w:rsid w:val="007A0145"/>
    <w:rsid w:val="007A750B"/>
    <w:rsid w:val="007C5654"/>
    <w:rsid w:val="007D0125"/>
    <w:rsid w:val="00823E74"/>
    <w:rsid w:val="00840393"/>
    <w:rsid w:val="00852859"/>
    <w:rsid w:val="00865210"/>
    <w:rsid w:val="00886B4B"/>
    <w:rsid w:val="008A6655"/>
    <w:rsid w:val="008B7162"/>
    <w:rsid w:val="00900151"/>
    <w:rsid w:val="0091203D"/>
    <w:rsid w:val="00936FD9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64031"/>
    <w:rsid w:val="00A743E8"/>
    <w:rsid w:val="00A806B8"/>
    <w:rsid w:val="00A84F69"/>
    <w:rsid w:val="00AC499F"/>
    <w:rsid w:val="00AF4766"/>
    <w:rsid w:val="00AF51C5"/>
    <w:rsid w:val="00B12C31"/>
    <w:rsid w:val="00B604E1"/>
    <w:rsid w:val="00B614A8"/>
    <w:rsid w:val="00B771D7"/>
    <w:rsid w:val="00B775C4"/>
    <w:rsid w:val="00B8640B"/>
    <w:rsid w:val="00B877E0"/>
    <w:rsid w:val="00B935B6"/>
    <w:rsid w:val="00B97B15"/>
    <w:rsid w:val="00BB1C06"/>
    <w:rsid w:val="00BC260A"/>
    <w:rsid w:val="00BD5FE6"/>
    <w:rsid w:val="00BE25C1"/>
    <w:rsid w:val="00C0032D"/>
    <w:rsid w:val="00C33C8C"/>
    <w:rsid w:val="00C81693"/>
    <w:rsid w:val="00CC78B0"/>
    <w:rsid w:val="00CE09CD"/>
    <w:rsid w:val="00CE1A9F"/>
    <w:rsid w:val="00D04517"/>
    <w:rsid w:val="00D2527C"/>
    <w:rsid w:val="00D33DA3"/>
    <w:rsid w:val="00DB7FCA"/>
    <w:rsid w:val="00DC02F7"/>
    <w:rsid w:val="00DC33C0"/>
    <w:rsid w:val="00DF0777"/>
    <w:rsid w:val="00DF55D1"/>
    <w:rsid w:val="00E42557"/>
    <w:rsid w:val="00E50E0F"/>
    <w:rsid w:val="00E5696E"/>
    <w:rsid w:val="00E74943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lackboard.unicatt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blackboard.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55708-3558-4A8A-BB9E-06D49F8A6F2A}"/>
</file>

<file path=customXml/itemProps2.xml><?xml version="1.0" encoding="utf-8"?>
<ds:datastoreItem xmlns:ds="http://schemas.openxmlformats.org/officeDocument/2006/customXml" ds:itemID="{C8035A0D-A74F-40C1-9EE1-4FBE754C8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1157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Dordoni Roberta (roberta.dordoni)</cp:lastModifiedBy>
  <cp:revision>13</cp:revision>
  <cp:lastPrinted>2019-06-11T16:59:00Z</cp:lastPrinted>
  <dcterms:created xsi:type="dcterms:W3CDTF">2022-05-06T14:26:00Z</dcterms:created>
  <dcterms:modified xsi:type="dcterms:W3CDTF">2023-07-19T10:48:00Z</dcterms:modified>
</cp:coreProperties>
</file>