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E043" w14:textId="77777777" w:rsidR="00031549" w:rsidRPr="00D836E5" w:rsidRDefault="00031549" w:rsidP="00031549">
      <w:pPr>
        <w:pStyle w:val="Titolo1"/>
        <w:rPr>
          <w:rFonts w:ascii="Times Roman" w:hAnsi="Times Roman"/>
          <w:sz w:val="18"/>
          <w:szCs w:val="18"/>
        </w:rPr>
      </w:pPr>
      <w:r w:rsidRPr="00D836E5">
        <w:rPr>
          <w:rFonts w:ascii="Times Roman" w:hAnsi="Times Roman"/>
          <w:sz w:val="18"/>
          <w:szCs w:val="18"/>
        </w:rPr>
        <w:t>Macroeconomia</w:t>
      </w:r>
    </w:p>
    <w:p w14:paraId="10DC51D2" w14:textId="77777777" w:rsidR="00031549" w:rsidRPr="00D836E5" w:rsidRDefault="00031549" w:rsidP="00031549">
      <w:pPr>
        <w:pStyle w:val="Titolo2"/>
        <w:rPr>
          <w:rFonts w:ascii="Times Roman" w:hAnsi="Times Roman"/>
          <w:szCs w:val="18"/>
        </w:rPr>
      </w:pPr>
      <w:r w:rsidRPr="00D836E5">
        <w:rPr>
          <w:rFonts w:ascii="Times Roman" w:hAnsi="Times Roman"/>
          <w:szCs w:val="18"/>
        </w:rPr>
        <w:t>Prof.ssa Olimpia Fontana</w:t>
      </w:r>
    </w:p>
    <w:p w14:paraId="6F3B92EB" w14:textId="77777777" w:rsidR="00031549" w:rsidRPr="00D836E5" w:rsidRDefault="00031549" w:rsidP="00031549">
      <w:pPr>
        <w:spacing w:before="240" w:after="240"/>
        <w:rPr>
          <w:rFonts w:ascii="Times Roman" w:hAnsi="Times Roman"/>
          <w:b/>
          <w:i/>
          <w:sz w:val="18"/>
          <w:szCs w:val="18"/>
        </w:rPr>
      </w:pPr>
      <w:r w:rsidRPr="00D836E5">
        <w:rPr>
          <w:rFonts w:ascii="Times Roman" w:hAnsi="Times Roman"/>
          <w:b/>
          <w:i/>
          <w:sz w:val="18"/>
          <w:szCs w:val="18"/>
        </w:rPr>
        <w:t>OBIETTIVO DEL CORSO E RISULTATI DI APPRENDIMENTO ATTESI</w:t>
      </w:r>
    </w:p>
    <w:p w14:paraId="5B8032F6" w14:textId="77777777" w:rsidR="00031549" w:rsidRPr="00667C43" w:rsidRDefault="00031549" w:rsidP="00365536">
      <w:pPr>
        <w:tabs>
          <w:tab w:val="left" w:pos="0"/>
        </w:tabs>
        <w:spacing w:line="240" w:lineRule="exact"/>
        <w:ind w:right="27"/>
        <w:jc w:val="both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Il corso di Macroeconomia introduce gli studenti all’analisi di variabili economiche aggregate attraverso l’uso di schemi analitici semplici ma allo stesso tempo rigorosi.</w:t>
      </w:r>
    </w:p>
    <w:p w14:paraId="602FEF4B" w14:textId="77777777" w:rsidR="00031549" w:rsidRPr="00667C43" w:rsidRDefault="00031549" w:rsidP="00365536">
      <w:pPr>
        <w:tabs>
          <w:tab w:val="left" w:pos="0"/>
        </w:tabs>
        <w:spacing w:line="240" w:lineRule="exact"/>
        <w:ind w:right="27"/>
        <w:jc w:val="both"/>
        <w:rPr>
          <w:rFonts w:ascii="Times Roman" w:hAnsi="Times Roman"/>
          <w:sz w:val="20"/>
          <w:szCs w:val="20"/>
        </w:rPr>
      </w:pPr>
    </w:p>
    <w:p w14:paraId="3FF143EF" w14:textId="38063DEA" w:rsidR="00031549" w:rsidRPr="00667C43" w:rsidRDefault="00031549" w:rsidP="00365536">
      <w:pPr>
        <w:tabs>
          <w:tab w:val="left" w:pos="0"/>
        </w:tabs>
        <w:spacing w:line="240" w:lineRule="exact"/>
        <w:ind w:right="27"/>
        <w:jc w:val="both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L’analisi si concentra inizialmente sulle nozioni di base della macroeconomia, senza tralasciare una breve storia dell’evoluzione del pensiero economico.</w:t>
      </w:r>
    </w:p>
    <w:p w14:paraId="25C7EFC2" w14:textId="77777777" w:rsidR="00031549" w:rsidRPr="00667C43" w:rsidRDefault="00031549" w:rsidP="00D836E5">
      <w:pPr>
        <w:tabs>
          <w:tab w:val="left" w:pos="0"/>
        </w:tabs>
        <w:spacing w:line="240" w:lineRule="exact"/>
        <w:ind w:right="27"/>
        <w:jc w:val="both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Il corso affronta le relazioni tra marcato dei beni, finanziario e del lavoro, anche in una prospettiva di economia aperta, e introduce un’analisi degli elementi di politica economica.</w:t>
      </w:r>
    </w:p>
    <w:p w14:paraId="0245A758" w14:textId="41027DB1" w:rsidR="00031549" w:rsidRPr="00667C43" w:rsidRDefault="00031549" w:rsidP="00D836E5">
      <w:pPr>
        <w:tabs>
          <w:tab w:val="left" w:pos="0"/>
        </w:tabs>
        <w:spacing w:line="240" w:lineRule="exact"/>
        <w:ind w:right="27"/>
        <w:jc w:val="both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Il corso si conclude con un approfondimento del contesto macroeconomico europeo, con un riferimento particolare alla teoria sottostante la creazione dell’euro e alle dinamiche avvenute a seguito della crisi finanziaria.</w:t>
      </w:r>
    </w:p>
    <w:p w14:paraId="4531817B" w14:textId="77777777" w:rsidR="00031549" w:rsidRPr="00D836E5" w:rsidRDefault="00031549" w:rsidP="00D836E5">
      <w:pPr>
        <w:tabs>
          <w:tab w:val="left" w:pos="0"/>
        </w:tabs>
        <w:spacing w:line="240" w:lineRule="exact"/>
        <w:ind w:right="27"/>
        <w:jc w:val="both"/>
        <w:rPr>
          <w:rFonts w:ascii="Times Roman" w:hAnsi="Times Roman"/>
          <w:sz w:val="18"/>
          <w:szCs w:val="18"/>
        </w:rPr>
      </w:pPr>
    </w:p>
    <w:p w14:paraId="17413377" w14:textId="77777777" w:rsidR="00031549" w:rsidRPr="00D836E5" w:rsidRDefault="00031549" w:rsidP="00D836E5">
      <w:pPr>
        <w:tabs>
          <w:tab w:val="left" w:pos="0"/>
        </w:tabs>
        <w:spacing w:after="240"/>
        <w:ind w:right="28"/>
        <w:jc w:val="both"/>
        <w:rPr>
          <w:rFonts w:ascii="Times Roman" w:hAnsi="Times Roman"/>
          <w:b/>
          <w:i/>
          <w:sz w:val="18"/>
          <w:szCs w:val="18"/>
        </w:rPr>
      </w:pPr>
      <w:r w:rsidRPr="00D836E5">
        <w:rPr>
          <w:rFonts w:ascii="Times Roman" w:hAnsi="Times Roman"/>
          <w:b/>
          <w:i/>
          <w:sz w:val="18"/>
          <w:szCs w:val="18"/>
        </w:rPr>
        <w:t>RISULTATI DI APPRENDIMENTO</w:t>
      </w:r>
    </w:p>
    <w:p w14:paraId="3B60164D" w14:textId="55EDDB3B" w:rsidR="00031549" w:rsidRPr="00667C43" w:rsidRDefault="00667C43" w:rsidP="00D836E5">
      <w:pPr>
        <w:spacing w:line="240" w:lineRule="exact"/>
        <w:ind w:right="2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Al</w:t>
      </w:r>
      <w:r w:rsidR="00031549" w:rsidRPr="00667C43">
        <w:rPr>
          <w:rFonts w:ascii="Times Roman" w:hAnsi="Times Roman"/>
          <w:sz w:val="20"/>
          <w:szCs w:val="20"/>
        </w:rPr>
        <w:t xml:space="preserve"> termine del corso lo studente saprà:</w:t>
      </w:r>
    </w:p>
    <w:p w14:paraId="7044590B" w14:textId="77777777" w:rsidR="00031549" w:rsidRPr="00667C43" w:rsidRDefault="00031549" w:rsidP="00D836E5">
      <w:pPr>
        <w:numPr>
          <w:ilvl w:val="0"/>
          <w:numId w:val="1"/>
        </w:numPr>
        <w:tabs>
          <w:tab w:val="clear" w:pos="1069"/>
          <w:tab w:val="num" w:pos="142"/>
        </w:tabs>
        <w:spacing w:line="240" w:lineRule="exact"/>
        <w:ind w:right="27" w:hanging="1069"/>
        <w:jc w:val="both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Interpretare e analizzare i conti economici fondamentali di un’economia.</w:t>
      </w:r>
    </w:p>
    <w:p w14:paraId="0918E95F" w14:textId="77777777" w:rsidR="00031549" w:rsidRPr="00667C43" w:rsidRDefault="00031549" w:rsidP="00D836E5">
      <w:pPr>
        <w:numPr>
          <w:ilvl w:val="0"/>
          <w:numId w:val="1"/>
        </w:numPr>
        <w:tabs>
          <w:tab w:val="clear" w:pos="1069"/>
          <w:tab w:val="num" w:pos="142"/>
        </w:tabs>
        <w:spacing w:line="240" w:lineRule="exact"/>
        <w:ind w:left="142" w:right="27" w:hanging="142"/>
        <w:jc w:val="both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Utilizzare i modelli macroeconomici di base relativi all’economia reale e monetaria.</w:t>
      </w:r>
    </w:p>
    <w:p w14:paraId="1BBD840E" w14:textId="77777777" w:rsidR="00031549" w:rsidRPr="00667C43" w:rsidRDefault="00031549" w:rsidP="00D836E5">
      <w:pPr>
        <w:numPr>
          <w:ilvl w:val="0"/>
          <w:numId w:val="1"/>
        </w:numPr>
        <w:tabs>
          <w:tab w:val="clear" w:pos="1069"/>
          <w:tab w:val="num" w:pos="142"/>
        </w:tabs>
        <w:spacing w:line="240" w:lineRule="exact"/>
        <w:ind w:right="27" w:hanging="1069"/>
        <w:jc w:val="both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Valutare l’importanza dei rapporti economici e finanziari internazionali.</w:t>
      </w:r>
    </w:p>
    <w:p w14:paraId="507FDCCF" w14:textId="77777777" w:rsidR="00031549" w:rsidRPr="00667C43" w:rsidRDefault="00031549" w:rsidP="00D836E5">
      <w:pPr>
        <w:numPr>
          <w:ilvl w:val="0"/>
          <w:numId w:val="1"/>
        </w:numPr>
        <w:tabs>
          <w:tab w:val="clear" w:pos="1069"/>
          <w:tab w:val="num" w:pos="142"/>
        </w:tabs>
        <w:spacing w:line="240" w:lineRule="exact"/>
        <w:ind w:right="27" w:hanging="1069"/>
        <w:jc w:val="both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Valutare gli interventi dei governi e delle banche centrali nell’economia.</w:t>
      </w:r>
    </w:p>
    <w:p w14:paraId="5446D53A" w14:textId="77777777" w:rsidR="00031549" w:rsidRPr="00667C43" w:rsidRDefault="00031549" w:rsidP="00D836E5">
      <w:pPr>
        <w:numPr>
          <w:ilvl w:val="0"/>
          <w:numId w:val="1"/>
        </w:numPr>
        <w:tabs>
          <w:tab w:val="clear" w:pos="1069"/>
          <w:tab w:val="num" w:pos="142"/>
        </w:tabs>
        <w:spacing w:line="240" w:lineRule="exact"/>
        <w:ind w:right="27" w:hanging="1069"/>
        <w:jc w:val="both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Analizzare il contesto economico e istituzionale europeo.</w:t>
      </w:r>
    </w:p>
    <w:p w14:paraId="3C6EFEB8" w14:textId="789DC4A7" w:rsidR="00031549" w:rsidRPr="00667C43" w:rsidRDefault="00031549" w:rsidP="00D836E5">
      <w:pPr>
        <w:numPr>
          <w:ilvl w:val="0"/>
          <w:numId w:val="1"/>
        </w:numPr>
        <w:tabs>
          <w:tab w:val="clear" w:pos="1069"/>
          <w:tab w:val="num" w:pos="142"/>
        </w:tabs>
        <w:spacing w:line="240" w:lineRule="exact"/>
        <w:ind w:right="27" w:hanging="1069"/>
        <w:jc w:val="both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Valutare gli effetti delle scelte di politica monetaria e fiscale in ambito europeo</w:t>
      </w:r>
      <w:r w:rsidR="00B833D0" w:rsidRPr="00667C43">
        <w:rPr>
          <w:rFonts w:ascii="Times Roman" w:hAnsi="Times Roman"/>
          <w:sz w:val="20"/>
          <w:szCs w:val="20"/>
        </w:rPr>
        <w:t>.</w:t>
      </w:r>
    </w:p>
    <w:p w14:paraId="092E9ADC" w14:textId="77777777" w:rsidR="00031549" w:rsidRPr="00667C43" w:rsidRDefault="00031549" w:rsidP="00031549">
      <w:pPr>
        <w:rPr>
          <w:rFonts w:ascii="Times Roman" w:hAnsi="Times Roman"/>
          <w:sz w:val="20"/>
          <w:szCs w:val="20"/>
        </w:rPr>
      </w:pPr>
    </w:p>
    <w:p w14:paraId="5BF79E5F" w14:textId="77777777" w:rsidR="00031549" w:rsidRPr="00D836E5" w:rsidRDefault="00031549" w:rsidP="00031549">
      <w:pPr>
        <w:rPr>
          <w:rFonts w:ascii="Times Roman" w:hAnsi="Times Roman"/>
          <w:sz w:val="18"/>
          <w:szCs w:val="18"/>
        </w:rPr>
      </w:pPr>
    </w:p>
    <w:p w14:paraId="4583820C" w14:textId="77777777" w:rsidR="00031549" w:rsidRPr="00D836E5" w:rsidRDefault="00031549" w:rsidP="00031549">
      <w:pPr>
        <w:spacing w:after="240"/>
        <w:rPr>
          <w:rFonts w:ascii="Times Roman" w:hAnsi="Times Roman"/>
          <w:b/>
          <w:i/>
          <w:sz w:val="18"/>
          <w:szCs w:val="18"/>
        </w:rPr>
      </w:pPr>
      <w:r w:rsidRPr="00D836E5">
        <w:rPr>
          <w:rFonts w:ascii="Times Roman" w:hAnsi="Times Roman"/>
          <w:b/>
          <w:i/>
          <w:sz w:val="18"/>
          <w:szCs w:val="18"/>
        </w:rPr>
        <w:t>PROGRAMMA DEL CORSO</w:t>
      </w:r>
    </w:p>
    <w:p w14:paraId="6120D089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Il corso si divide in due parti, una per semestre.</w:t>
      </w:r>
    </w:p>
    <w:p w14:paraId="42ED113A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</w:p>
    <w:p w14:paraId="1BBAC8C5" w14:textId="77777777" w:rsidR="00031549" w:rsidRPr="00667C43" w:rsidRDefault="00031549" w:rsidP="00031549">
      <w:pPr>
        <w:pStyle w:val="Paragrafoelenco"/>
        <w:numPr>
          <w:ilvl w:val="0"/>
          <w:numId w:val="3"/>
        </w:numPr>
        <w:spacing w:line="240" w:lineRule="exact"/>
        <w:ind w:right="27"/>
        <w:rPr>
          <w:rFonts w:ascii="Times Roman" w:hAnsi="Times Roman"/>
          <w:b/>
          <w:sz w:val="20"/>
          <w:szCs w:val="20"/>
        </w:rPr>
      </w:pPr>
      <w:r w:rsidRPr="00667C43">
        <w:rPr>
          <w:rFonts w:ascii="Times Roman" w:hAnsi="Times Roman"/>
          <w:b/>
          <w:sz w:val="20"/>
          <w:szCs w:val="20"/>
        </w:rPr>
        <w:t>Nella prima parte (primo semestre) il corso affronta i seguenti temi:</w:t>
      </w:r>
    </w:p>
    <w:p w14:paraId="67B4FA37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</w:p>
    <w:p w14:paraId="24F00937" w14:textId="77777777" w:rsidR="00031549" w:rsidRPr="00667C43" w:rsidRDefault="00031549" w:rsidP="00031549">
      <w:pPr>
        <w:pStyle w:val="Paragrafoelenco"/>
        <w:numPr>
          <w:ilvl w:val="0"/>
          <w:numId w:val="4"/>
        </w:num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Introduzione</w:t>
      </w:r>
    </w:p>
    <w:p w14:paraId="279E58C6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Brevi cenni all’evoluzione della macroeconomia (cap. 24).</w:t>
      </w:r>
    </w:p>
    <w:p w14:paraId="00C07CF3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- Aspetti di contabilità nazionale (cap. 2). </w:t>
      </w:r>
    </w:p>
    <w:p w14:paraId="738621A8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</w:p>
    <w:p w14:paraId="7BC630C0" w14:textId="77777777" w:rsidR="00031549" w:rsidRPr="00667C43" w:rsidRDefault="00031549" w:rsidP="00031549">
      <w:pPr>
        <w:pStyle w:val="Paragrafoelenco"/>
        <w:numPr>
          <w:ilvl w:val="0"/>
          <w:numId w:val="4"/>
        </w:num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L’economia nel breve periodo</w:t>
      </w:r>
    </w:p>
    <w:p w14:paraId="7D4931C1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Il mercato dei beni (cap. 3)</w:t>
      </w:r>
    </w:p>
    <w:p w14:paraId="7C06AAA0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I mercati finanziari (cap. 4)</w:t>
      </w:r>
    </w:p>
    <w:p w14:paraId="26CCC386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il moltiplicatore monetario (materiale fornito)</w:t>
      </w:r>
    </w:p>
    <w:p w14:paraId="1875A7DA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I mercati dei beni e i mercati finanziari: il modello IS-LM (cap. 5)</w:t>
      </w:r>
    </w:p>
    <w:p w14:paraId="74B50433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- </w:t>
      </w:r>
      <w:proofErr w:type="spellStart"/>
      <w:r w:rsidRPr="00667C43">
        <w:rPr>
          <w:rFonts w:ascii="Times Roman" w:hAnsi="Times Roman"/>
          <w:sz w:val="20"/>
          <w:szCs w:val="20"/>
        </w:rPr>
        <w:t>Politca</w:t>
      </w:r>
      <w:proofErr w:type="spellEnd"/>
      <w:r w:rsidRPr="00667C43">
        <w:rPr>
          <w:rFonts w:ascii="Times Roman" w:hAnsi="Times Roman"/>
          <w:sz w:val="20"/>
          <w:szCs w:val="20"/>
        </w:rPr>
        <w:t xml:space="preserve"> fiscale e politica monetaria nel modello IS-LM (cap. 5)</w:t>
      </w:r>
    </w:p>
    <w:p w14:paraId="5F6F0698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Estensione del modello IS-LM con intermediari finanziari (cap. 6)</w:t>
      </w:r>
    </w:p>
    <w:p w14:paraId="415CEEFA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- La crisi finanziaria del 2008 (cap. 6) </w:t>
      </w:r>
    </w:p>
    <w:p w14:paraId="2548CD08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</w:p>
    <w:p w14:paraId="74EE6812" w14:textId="77777777" w:rsidR="00031549" w:rsidRPr="00667C43" w:rsidRDefault="00031549" w:rsidP="00031549">
      <w:pPr>
        <w:pStyle w:val="Paragrafoelenco"/>
        <w:numPr>
          <w:ilvl w:val="0"/>
          <w:numId w:val="4"/>
        </w:num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L’economia nel medio periodo </w:t>
      </w:r>
    </w:p>
    <w:p w14:paraId="791B7545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- Il mercato del lavoro (cap. 7) </w:t>
      </w:r>
    </w:p>
    <w:p w14:paraId="2D6EC64A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lastRenderedPageBreak/>
        <w:t>- La curva di Phillips, il tasso naturale di disoccupazione e l’inflazione (cap. 8)</w:t>
      </w:r>
    </w:p>
    <w:p w14:paraId="0DB9BFDB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Il modello IS-LM-PC (cap. 9)</w:t>
      </w:r>
    </w:p>
    <w:p w14:paraId="2A01E62A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</w:p>
    <w:p w14:paraId="25E7962D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</w:p>
    <w:p w14:paraId="407909AD" w14:textId="77777777" w:rsidR="00031549" w:rsidRPr="00667C43" w:rsidRDefault="00031549" w:rsidP="00031549">
      <w:pPr>
        <w:pStyle w:val="Paragrafoelenco"/>
        <w:numPr>
          <w:ilvl w:val="0"/>
          <w:numId w:val="3"/>
        </w:numPr>
        <w:spacing w:line="240" w:lineRule="exact"/>
        <w:ind w:right="27"/>
        <w:rPr>
          <w:rFonts w:ascii="Times Roman" w:hAnsi="Times Roman"/>
          <w:b/>
          <w:sz w:val="20"/>
          <w:szCs w:val="20"/>
        </w:rPr>
      </w:pPr>
      <w:r w:rsidRPr="00667C43">
        <w:rPr>
          <w:rFonts w:ascii="Times Roman" w:hAnsi="Times Roman"/>
          <w:b/>
          <w:sz w:val="20"/>
          <w:szCs w:val="20"/>
        </w:rPr>
        <w:t>Nella seconda parte (secondo semestre) il corso affronta i seguenti temi:</w:t>
      </w:r>
    </w:p>
    <w:p w14:paraId="7E74F6B4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</w:p>
    <w:p w14:paraId="682954D2" w14:textId="77777777" w:rsidR="00031549" w:rsidRPr="00667C43" w:rsidRDefault="00031549" w:rsidP="00031549">
      <w:pPr>
        <w:pStyle w:val="Paragrafoelenco"/>
        <w:numPr>
          <w:ilvl w:val="0"/>
          <w:numId w:val="4"/>
        </w:num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Il lungo periodo</w:t>
      </w:r>
    </w:p>
    <w:p w14:paraId="14A7D8D4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Crescita: i fatti principali (cap. 10)</w:t>
      </w:r>
    </w:p>
    <w:p w14:paraId="0635FD02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- Risparmio, accumulazione di capitale e produzione (cap. 11) </w:t>
      </w:r>
    </w:p>
    <w:p w14:paraId="6037EDD9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Progresso tecnologico e crescita (cap. 12)</w:t>
      </w:r>
    </w:p>
    <w:p w14:paraId="5CAC798B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</w:p>
    <w:p w14:paraId="5FBFAFEC" w14:textId="77777777" w:rsidR="00031549" w:rsidRPr="00667C43" w:rsidRDefault="00031549" w:rsidP="00031549">
      <w:pPr>
        <w:pStyle w:val="Paragrafoelenco"/>
        <w:numPr>
          <w:ilvl w:val="0"/>
          <w:numId w:val="2"/>
        </w:num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L’economia aperta agli scambi</w:t>
      </w:r>
    </w:p>
    <w:p w14:paraId="57CCD630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Apertura del mercato dei beni e del mercato finanziario (cap. 17)</w:t>
      </w:r>
    </w:p>
    <w:p w14:paraId="6841C707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Il mercato dei beni in economia aperta (cap. 18)</w:t>
      </w:r>
    </w:p>
    <w:p w14:paraId="3E7D3E58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- IS-LM in economia aperta: il modello </w:t>
      </w:r>
      <w:proofErr w:type="spellStart"/>
      <w:r w:rsidRPr="00667C43">
        <w:rPr>
          <w:rFonts w:ascii="Times Roman" w:hAnsi="Times Roman"/>
          <w:sz w:val="20"/>
          <w:szCs w:val="20"/>
        </w:rPr>
        <w:t>Mundell</w:t>
      </w:r>
      <w:proofErr w:type="spellEnd"/>
      <w:r w:rsidRPr="00667C43">
        <w:rPr>
          <w:rFonts w:ascii="Times Roman" w:hAnsi="Times Roman"/>
          <w:sz w:val="20"/>
          <w:szCs w:val="20"/>
        </w:rPr>
        <w:t>-Fleming (cap. 19)</w:t>
      </w:r>
    </w:p>
    <w:p w14:paraId="65CD97E6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</w:p>
    <w:p w14:paraId="1B493BE8" w14:textId="77777777" w:rsidR="00031549" w:rsidRPr="00667C43" w:rsidRDefault="00031549" w:rsidP="00031549">
      <w:pPr>
        <w:pStyle w:val="Paragrafoelenco"/>
        <w:numPr>
          <w:ilvl w:val="0"/>
          <w:numId w:val="2"/>
        </w:num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Contesto macroeconomico europeo</w:t>
      </w:r>
    </w:p>
    <w:p w14:paraId="638BF597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Integrazione monetaria europea: istituzioni e cenni storici</w:t>
      </w:r>
    </w:p>
    <w:p w14:paraId="0B59988C" w14:textId="77777777" w:rsidR="00031549" w:rsidRPr="00667C43" w:rsidRDefault="00031549" w:rsidP="00031549">
      <w:pPr>
        <w:pStyle w:val="Testo1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Teoria delle Aree valutarie ottimali (cap. 1, 3 e 4)</w:t>
      </w:r>
    </w:p>
    <w:p w14:paraId="073DDB8D" w14:textId="77777777" w:rsidR="00031549" w:rsidRPr="00667C43" w:rsidRDefault="00031549" w:rsidP="00031549">
      <w:pPr>
        <w:pStyle w:val="Testo1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La politica fiscale in Europa (cap. 6 e 11)</w:t>
      </w:r>
    </w:p>
    <w:p w14:paraId="6B1C5589" w14:textId="77777777" w:rsidR="00031549" w:rsidRPr="00667C43" w:rsidRDefault="00031549" w:rsidP="00031549">
      <w:pPr>
        <w:pStyle w:val="Testo1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- La Crisi del debito sovrano </w:t>
      </w:r>
    </w:p>
    <w:p w14:paraId="390A5424" w14:textId="77777777" w:rsidR="00031549" w:rsidRPr="00667C43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</w:rPr>
      </w:pPr>
    </w:p>
    <w:p w14:paraId="5C4ACE28" w14:textId="77777777" w:rsidR="00031549" w:rsidRPr="00667C43" w:rsidRDefault="00031549" w:rsidP="00031549">
      <w:pPr>
        <w:tabs>
          <w:tab w:val="num" w:pos="426"/>
        </w:tabs>
        <w:spacing w:line="240" w:lineRule="exact"/>
        <w:rPr>
          <w:rFonts w:ascii="Times Roman" w:hAnsi="Times Roman"/>
          <w:sz w:val="20"/>
          <w:szCs w:val="20"/>
        </w:rPr>
      </w:pPr>
    </w:p>
    <w:p w14:paraId="3CD3AFA5" w14:textId="77777777" w:rsidR="00031549" w:rsidRPr="00D836E5" w:rsidRDefault="00031549" w:rsidP="00031549">
      <w:pPr>
        <w:spacing w:after="120"/>
        <w:rPr>
          <w:rFonts w:ascii="Times Roman" w:hAnsi="Times Roman"/>
          <w:b/>
          <w:i/>
          <w:sz w:val="18"/>
          <w:szCs w:val="18"/>
        </w:rPr>
      </w:pPr>
      <w:r w:rsidRPr="00D836E5">
        <w:rPr>
          <w:rFonts w:ascii="Times Roman" w:hAnsi="Times Roman"/>
          <w:b/>
          <w:i/>
          <w:sz w:val="18"/>
          <w:szCs w:val="18"/>
        </w:rPr>
        <w:t>BIBLIOGRAFIA</w:t>
      </w:r>
    </w:p>
    <w:p w14:paraId="200621FD" w14:textId="77777777" w:rsidR="00031549" w:rsidRPr="00D836E5" w:rsidRDefault="00031549" w:rsidP="00031549">
      <w:pPr>
        <w:spacing w:after="120"/>
        <w:rPr>
          <w:rFonts w:ascii="Times Roman" w:hAnsi="Times Roman"/>
          <w:b/>
          <w:i/>
          <w:sz w:val="18"/>
          <w:szCs w:val="18"/>
        </w:rPr>
      </w:pPr>
    </w:p>
    <w:p w14:paraId="2652A09B" w14:textId="77777777" w:rsidR="00031549" w:rsidRPr="00667C43" w:rsidRDefault="00031549" w:rsidP="00031549">
      <w:pPr>
        <w:pStyle w:val="Testo1"/>
        <w:rPr>
          <w:rFonts w:ascii="Times Roman" w:hAnsi="Times Roman"/>
          <w:b/>
          <w:sz w:val="20"/>
          <w:szCs w:val="20"/>
        </w:rPr>
      </w:pPr>
      <w:r w:rsidRPr="00667C43">
        <w:rPr>
          <w:rFonts w:ascii="Times Roman" w:hAnsi="Times Roman"/>
          <w:b/>
          <w:sz w:val="20"/>
          <w:szCs w:val="20"/>
        </w:rPr>
        <w:t>1. Per la prima parte:</w:t>
      </w:r>
    </w:p>
    <w:p w14:paraId="4AE82EE7" w14:textId="77777777" w:rsidR="00031549" w:rsidRPr="00667C43" w:rsidRDefault="00031549" w:rsidP="00031549">
      <w:pPr>
        <w:pStyle w:val="Testo1"/>
        <w:rPr>
          <w:rFonts w:ascii="Times Roman" w:hAnsi="Times Roman"/>
          <w:sz w:val="20"/>
          <w:szCs w:val="20"/>
        </w:rPr>
      </w:pPr>
    </w:p>
    <w:p w14:paraId="485C3087" w14:textId="77777777" w:rsidR="00031549" w:rsidRPr="00667C43" w:rsidRDefault="00031549" w:rsidP="00D836E5">
      <w:pPr>
        <w:pStyle w:val="Testo1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Libro di testo: </w:t>
      </w:r>
    </w:p>
    <w:p w14:paraId="13BE985E" w14:textId="77777777" w:rsidR="00031549" w:rsidRPr="00667C43" w:rsidRDefault="00031549" w:rsidP="00D836E5">
      <w:pPr>
        <w:pStyle w:val="Testo1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- Blanchard O., Amighini A. e Giavazzi F. (2021), </w:t>
      </w:r>
      <w:r w:rsidRPr="00667C43">
        <w:rPr>
          <w:rFonts w:ascii="Times Roman" w:hAnsi="Times Roman"/>
          <w:i/>
          <w:sz w:val="20"/>
          <w:szCs w:val="20"/>
        </w:rPr>
        <w:t>Macroeconomia. Una prospettiva europea</w:t>
      </w:r>
      <w:r w:rsidRPr="00667C43">
        <w:rPr>
          <w:rFonts w:ascii="Times Roman" w:hAnsi="Times Roman"/>
          <w:sz w:val="20"/>
          <w:szCs w:val="20"/>
        </w:rPr>
        <w:t xml:space="preserve">, Il Mulino </w:t>
      </w:r>
    </w:p>
    <w:p w14:paraId="11E80227" w14:textId="77777777" w:rsidR="00031549" w:rsidRPr="00667C43" w:rsidRDefault="00031549" w:rsidP="00D836E5">
      <w:pPr>
        <w:pStyle w:val="Testo1"/>
        <w:rPr>
          <w:rFonts w:ascii="Times Roman" w:hAnsi="Times Roman"/>
          <w:sz w:val="20"/>
          <w:szCs w:val="20"/>
        </w:rPr>
      </w:pPr>
    </w:p>
    <w:p w14:paraId="0CA747E5" w14:textId="77777777" w:rsidR="00031549" w:rsidRPr="00667C43" w:rsidRDefault="00031549" w:rsidP="00D836E5">
      <w:pPr>
        <w:pStyle w:val="Testo1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Letture di supporto e approfondimento:</w:t>
      </w:r>
    </w:p>
    <w:p w14:paraId="087DD8BD" w14:textId="77777777" w:rsidR="00031549" w:rsidRPr="00667C43" w:rsidRDefault="00031549" w:rsidP="00D836E5">
      <w:pPr>
        <w:pStyle w:val="Testo1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- Saraceno F. (2018),  </w:t>
      </w:r>
      <w:r w:rsidRPr="00667C43">
        <w:rPr>
          <w:rFonts w:ascii="Times Roman" w:hAnsi="Times Roman"/>
          <w:i/>
          <w:sz w:val="20"/>
          <w:szCs w:val="20"/>
        </w:rPr>
        <w:t>La scienza inutile</w:t>
      </w:r>
      <w:r w:rsidRPr="00667C43">
        <w:rPr>
          <w:rFonts w:ascii="Times Roman" w:hAnsi="Times Roman"/>
          <w:sz w:val="20"/>
          <w:szCs w:val="20"/>
        </w:rPr>
        <w:t>, Luiss University Press (a supporto alla lezione su “Brevi cenni all’evoluzione della macroeconomia”)</w:t>
      </w:r>
    </w:p>
    <w:p w14:paraId="5EF07525" w14:textId="77777777" w:rsidR="00031549" w:rsidRPr="00667C43" w:rsidRDefault="00031549" w:rsidP="00D836E5">
      <w:pPr>
        <w:pStyle w:val="Testo1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- Dornbusch R., Fischer S., Startz R., Canullo G., Pettenati P. (2020), </w:t>
      </w:r>
      <w:r w:rsidRPr="00667C43">
        <w:rPr>
          <w:rFonts w:ascii="Times Roman" w:hAnsi="Times Roman"/>
          <w:i/>
          <w:sz w:val="20"/>
          <w:szCs w:val="20"/>
        </w:rPr>
        <w:t>Macroeconomia</w:t>
      </w:r>
      <w:r w:rsidRPr="00667C43">
        <w:rPr>
          <w:rFonts w:ascii="Times Roman" w:hAnsi="Times Roman"/>
          <w:sz w:val="20"/>
          <w:szCs w:val="20"/>
        </w:rPr>
        <w:t>, Mac Grew Hill (a supporto delle le</w:t>
      </w:r>
      <w:r w:rsidR="0045268F" w:rsidRPr="00667C43">
        <w:rPr>
          <w:rFonts w:ascii="Times Roman" w:hAnsi="Times Roman"/>
          <w:sz w:val="20"/>
          <w:szCs w:val="20"/>
        </w:rPr>
        <w:t>zioni sul modello IS-LM)</w:t>
      </w:r>
    </w:p>
    <w:p w14:paraId="49CAE5E8" w14:textId="77777777" w:rsidR="00031549" w:rsidRPr="00667C43" w:rsidRDefault="00031549" w:rsidP="00D836E5">
      <w:pPr>
        <w:pStyle w:val="Testo1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 </w:t>
      </w:r>
    </w:p>
    <w:p w14:paraId="07E2CA7A" w14:textId="77777777" w:rsidR="00031549" w:rsidRPr="00667C43" w:rsidRDefault="00031549" w:rsidP="00D836E5">
      <w:pPr>
        <w:pStyle w:val="Testo1"/>
        <w:rPr>
          <w:rFonts w:ascii="Times Roman" w:hAnsi="Times Roman"/>
          <w:b/>
          <w:sz w:val="20"/>
          <w:szCs w:val="20"/>
        </w:rPr>
      </w:pPr>
      <w:r w:rsidRPr="00667C43">
        <w:rPr>
          <w:rFonts w:ascii="Times Roman" w:hAnsi="Times Roman"/>
          <w:b/>
          <w:sz w:val="20"/>
          <w:szCs w:val="20"/>
        </w:rPr>
        <w:t>2. Per la seconda parte:</w:t>
      </w:r>
    </w:p>
    <w:p w14:paraId="227E71F4" w14:textId="77777777" w:rsidR="00031549" w:rsidRPr="00667C43" w:rsidRDefault="00031549" w:rsidP="00D836E5">
      <w:pPr>
        <w:pStyle w:val="Testo1"/>
        <w:rPr>
          <w:rFonts w:ascii="Times Roman" w:hAnsi="Times Roman"/>
          <w:sz w:val="20"/>
          <w:szCs w:val="20"/>
        </w:rPr>
      </w:pPr>
    </w:p>
    <w:p w14:paraId="67E669FE" w14:textId="77777777" w:rsidR="00031549" w:rsidRPr="00667C43" w:rsidRDefault="00031549" w:rsidP="00D836E5">
      <w:pPr>
        <w:pStyle w:val="Testo1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Libro di testo: </w:t>
      </w:r>
    </w:p>
    <w:p w14:paraId="0D7D12A3" w14:textId="77777777" w:rsidR="00031549" w:rsidRPr="00667C43" w:rsidRDefault="00031549" w:rsidP="00D836E5">
      <w:pPr>
        <w:pStyle w:val="Testo1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- Blanchard O., Amighini A. e Giavazzi F. (2021), </w:t>
      </w:r>
      <w:r w:rsidRPr="00667C43">
        <w:rPr>
          <w:rFonts w:ascii="Times Roman" w:hAnsi="Times Roman"/>
          <w:i/>
          <w:sz w:val="20"/>
          <w:szCs w:val="20"/>
        </w:rPr>
        <w:t>Macroeconomia. Una prospettiva europea</w:t>
      </w:r>
      <w:r w:rsidRPr="00667C43">
        <w:rPr>
          <w:rFonts w:ascii="Times Roman" w:hAnsi="Times Roman"/>
          <w:sz w:val="20"/>
          <w:szCs w:val="20"/>
        </w:rPr>
        <w:t xml:space="preserve">, Il Mulino (esclusa la parte su “Contesto macroeconomico europeo”) </w:t>
      </w:r>
    </w:p>
    <w:p w14:paraId="1240B722" w14:textId="77777777" w:rsidR="00031549" w:rsidRPr="00667C43" w:rsidRDefault="00031549" w:rsidP="00D836E5">
      <w:pPr>
        <w:pStyle w:val="Testo1"/>
        <w:ind w:left="0" w:firstLine="0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- De Grauwe P. (2020), Economia dell’Unione monetaria, Il Mulino (per la parte su “Contesto macroeconomico europeo”, solo alcune parti all’interno dei capitoli indicati).</w:t>
      </w:r>
    </w:p>
    <w:p w14:paraId="57BE4481" w14:textId="77777777" w:rsidR="00031549" w:rsidRPr="00667C43" w:rsidRDefault="00031549" w:rsidP="00D836E5">
      <w:pPr>
        <w:pStyle w:val="Testo1"/>
        <w:ind w:left="0" w:firstLine="0"/>
        <w:rPr>
          <w:rFonts w:ascii="Times Roman" w:hAnsi="Times Roman"/>
          <w:sz w:val="20"/>
          <w:szCs w:val="20"/>
        </w:rPr>
      </w:pPr>
    </w:p>
    <w:p w14:paraId="3956E8B3" w14:textId="77777777" w:rsidR="00031549" w:rsidRPr="00667C43" w:rsidRDefault="00031549" w:rsidP="00D836E5">
      <w:pPr>
        <w:pStyle w:val="Testo1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Letture di supporto e approfondimento:</w:t>
      </w:r>
    </w:p>
    <w:p w14:paraId="5629DAB7" w14:textId="77777777" w:rsidR="00031549" w:rsidRPr="00667C43" w:rsidRDefault="00031549" w:rsidP="00D836E5">
      <w:pPr>
        <w:pStyle w:val="Testo1"/>
        <w:ind w:left="0" w:firstLine="0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  <w:lang w:val="en-US"/>
        </w:rPr>
        <w:t xml:space="preserve">- Spalaore E. (2013), </w:t>
      </w:r>
      <w:r w:rsidRPr="00667C43">
        <w:rPr>
          <w:rFonts w:ascii="Times Roman" w:hAnsi="Times Roman"/>
          <w:i/>
          <w:sz w:val="20"/>
          <w:szCs w:val="20"/>
          <w:lang w:val="en-US"/>
        </w:rPr>
        <w:t xml:space="preserve">What is European integration really about? </w:t>
      </w:r>
      <w:r w:rsidRPr="00667C43">
        <w:rPr>
          <w:rFonts w:ascii="Times Roman" w:hAnsi="Times Roman"/>
          <w:i/>
          <w:sz w:val="20"/>
          <w:szCs w:val="20"/>
        </w:rPr>
        <w:t>A political guide for economists</w:t>
      </w:r>
      <w:r w:rsidRPr="00667C43">
        <w:rPr>
          <w:rFonts w:ascii="Times Roman" w:hAnsi="Times Roman"/>
          <w:sz w:val="20"/>
          <w:szCs w:val="20"/>
        </w:rPr>
        <w:t>, Journal of Economic Perspectives, vol. 27, no. 3, Summer, pp. 125-44 (disponibile su Bb, per la parte su “Cenni storici e istituzionali”)</w:t>
      </w:r>
    </w:p>
    <w:p w14:paraId="1EB88775" w14:textId="77777777" w:rsidR="00031549" w:rsidRPr="00667C43" w:rsidRDefault="00031549" w:rsidP="00D836E5">
      <w:pPr>
        <w:pStyle w:val="Testo1"/>
        <w:ind w:left="0" w:firstLine="0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lastRenderedPageBreak/>
        <w:t xml:space="preserve">- AA.VV. (2015), Rebooting the Eurozone:  Step 1 – agreeing a crisis narrative, CEPR Policy Insight n. 85 (disponibile su Bb, per la parte su “La crisi del debito sovrano”) </w:t>
      </w:r>
    </w:p>
    <w:p w14:paraId="28315957" w14:textId="77777777" w:rsidR="00031549" w:rsidRPr="00667C43" w:rsidRDefault="00031549" w:rsidP="00031549">
      <w:pPr>
        <w:pStyle w:val="Testo1"/>
        <w:ind w:left="0" w:firstLine="0"/>
        <w:rPr>
          <w:rFonts w:ascii="Times Roman" w:hAnsi="Times Roman"/>
          <w:sz w:val="20"/>
          <w:szCs w:val="20"/>
        </w:rPr>
      </w:pPr>
    </w:p>
    <w:p w14:paraId="083D1D2D" w14:textId="77777777" w:rsidR="00031549" w:rsidRPr="00667C43" w:rsidRDefault="00031549" w:rsidP="00031549">
      <w:pPr>
        <w:pStyle w:val="Testo1"/>
        <w:ind w:left="0" w:firstLine="0"/>
        <w:rPr>
          <w:rFonts w:ascii="Times Roman" w:hAnsi="Times Roman"/>
          <w:sz w:val="20"/>
          <w:szCs w:val="20"/>
        </w:rPr>
      </w:pPr>
    </w:p>
    <w:p w14:paraId="2B94EE29" w14:textId="77777777" w:rsidR="00031549" w:rsidRPr="00667C43" w:rsidRDefault="00031549" w:rsidP="00031549">
      <w:pPr>
        <w:pStyle w:val="Testo1"/>
        <w:rPr>
          <w:rFonts w:ascii="Times Roman" w:hAnsi="Times Roman"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 xml:space="preserve">Su Bb a disposizione: le slide sugli argomenti trattati a lezione, oltre a eventuali ulteriori materiali di supporto; esempi di testi di esame. </w:t>
      </w:r>
    </w:p>
    <w:p w14:paraId="0B81782F" w14:textId="77777777" w:rsidR="00031549" w:rsidRPr="00D836E5" w:rsidRDefault="00031549" w:rsidP="00031549">
      <w:pPr>
        <w:pStyle w:val="Testo1"/>
        <w:rPr>
          <w:rFonts w:ascii="Times Roman" w:hAnsi="Times Roman"/>
          <w:szCs w:val="18"/>
        </w:rPr>
      </w:pPr>
    </w:p>
    <w:p w14:paraId="00EC5C06" w14:textId="77777777" w:rsidR="00031549" w:rsidRPr="00D836E5" w:rsidRDefault="00031549" w:rsidP="00031549">
      <w:pPr>
        <w:spacing w:before="240" w:after="120" w:line="220" w:lineRule="exact"/>
        <w:rPr>
          <w:rFonts w:ascii="Times Roman" w:hAnsi="Times Roman"/>
          <w:b/>
          <w:i/>
          <w:sz w:val="18"/>
          <w:szCs w:val="18"/>
        </w:rPr>
      </w:pPr>
      <w:r w:rsidRPr="00D836E5">
        <w:rPr>
          <w:rFonts w:ascii="Times Roman" w:hAnsi="Times Roman"/>
          <w:b/>
          <w:i/>
          <w:sz w:val="18"/>
          <w:szCs w:val="18"/>
        </w:rPr>
        <w:t>DIDATTICA DEL CORSO</w:t>
      </w:r>
    </w:p>
    <w:p w14:paraId="06930775" w14:textId="77777777" w:rsidR="00031549" w:rsidRPr="00667C43" w:rsidRDefault="00031549" w:rsidP="00D836E5">
      <w:pPr>
        <w:pStyle w:val="Testo2"/>
        <w:ind w:right="27" w:firstLine="0"/>
        <w:rPr>
          <w:rFonts w:ascii="Times Roman" w:hAnsi="Times Roman"/>
          <w:sz w:val="20"/>
        </w:rPr>
      </w:pPr>
      <w:r w:rsidRPr="00667C43">
        <w:rPr>
          <w:rFonts w:ascii="Times Roman" w:hAnsi="Times Roman"/>
          <w:sz w:val="20"/>
        </w:rPr>
        <w:t>Il corso ha la durata di 60 ore di lezioni, suddivise nell’arco di due semestri. Le lezioni saranno integrate da esercitazioni per una durata di 12 ore totali.</w:t>
      </w:r>
    </w:p>
    <w:p w14:paraId="5191CC9A" w14:textId="77777777" w:rsidR="00031549" w:rsidRPr="00D836E5" w:rsidRDefault="00031549" w:rsidP="00D836E5">
      <w:pPr>
        <w:spacing w:before="240" w:after="120" w:line="220" w:lineRule="exact"/>
        <w:ind w:right="27"/>
        <w:jc w:val="both"/>
        <w:rPr>
          <w:rFonts w:ascii="Times Roman" w:hAnsi="Times Roman"/>
          <w:b/>
          <w:i/>
          <w:sz w:val="18"/>
          <w:szCs w:val="18"/>
        </w:rPr>
      </w:pPr>
      <w:r w:rsidRPr="00D836E5">
        <w:rPr>
          <w:rFonts w:ascii="Times Roman" w:hAnsi="Times Roman"/>
          <w:b/>
          <w:i/>
          <w:sz w:val="18"/>
          <w:szCs w:val="18"/>
        </w:rPr>
        <w:t xml:space="preserve">METODO E </w:t>
      </w:r>
      <w:proofErr w:type="gramStart"/>
      <w:r w:rsidRPr="00D836E5">
        <w:rPr>
          <w:rFonts w:ascii="Times Roman" w:hAnsi="Times Roman"/>
          <w:b/>
          <w:i/>
          <w:sz w:val="18"/>
          <w:szCs w:val="18"/>
        </w:rPr>
        <w:t>CRITERI  DI</w:t>
      </w:r>
      <w:proofErr w:type="gramEnd"/>
      <w:r w:rsidRPr="00D836E5">
        <w:rPr>
          <w:rFonts w:ascii="Times Roman" w:hAnsi="Times Roman"/>
          <w:b/>
          <w:i/>
          <w:sz w:val="18"/>
          <w:szCs w:val="18"/>
        </w:rPr>
        <w:t xml:space="preserve"> VALUTAZIONE</w:t>
      </w:r>
    </w:p>
    <w:p w14:paraId="260BB345" w14:textId="1B7F7CF1" w:rsidR="00031549" w:rsidRPr="00667C43" w:rsidRDefault="00031549" w:rsidP="00D836E5">
      <w:pPr>
        <w:pStyle w:val="Testo2"/>
        <w:ind w:right="27" w:firstLine="0"/>
        <w:rPr>
          <w:rFonts w:ascii="Times Roman" w:hAnsi="Times Roman"/>
          <w:sz w:val="20"/>
        </w:rPr>
      </w:pPr>
      <w:r w:rsidRPr="00667C43">
        <w:rPr>
          <w:rFonts w:ascii="Times Roman" w:hAnsi="Times Roman"/>
          <w:sz w:val="20"/>
        </w:rPr>
        <w:t>La valutazione finale del corso prevede l’attribuzione di un voto in trentesimi.</w:t>
      </w:r>
      <w:r w:rsidR="00667C43">
        <w:rPr>
          <w:rFonts w:ascii="Times Roman" w:hAnsi="Times Roman"/>
          <w:sz w:val="20"/>
        </w:rPr>
        <w:t xml:space="preserve"> </w:t>
      </w:r>
      <w:r w:rsidRPr="00667C43">
        <w:rPr>
          <w:rFonts w:ascii="Times Roman" w:hAnsi="Times Roman"/>
          <w:sz w:val="20"/>
        </w:rPr>
        <w:t>L’esame consiste in una prova scritta</w:t>
      </w:r>
      <w:r w:rsidR="00BE4C6F" w:rsidRPr="00667C43">
        <w:rPr>
          <w:rFonts w:ascii="Times Roman" w:hAnsi="Times Roman"/>
          <w:sz w:val="20"/>
        </w:rPr>
        <w:t xml:space="preserve">. </w:t>
      </w:r>
      <w:r w:rsidRPr="00667C43">
        <w:rPr>
          <w:rFonts w:ascii="Times Roman" w:hAnsi="Times Roman"/>
          <w:sz w:val="20"/>
        </w:rPr>
        <w:t xml:space="preserve">E’ prevista </w:t>
      </w:r>
      <w:r w:rsidR="00BE4C6F" w:rsidRPr="00667C43">
        <w:rPr>
          <w:rFonts w:ascii="Times Roman" w:hAnsi="Times Roman"/>
          <w:sz w:val="20"/>
        </w:rPr>
        <w:t>la possibilit</w:t>
      </w:r>
      <w:r w:rsidR="004472A9" w:rsidRPr="00667C43">
        <w:rPr>
          <w:rFonts w:ascii="Times Roman" w:hAnsi="Times Roman"/>
          <w:sz w:val="20"/>
        </w:rPr>
        <w:t>à</w:t>
      </w:r>
      <w:r w:rsidR="00BE4C6F" w:rsidRPr="00667C43">
        <w:rPr>
          <w:rFonts w:ascii="Times Roman" w:hAnsi="Times Roman"/>
          <w:sz w:val="20"/>
        </w:rPr>
        <w:t xml:space="preserve"> di sostenere </w:t>
      </w:r>
      <w:r w:rsidRPr="00667C43">
        <w:rPr>
          <w:rFonts w:ascii="Times Roman" w:hAnsi="Times Roman"/>
          <w:sz w:val="20"/>
        </w:rPr>
        <w:t>u</w:t>
      </w:r>
      <w:r w:rsidR="004472A9" w:rsidRPr="00667C43">
        <w:rPr>
          <w:rFonts w:ascii="Times Roman" w:hAnsi="Times Roman"/>
          <w:sz w:val="20"/>
        </w:rPr>
        <w:t xml:space="preserve">na prova intermedia alla </w:t>
      </w:r>
      <w:r w:rsidR="0068274F" w:rsidRPr="00667C43">
        <w:rPr>
          <w:rFonts w:ascii="Times Roman" w:hAnsi="Times Roman"/>
          <w:sz w:val="20"/>
        </w:rPr>
        <w:t xml:space="preserve">fine </w:t>
      </w:r>
      <w:r w:rsidR="004472A9" w:rsidRPr="00667C43">
        <w:rPr>
          <w:rFonts w:ascii="Times Roman" w:hAnsi="Times Roman"/>
          <w:sz w:val="20"/>
        </w:rPr>
        <w:t>della prima parte</w:t>
      </w:r>
      <w:r w:rsidRPr="00667C43">
        <w:rPr>
          <w:rFonts w:ascii="Times Roman" w:hAnsi="Times Roman"/>
          <w:sz w:val="20"/>
        </w:rPr>
        <w:t xml:space="preserve">. Gli studenti che superano la prova intermedia possono completare l’esame sostenendo una seconda prova scritta sulla </w:t>
      </w:r>
      <w:r w:rsidR="004472A9" w:rsidRPr="00667C43">
        <w:rPr>
          <w:rFonts w:ascii="Times Roman" w:hAnsi="Times Roman"/>
          <w:sz w:val="20"/>
        </w:rPr>
        <w:t>seconda</w:t>
      </w:r>
      <w:r w:rsidRPr="00667C43">
        <w:rPr>
          <w:rFonts w:ascii="Times Roman" w:hAnsi="Times Roman"/>
          <w:sz w:val="20"/>
        </w:rPr>
        <w:t xml:space="preserve"> parte del program</w:t>
      </w:r>
      <w:r w:rsidR="00667C43">
        <w:rPr>
          <w:rFonts w:ascii="Times Roman" w:hAnsi="Times Roman"/>
          <w:sz w:val="20"/>
        </w:rPr>
        <w:t>ma. Ciascuna prova pesa il 50%.</w:t>
      </w:r>
    </w:p>
    <w:p w14:paraId="2149E421" w14:textId="77777777" w:rsidR="00BE4C6F" w:rsidRPr="00667C43" w:rsidRDefault="00BE4C6F" w:rsidP="00D836E5">
      <w:pPr>
        <w:pStyle w:val="Testo2"/>
        <w:ind w:right="27" w:firstLine="0"/>
        <w:rPr>
          <w:rFonts w:ascii="Times Roman" w:hAnsi="Times Roman"/>
          <w:sz w:val="20"/>
        </w:rPr>
      </w:pPr>
    </w:p>
    <w:p w14:paraId="29E92A7F" w14:textId="3D36C296" w:rsidR="00031549" w:rsidRPr="00667C43" w:rsidRDefault="00BE4C6F" w:rsidP="00D836E5">
      <w:pPr>
        <w:pStyle w:val="Testo2"/>
        <w:ind w:right="27" w:firstLine="0"/>
        <w:rPr>
          <w:rFonts w:ascii="Times Roman" w:hAnsi="Times Roman"/>
          <w:sz w:val="20"/>
        </w:rPr>
      </w:pPr>
      <w:r w:rsidRPr="00667C43">
        <w:rPr>
          <w:rFonts w:ascii="Times Roman" w:hAnsi="Times Roman"/>
          <w:sz w:val="20"/>
        </w:rPr>
        <w:t>Sia la prova intermedia sia</w:t>
      </w:r>
      <w:r w:rsidR="00031549" w:rsidRPr="00667C43">
        <w:rPr>
          <w:rFonts w:ascii="Times Roman" w:hAnsi="Times Roman"/>
          <w:sz w:val="20"/>
        </w:rPr>
        <w:t xml:space="preserve"> quella intera sono costituite da domande teorico-metodologiche ed esercizi (il cui punteggio individuale vien</w:t>
      </w:r>
      <w:r w:rsidR="00667C43">
        <w:rPr>
          <w:rFonts w:ascii="Times Roman" w:hAnsi="Times Roman"/>
          <w:sz w:val="20"/>
        </w:rPr>
        <w:t>e riportato nel testo d’esame).</w:t>
      </w:r>
      <w:bookmarkStart w:id="0" w:name="_GoBack"/>
      <w:bookmarkEnd w:id="0"/>
    </w:p>
    <w:p w14:paraId="2AC17FAF" w14:textId="77777777" w:rsidR="00BE4C6F" w:rsidRPr="00667C43" w:rsidRDefault="00BE4C6F" w:rsidP="00031549">
      <w:pPr>
        <w:pStyle w:val="Testo2"/>
        <w:ind w:right="27" w:firstLine="0"/>
        <w:rPr>
          <w:rFonts w:ascii="Times Roman" w:hAnsi="Times Roman"/>
          <w:sz w:val="20"/>
        </w:rPr>
      </w:pPr>
    </w:p>
    <w:p w14:paraId="7110081A" w14:textId="38A10AAB" w:rsidR="00031549" w:rsidRPr="00667C43" w:rsidRDefault="00031549" w:rsidP="00D836E5">
      <w:pPr>
        <w:pStyle w:val="Testo2"/>
        <w:ind w:right="27" w:firstLine="0"/>
        <w:rPr>
          <w:rFonts w:ascii="Times Roman" w:hAnsi="Times Roman"/>
          <w:sz w:val="20"/>
        </w:rPr>
      </w:pPr>
      <w:r w:rsidRPr="00667C43">
        <w:rPr>
          <w:rFonts w:ascii="Times Roman" w:hAnsi="Times Roman"/>
          <w:sz w:val="20"/>
        </w:rPr>
        <w:t>L’esame è volto a valutare l’acquisizione delle nozioni di base del</w:t>
      </w:r>
      <w:r w:rsidR="005227BB" w:rsidRPr="00667C43">
        <w:rPr>
          <w:rFonts w:ascii="Times Roman" w:hAnsi="Times Roman"/>
          <w:sz w:val="20"/>
        </w:rPr>
        <w:t>l</w:t>
      </w:r>
      <w:r w:rsidRPr="00667C43">
        <w:rPr>
          <w:rFonts w:ascii="Times Roman" w:hAnsi="Times Roman"/>
          <w:sz w:val="20"/>
        </w:rPr>
        <w:t>a macroeconomia e dei principi di funzionamento delle politiche macroeconomiche con l’impiego di lessico e terminolo</w:t>
      </w:r>
      <w:r w:rsidR="00667C43">
        <w:rPr>
          <w:rFonts w:ascii="Times Roman" w:hAnsi="Times Roman"/>
          <w:sz w:val="20"/>
        </w:rPr>
        <w:t>gia propri della macroeconomia.</w:t>
      </w:r>
    </w:p>
    <w:p w14:paraId="0F13AF9B" w14:textId="77777777" w:rsidR="00031549" w:rsidRPr="00D836E5" w:rsidRDefault="00031549" w:rsidP="00D836E5">
      <w:pPr>
        <w:pStyle w:val="Testo2"/>
        <w:ind w:right="27" w:firstLine="0"/>
        <w:rPr>
          <w:rFonts w:ascii="Times Roman" w:hAnsi="Times Roman"/>
          <w:szCs w:val="18"/>
        </w:rPr>
      </w:pPr>
    </w:p>
    <w:p w14:paraId="01447EFD" w14:textId="77777777" w:rsidR="00031549" w:rsidRPr="00D836E5" w:rsidRDefault="00031549" w:rsidP="00D836E5">
      <w:pPr>
        <w:spacing w:after="120"/>
        <w:jc w:val="both"/>
        <w:rPr>
          <w:rFonts w:ascii="Times Roman" w:hAnsi="Times Roman"/>
          <w:sz w:val="18"/>
          <w:szCs w:val="18"/>
        </w:rPr>
      </w:pPr>
      <w:r w:rsidRPr="00D836E5">
        <w:rPr>
          <w:rFonts w:ascii="Times Roman" w:hAnsi="Times Roman"/>
          <w:b/>
          <w:i/>
          <w:smallCaps/>
          <w:sz w:val="18"/>
          <w:szCs w:val="18"/>
        </w:rPr>
        <w:t>AVVERTENZE E PREREQUISITI</w:t>
      </w:r>
      <w:r w:rsidRPr="00D836E5">
        <w:rPr>
          <w:rFonts w:ascii="Times Roman" w:hAnsi="Times Roman"/>
          <w:sz w:val="18"/>
          <w:szCs w:val="18"/>
        </w:rPr>
        <w:t xml:space="preserve"> </w:t>
      </w:r>
    </w:p>
    <w:p w14:paraId="3BC873CC" w14:textId="77777777" w:rsidR="00031549" w:rsidRPr="00667C43" w:rsidRDefault="00031549" w:rsidP="00D836E5">
      <w:pPr>
        <w:pStyle w:val="Testo2"/>
        <w:spacing w:line="240" w:lineRule="auto"/>
        <w:ind w:firstLine="0"/>
        <w:rPr>
          <w:rFonts w:ascii="Times Roman" w:hAnsi="Times Roman"/>
          <w:sz w:val="20"/>
        </w:rPr>
      </w:pPr>
      <w:r w:rsidRPr="00667C43">
        <w:rPr>
          <w:rFonts w:ascii="Times Roman" w:hAnsi="Times Roman"/>
          <w:sz w:val="20"/>
        </w:rPr>
        <w:t>La frequenza, anche se non obbligatoria, è fortemente consigliata.</w:t>
      </w:r>
    </w:p>
    <w:p w14:paraId="140F2252" w14:textId="77777777" w:rsidR="00031549" w:rsidRPr="00D836E5" w:rsidRDefault="00031549" w:rsidP="00D836E5">
      <w:pPr>
        <w:jc w:val="both"/>
        <w:outlineLvl w:val="0"/>
        <w:rPr>
          <w:rFonts w:ascii="Times Roman" w:hAnsi="Times Roman"/>
          <w:b/>
          <w:i/>
          <w:noProof/>
          <w:sz w:val="18"/>
          <w:szCs w:val="18"/>
        </w:rPr>
      </w:pPr>
    </w:p>
    <w:p w14:paraId="7155ED26" w14:textId="77777777" w:rsidR="00031549" w:rsidRPr="00D836E5" w:rsidRDefault="00031549" w:rsidP="00D836E5">
      <w:pPr>
        <w:jc w:val="both"/>
        <w:outlineLvl w:val="0"/>
        <w:rPr>
          <w:rFonts w:ascii="Times Roman" w:hAnsi="Times Roman"/>
          <w:b/>
          <w:i/>
          <w:noProof/>
          <w:sz w:val="18"/>
          <w:szCs w:val="18"/>
        </w:rPr>
      </w:pPr>
      <w:r w:rsidRPr="00D836E5">
        <w:rPr>
          <w:rFonts w:ascii="Times Roman" w:hAnsi="Times Roman"/>
          <w:b/>
          <w:i/>
          <w:noProof/>
          <w:sz w:val="18"/>
          <w:szCs w:val="18"/>
        </w:rPr>
        <w:t>ORARIO E LUOGO DI RICEVIMENTO STUDENTI</w:t>
      </w:r>
    </w:p>
    <w:p w14:paraId="0877CE9B" w14:textId="77777777" w:rsidR="00031549" w:rsidRPr="00D836E5" w:rsidRDefault="00031549" w:rsidP="00D836E5">
      <w:pPr>
        <w:jc w:val="both"/>
        <w:outlineLvl w:val="0"/>
        <w:rPr>
          <w:rFonts w:ascii="Times Roman" w:hAnsi="Times Roman"/>
          <w:sz w:val="18"/>
          <w:szCs w:val="18"/>
        </w:rPr>
      </w:pPr>
    </w:p>
    <w:p w14:paraId="773DD743" w14:textId="77777777" w:rsidR="00031549" w:rsidRPr="00667C43" w:rsidRDefault="0045268F" w:rsidP="00D836E5">
      <w:pPr>
        <w:jc w:val="both"/>
        <w:outlineLvl w:val="0"/>
        <w:rPr>
          <w:rFonts w:ascii="Times Roman" w:hAnsi="Times Roman"/>
          <w:b/>
          <w:noProof/>
          <w:sz w:val="20"/>
          <w:szCs w:val="20"/>
        </w:rPr>
      </w:pPr>
      <w:r w:rsidRPr="00667C43">
        <w:rPr>
          <w:rFonts w:ascii="Times Roman" w:hAnsi="Times Roman"/>
          <w:sz w:val="20"/>
          <w:szCs w:val="20"/>
        </w:rPr>
        <w:t>Il</w:t>
      </w:r>
      <w:r w:rsidR="00031549" w:rsidRPr="00667C43">
        <w:rPr>
          <w:rFonts w:ascii="Times Roman" w:hAnsi="Times Roman"/>
          <w:sz w:val="20"/>
          <w:szCs w:val="20"/>
        </w:rPr>
        <w:t xml:space="preserve"> ricevimento</w:t>
      </w:r>
      <w:r w:rsidRPr="00667C43">
        <w:rPr>
          <w:rFonts w:ascii="Times Roman" w:hAnsi="Times Roman"/>
          <w:sz w:val="20"/>
          <w:szCs w:val="20"/>
        </w:rPr>
        <w:t xml:space="preserve"> è disponibile su richiesta, contattando via mail la docente. </w:t>
      </w:r>
    </w:p>
    <w:p w14:paraId="1A782612" w14:textId="77777777" w:rsidR="00031549" w:rsidRPr="00D836E5" w:rsidRDefault="00031549" w:rsidP="00031549">
      <w:pPr>
        <w:rPr>
          <w:rFonts w:ascii="Times Roman" w:hAnsi="Times Roman"/>
          <w:sz w:val="18"/>
          <w:szCs w:val="18"/>
        </w:rPr>
      </w:pPr>
    </w:p>
    <w:p w14:paraId="0E59366A" w14:textId="77777777" w:rsidR="00031549" w:rsidRPr="00D836E5" w:rsidRDefault="00031549" w:rsidP="00031549">
      <w:pPr>
        <w:rPr>
          <w:rFonts w:ascii="Times Roman" w:hAnsi="Times Roman"/>
          <w:sz w:val="18"/>
          <w:szCs w:val="18"/>
        </w:rPr>
      </w:pPr>
    </w:p>
    <w:p w14:paraId="0F894AFD" w14:textId="77777777" w:rsidR="0054516D" w:rsidRPr="00D836E5" w:rsidRDefault="0054516D">
      <w:pPr>
        <w:rPr>
          <w:rFonts w:ascii="Times Roman" w:hAnsi="Times Roman"/>
          <w:sz w:val="18"/>
          <w:szCs w:val="18"/>
        </w:rPr>
      </w:pPr>
    </w:p>
    <w:sectPr w:rsidR="0054516D" w:rsidRPr="00D836E5" w:rsidSect="00667C43">
      <w:pgSz w:w="11906" w:h="16838"/>
      <w:pgMar w:top="3119" w:right="2608" w:bottom="1134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C4"/>
    <w:multiLevelType w:val="hybridMultilevel"/>
    <w:tmpl w:val="74C2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347E"/>
    <w:multiLevelType w:val="hybridMultilevel"/>
    <w:tmpl w:val="BFBC2A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3648"/>
    <w:multiLevelType w:val="hybridMultilevel"/>
    <w:tmpl w:val="A4480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F4FB2"/>
    <w:multiLevelType w:val="hybridMultilevel"/>
    <w:tmpl w:val="67AE201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49"/>
    <w:rsid w:val="00031549"/>
    <w:rsid w:val="000773DE"/>
    <w:rsid w:val="00365536"/>
    <w:rsid w:val="00380396"/>
    <w:rsid w:val="004472A9"/>
    <w:rsid w:val="0045268F"/>
    <w:rsid w:val="005227BB"/>
    <w:rsid w:val="0054516D"/>
    <w:rsid w:val="00667C43"/>
    <w:rsid w:val="0068274F"/>
    <w:rsid w:val="00B833D0"/>
    <w:rsid w:val="00BE4C6F"/>
    <w:rsid w:val="00C25121"/>
    <w:rsid w:val="00CB3B94"/>
    <w:rsid w:val="00D836E5"/>
    <w:rsid w:val="00F0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4662B"/>
  <w14:defaultImageDpi w14:val="300"/>
  <w15:docId w15:val="{4DCA039A-856C-C04B-86D9-E71BC023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549"/>
    <w:rPr>
      <w:rFonts w:eastAsia="Times New Roman" w:cs="Times New Roman"/>
      <w:sz w:val="24"/>
      <w:szCs w:val="24"/>
    </w:rPr>
  </w:style>
  <w:style w:type="paragraph" w:styleId="Titolo1">
    <w:name w:val="heading 1"/>
    <w:next w:val="Titolo2"/>
    <w:link w:val="Titolo1Carattere"/>
    <w:qFormat/>
    <w:rsid w:val="00031549"/>
    <w:pPr>
      <w:spacing w:before="48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</w:rPr>
  </w:style>
  <w:style w:type="paragraph" w:styleId="Titolo2">
    <w:name w:val="heading 2"/>
    <w:next w:val="Titolo3"/>
    <w:link w:val="Titolo2Carattere"/>
    <w:qFormat/>
    <w:rsid w:val="00031549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1549"/>
    <w:rPr>
      <w:rFonts w:ascii="Times" w:eastAsia="Times New Roman" w:hAnsi="Times" w:cs="Times New Roman"/>
      <w:b/>
      <w:noProof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031549"/>
    <w:rPr>
      <w:rFonts w:ascii="Times" w:eastAsia="Times New Roman" w:hAnsi="Times" w:cs="Times New Roman"/>
      <w:smallCaps/>
      <w:noProof/>
      <w:sz w:val="18"/>
      <w:szCs w:val="20"/>
    </w:rPr>
  </w:style>
  <w:style w:type="character" w:customStyle="1" w:styleId="Testo1Carattere">
    <w:name w:val="Testo 1 Carattere"/>
    <w:link w:val="Testo1"/>
    <w:rsid w:val="00031549"/>
    <w:rPr>
      <w:rFonts w:ascii="Times" w:hAnsi="Times"/>
      <w:noProof/>
      <w:sz w:val="18"/>
    </w:rPr>
  </w:style>
  <w:style w:type="paragraph" w:customStyle="1" w:styleId="Testo1">
    <w:name w:val="Testo 1"/>
    <w:link w:val="Testo1Carattere"/>
    <w:rsid w:val="0003154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031549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styleId="Paragrafoelenco">
    <w:name w:val="List Paragraph"/>
    <w:basedOn w:val="Normale"/>
    <w:uiPriority w:val="34"/>
    <w:qFormat/>
    <w:rsid w:val="00031549"/>
    <w:pPr>
      <w:ind w:left="720"/>
      <w:contextualSpacing/>
    </w:pPr>
  </w:style>
  <w:style w:type="character" w:customStyle="1" w:styleId="Testo2Carattere">
    <w:name w:val="Testo 2 Carattere"/>
    <w:link w:val="Testo2"/>
    <w:rsid w:val="00031549"/>
    <w:rPr>
      <w:rFonts w:ascii="Times" w:eastAsia="Times New Roman" w:hAnsi="Times" w:cs="Times New Roman"/>
      <w:noProof/>
      <w:sz w:val="18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5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4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4F"/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Damiani Roberta</cp:lastModifiedBy>
  <cp:revision>14</cp:revision>
  <dcterms:created xsi:type="dcterms:W3CDTF">2022-05-18T09:03:00Z</dcterms:created>
  <dcterms:modified xsi:type="dcterms:W3CDTF">2022-07-05T14:36:00Z</dcterms:modified>
</cp:coreProperties>
</file>