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2633A" w14:textId="41782AD0" w:rsidR="001C1DEE" w:rsidRPr="007B61A9" w:rsidRDefault="001C1DEE" w:rsidP="00ED4028">
      <w:pPr>
        <w:pStyle w:val="Titolo4"/>
        <w:rPr>
          <w:sz w:val="24"/>
          <w:szCs w:val="24"/>
          <w:lang w:val="fr-FR"/>
        </w:rPr>
      </w:pPr>
      <w:r w:rsidRPr="007B61A9">
        <w:rPr>
          <w:sz w:val="24"/>
          <w:szCs w:val="24"/>
          <w:lang w:val="fr-FR"/>
        </w:rPr>
        <w:t xml:space="preserve">– </w:t>
      </w:r>
      <w:r w:rsidR="00B404E4" w:rsidRPr="007B61A9">
        <w:rPr>
          <w:sz w:val="24"/>
          <w:szCs w:val="24"/>
          <w:lang w:val="fr-FR"/>
        </w:rPr>
        <w:t>Physical chemistry and biochemistry of food</w:t>
      </w:r>
    </w:p>
    <w:p w14:paraId="4D158E7F" w14:textId="77777777" w:rsidR="001C1DEE" w:rsidRPr="001C1DEE" w:rsidRDefault="001C1DEE" w:rsidP="001C1DEE">
      <w:pPr>
        <w:rPr>
          <w:rFonts w:ascii="Times" w:hAnsi="Times"/>
          <w:smallCaps/>
          <w:sz w:val="18"/>
          <w:szCs w:val="18"/>
          <w:lang w:val="fr-FR"/>
        </w:rPr>
      </w:pPr>
      <w:r w:rsidRPr="001C1DEE">
        <w:rPr>
          <w:rFonts w:ascii="Times" w:hAnsi="Times"/>
          <w:smallCaps/>
          <w:sz w:val="18"/>
          <w:szCs w:val="18"/>
          <w:lang w:val="fr-FR"/>
        </w:rPr>
        <w:t>Prof. Luigi Lucini</w:t>
      </w:r>
    </w:p>
    <w:p w14:paraId="4F088397" w14:textId="77777777" w:rsidR="00ED4028" w:rsidRPr="001C1DEE" w:rsidRDefault="00AC12B3" w:rsidP="00BC1881">
      <w:pPr>
        <w:pStyle w:val="Titolo4"/>
        <w:spacing w:before="240" w:after="120"/>
        <w:rPr>
          <w:i/>
          <w:sz w:val="18"/>
          <w:szCs w:val="18"/>
          <w:lang w:val="fr-FR"/>
        </w:rPr>
      </w:pPr>
      <w:r w:rsidRPr="00514034">
        <w:rPr>
          <w:i/>
          <w:sz w:val="18"/>
          <w:lang w:val="en-US"/>
        </w:rPr>
        <w:t>COURSE AIMS AND</w:t>
      </w:r>
      <w:r>
        <w:rPr>
          <w:i/>
          <w:sz w:val="18"/>
          <w:lang w:val="en-US"/>
        </w:rPr>
        <w:t xml:space="preserve"> </w:t>
      </w:r>
      <w:r w:rsidRPr="00EA5363">
        <w:rPr>
          <w:i/>
          <w:sz w:val="18"/>
          <w:lang w:val="en-US"/>
        </w:rPr>
        <w:t>INTENDED</w:t>
      </w:r>
      <w:r w:rsidRPr="00514034">
        <w:rPr>
          <w:i/>
          <w:sz w:val="18"/>
          <w:lang w:val="en-US"/>
        </w:rPr>
        <w:t xml:space="preserve"> LEARNING OUTCOMES</w:t>
      </w:r>
    </w:p>
    <w:p w14:paraId="14AD0F73" w14:textId="4BC7DEA4" w:rsidR="001A4F6F" w:rsidRDefault="00ED4028" w:rsidP="00E552DE">
      <w:pPr>
        <w:ind w:firstLine="284"/>
        <w:rPr>
          <w:rFonts w:ascii="Times" w:hAnsi="Times"/>
          <w:lang w:val="en-GB"/>
        </w:rPr>
      </w:pPr>
      <w:r w:rsidRPr="001C1DEE">
        <w:rPr>
          <w:rFonts w:ascii="Times" w:hAnsi="Times"/>
          <w:lang w:val="en-GB"/>
        </w:rPr>
        <w:t xml:space="preserve">The course is aimed to </w:t>
      </w:r>
      <w:r w:rsidR="001A4F6F">
        <w:rPr>
          <w:rFonts w:ascii="Times" w:hAnsi="Times"/>
          <w:lang w:val="en-GB"/>
        </w:rPr>
        <w:t xml:space="preserve">provide a general comprehension of the </w:t>
      </w:r>
      <w:r w:rsidR="00E552DE">
        <w:rPr>
          <w:rFonts w:ascii="Times" w:hAnsi="Times"/>
          <w:lang w:val="en-GB"/>
        </w:rPr>
        <w:t xml:space="preserve">physical-chemical processes governing food perception, formulation and stability together with the biochemical reactions underlying food structure rather than the development and perception of flavours and tastes. </w:t>
      </w:r>
      <w:r w:rsidR="00D040AA">
        <w:rPr>
          <w:rFonts w:ascii="Times" w:hAnsi="Times"/>
          <w:lang w:val="en-GB"/>
        </w:rPr>
        <w:t>The chemistry and biochemistry of food additives,</w:t>
      </w:r>
      <w:r w:rsidR="00E552DE">
        <w:rPr>
          <w:rFonts w:ascii="Times" w:hAnsi="Times"/>
          <w:lang w:val="en-GB"/>
        </w:rPr>
        <w:t xml:space="preserve"> preserv</w:t>
      </w:r>
      <w:r w:rsidR="00D040AA">
        <w:rPr>
          <w:rFonts w:ascii="Times" w:hAnsi="Times"/>
          <w:lang w:val="en-GB"/>
        </w:rPr>
        <w:t>ativ</w:t>
      </w:r>
      <w:r w:rsidR="00E552DE">
        <w:rPr>
          <w:rFonts w:ascii="Times" w:hAnsi="Times"/>
          <w:lang w:val="en-GB"/>
        </w:rPr>
        <w:t>es and flavours will be a further learning outcome of the course.</w:t>
      </w:r>
    </w:p>
    <w:p w14:paraId="1FBB4208" w14:textId="77777777" w:rsidR="003A7CDA" w:rsidRDefault="001A4F6F" w:rsidP="001C1DEE">
      <w:pPr>
        <w:ind w:firstLine="284"/>
        <w:rPr>
          <w:rFonts w:ascii="Times" w:hAnsi="Times"/>
          <w:lang w:val="en-GB"/>
        </w:rPr>
      </w:pPr>
      <w:r>
        <w:rPr>
          <w:rFonts w:ascii="Times" w:hAnsi="Times"/>
          <w:lang w:val="en-GB"/>
        </w:rPr>
        <w:t xml:space="preserve">At the end of the course the student is expected to achieve a KNOWLEDGE AND COMPREHENSION of </w:t>
      </w:r>
    </w:p>
    <w:p w14:paraId="6DD4096B" w14:textId="68C3F6C5" w:rsidR="00D040AA" w:rsidRDefault="00D040AA" w:rsidP="003A7CDA">
      <w:pPr>
        <w:pStyle w:val="Paragrafoelenco"/>
        <w:numPr>
          <w:ilvl w:val="0"/>
          <w:numId w:val="1"/>
        </w:numPr>
        <w:rPr>
          <w:rFonts w:ascii="Times" w:hAnsi="Times"/>
          <w:lang w:val="en-GB"/>
        </w:rPr>
      </w:pPr>
      <w:r>
        <w:rPr>
          <w:rFonts w:ascii="Times" w:hAnsi="Times"/>
          <w:lang w:val="en-GB"/>
        </w:rPr>
        <w:t>The thermodynamics of solutions</w:t>
      </w:r>
      <w:r w:rsidR="00EC0B42">
        <w:rPr>
          <w:rFonts w:ascii="Times" w:hAnsi="Times"/>
          <w:lang w:val="en-GB"/>
        </w:rPr>
        <w:t>.</w:t>
      </w:r>
    </w:p>
    <w:p w14:paraId="05F4AE33" w14:textId="4FD2E5BA" w:rsidR="003A7CDA" w:rsidRDefault="003A7CDA" w:rsidP="003A7CDA">
      <w:pPr>
        <w:pStyle w:val="Paragrafoelenco"/>
        <w:numPr>
          <w:ilvl w:val="0"/>
          <w:numId w:val="1"/>
        </w:numPr>
        <w:rPr>
          <w:rFonts w:ascii="Times" w:hAnsi="Times"/>
          <w:lang w:val="en-GB"/>
        </w:rPr>
      </w:pPr>
      <w:r w:rsidRPr="003A7CDA">
        <w:rPr>
          <w:rFonts w:ascii="Times" w:hAnsi="Times"/>
          <w:lang w:val="en-GB"/>
        </w:rPr>
        <w:t xml:space="preserve">The chemical structure of the main classes of </w:t>
      </w:r>
      <w:r w:rsidR="00E552DE">
        <w:rPr>
          <w:rFonts w:ascii="Times" w:hAnsi="Times"/>
          <w:lang w:val="en-GB"/>
        </w:rPr>
        <w:t>lipids</w:t>
      </w:r>
      <w:r w:rsidRPr="003A7CDA">
        <w:rPr>
          <w:rFonts w:ascii="Times" w:hAnsi="Times"/>
          <w:lang w:val="en-GB"/>
        </w:rPr>
        <w:t xml:space="preserve"> </w:t>
      </w:r>
      <w:r w:rsidR="00E552DE">
        <w:rPr>
          <w:rFonts w:ascii="Times" w:hAnsi="Times"/>
          <w:lang w:val="en-GB"/>
        </w:rPr>
        <w:t>of interest in food chemistry, together with their stability</w:t>
      </w:r>
      <w:r w:rsidR="00D040AA">
        <w:rPr>
          <w:rFonts w:ascii="Times" w:hAnsi="Times"/>
          <w:lang w:val="en-GB"/>
        </w:rPr>
        <w:t xml:space="preserve">, </w:t>
      </w:r>
      <w:r w:rsidR="00E552DE">
        <w:rPr>
          <w:rFonts w:ascii="Times" w:hAnsi="Times"/>
          <w:lang w:val="en-GB"/>
        </w:rPr>
        <w:t xml:space="preserve">plasticity, </w:t>
      </w:r>
      <w:r w:rsidR="00D040AA">
        <w:rPr>
          <w:rFonts w:ascii="Times" w:hAnsi="Times"/>
          <w:lang w:val="en-GB"/>
        </w:rPr>
        <w:t>and</w:t>
      </w:r>
      <w:r w:rsidR="00E552DE">
        <w:rPr>
          <w:rFonts w:ascii="Times" w:hAnsi="Times"/>
          <w:lang w:val="en-GB"/>
        </w:rPr>
        <w:t xml:space="preserve"> reactions</w:t>
      </w:r>
      <w:r w:rsidR="00EC0B42">
        <w:rPr>
          <w:rFonts w:ascii="Times" w:hAnsi="Times"/>
          <w:lang w:val="en-GB"/>
        </w:rPr>
        <w:t>.</w:t>
      </w:r>
    </w:p>
    <w:p w14:paraId="1495BACC" w14:textId="28333708" w:rsidR="00E552DE" w:rsidRDefault="00E552DE" w:rsidP="003A7CDA">
      <w:pPr>
        <w:pStyle w:val="Paragrafoelenco"/>
        <w:numPr>
          <w:ilvl w:val="0"/>
          <w:numId w:val="1"/>
        </w:numPr>
        <w:rPr>
          <w:rFonts w:ascii="Times" w:hAnsi="Times"/>
          <w:lang w:val="en-GB"/>
        </w:rPr>
      </w:pPr>
      <w:r>
        <w:rPr>
          <w:rFonts w:ascii="Times" w:hAnsi="Times"/>
          <w:lang w:val="en-GB"/>
        </w:rPr>
        <w:t xml:space="preserve">The </w:t>
      </w:r>
      <w:r w:rsidR="001762B0">
        <w:rPr>
          <w:rFonts w:ascii="Times" w:hAnsi="Times"/>
          <w:lang w:val="en-GB"/>
        </w:rPr>
        <w:t xml:space="preserve">concepts of surface tension and surface are, the </w:t>
      </w:r>
      <w:r>
        <w:rPr>
          <w:rFonts w:ascii="Times" w:hAnsi="Times"/>
          <w:lang w:val="en-GB"/>
        </w:rPr>
        <w:t xml:space="preserve">processes involved in emulsion, the activity of emulsifiers, </w:t>
      </w:r>
      <w:r w:rsidR="001762B0">
        <w:rPr>
          <w:rFonts w:ascii="Times" w:hAnsi="Times"/>
          <w:lang w:val="en-GB"/>
        </w:rPr>
        <w:t>the mesomorphic behaviour</w:t>
      </w:r>
      <w:r w:rsidR="00EC0B42">
        <w:rPr>
          <w:rFonts w:ascii="Times" w:hAnsi="Times"/>
          <w:lang w:val="en-GB"/>
        </w:rPr>
        <w:t>.</w:t>
      </w:r>
    </w:p>
    <w:p w14:paraId="28012127" w14:textId="1BB5CAD6" w:rsidR="001762B0" w:rsidRDefault="001762B0" w:rsidP="003A7CDA">
      <w:pPr>
        <w:pStyle w:val="Paragrafoelenco"/>
        <w:numPr>
          <w:ilvl w:val="0"/>
          <w:numId w:val="1"/>
        </w:numPr>
        <w:rPr>
          <w:rFonts w:ascii="Times" w:hAnsi="Times"/>
          <w:lang w:val="en-GB"/>
        </w:rPr>
      </w:pPr>
      <w:r>
        <w:rPr>
          <w:rFonts w:ascii="Times" w:hAnsi="Times"/>
          <w:lang w:val="en-GB"/>
        </w:rPr>
        <w:t>The emulsification, foaming and gelling properties of proteins, their stability towards oxidation and their reaction with carbonyls</w:t>
      </w:r>
      <w:r w:rsidR="00EC0B42">
        <w:rPr>
          <w:rFonts w:ascii="Times" w:hAnsi="Times"/>
          <w:lang w:val="en-GB"/>
        </w:rPr>
        <w:t>.</w:t>
      </w:r>
    </w:p>
    <w:p w14:paraId="30745C74" w14:textId="515EF53C" w:rsidR="001762B0" w:rsidRDefault="001762B0" w:rsidP="003A7CDA">
      <w:pPr>
        <w:pStyle w:val="Paragrafoelenco"/>
        <w:numPr>
          <w:ilvl w:val="0"/>
          <w:numId w:val="1"/>
        </w:numPr>
        <w:rPr>
          <w:rFonts w:ascii="Times" w:hAnsi="Times"/>
          <w:lang w:val="en-GB"/>
        </w:rPr>
      </w:pPr>
      <w:r>
        <w:rPr>
          <w:rFonts w:ascii="Times" w:hAnsi="Times"/>
          <w:lang w:val="en-GB"/>
        </w:rPr>
        <w:t>The non-enzymatic browning (Maillard reaction) from carbohydrates</w:t>
      </w:r>
    </w:p>
    <w:p w14:paraId="0EBC51AB" w14:textId="176513D0" w:rsidR="001762B0" w:rsidRDefault="001762B0" w:rsidP="003A7CDA">
      <w:pPr>
        <w:pStyle w:val="Paragrafoelenco"/>
        <w:numPr>
          <w:ilvl w:val="0"/>
          <w:numId w:val="1"/>
        </w:numPr>
        <w:rPr>
          <w:rFonts w:ascii="Times" w:hAnsi="Times"/>
          <w:lang w:val="en-GB"/>
        </w:rPr>
      </w:pPr>
      <w:r>
        <w:rPr>
          <w:rFonts w:ascii="Times" w:hAnsi="Times"/>
          <w:lang w:val="en-GB"/>
        </w:rPr>
        <w:t>The role of polysaccharides in food chemistry: gelatinization and retrogradation of starch, the structure and ability of alginates, pectin, guar and carrageenan</w:t>
      </w:r>
      <w:r w:rsidR="00EC0B42">
        <w:rPr>
          <w:rFonts w:ascii="Times" w:hAnsi="Times"/>
          <w:lang w:val="en-GB"/>
        </w:rPr>
        <w:t>.</w:t>
      </w:r>
    </w:p>
    <w:p w14:paraId="44136BD5" w14:textId="77F15EB0" w:rsidR="001762B0" w:rsidRDefault="001762B0" w:rsidP="003A7CDA">
      <w:pPr>
        <w:pStyle w:val="Paragrafoelenco"/>
        <w:numPr>
          <w:ilvl w:val="0"/>
          <w:numId w:val="1"/>
        </w:numPr>
        <w:rPr>
          <w:rFonts w:ascii="Times" w:hAnsi="Times"/>
          <w:lang w:val="en-GB"/>
        </w:rPr>
      </w:pPr>
      <w:r>
        <w:rPr>
          <w:rFonts w:ascii="Times" w:hAnsi="Times"/>
          <w:lang w:val="en-GB"/>
        </w:rPr>
        <w:t>The light absorption ability of colorants; the structure and uses of anthocyanins, carotenoids, betanains, caramel, dyes.</w:t>
      </w:r>
    </w:p>
    <w:p w14:paraId="01CA8ADD" w14:textId="29FB36D2" w:rsidR="001762B0" w:rsidRDefault="001762B0" w:rsidP="003A7CDA">
      <w:pPr>
        <w:pStyle w:val="Paragrafoelenco"/>
        <w:numPr>
          <w:ilvl w:val="0"/>
          <w:numId w:val="1"/>
        </w:numPr>
        <w:rPr>
          <w:rFonts w:ascii="Times" w:hAnsi="Times"/>
          <w:lang w:val="en-GB"/>
        </w:rPr>
      </w:pPr>
      <w:r>
        <w:rPr>
          <w:rFonts w:ascii="Times" w:hAnsi="Times"/>
          <w:lang w:val="en-GB"/>
        </w:rPr>
        <w:t xml:space="preserve">The mechanism of taste sensation, glutamate and umami receptors, taste enhancers, the stereochemical theory of olfaction. </w:t>
      </w:r>
    </w:p>
    <w:p w14:paraId="2572CD37" w14:textId="44B96504" w:rsidR="001762B0" w:rsidRDefault="001762B0" w:rsidP="003A7CDA">
      <w:pPr>
        <w:pStyle w:val="Paragrafoelenco"/>
        <w:numPr>
          <w:ilvl w:val="0"/>
          <w:numId w:val="1"/>
        </w:numPr>
        <w:rPr>
          <w:rFonts w:ascii="Times" w:hAnsi="Times"/>
          <w:lang w:val="en-GB"/>
        </w:rPr>
      </w:pPr>
      <w:r>
        <w:rPr>
          <w:rFonts w:ascii="Times" w:hAnsi="Times"/>
          <w:lang w:val="en-GB"/>
        </w:rPr>
        <w:t>The chemistry and properties of sweeteners</w:t>
      </w:r>
      <w:r w:rsidR="00EC0B42">
        <w:rPr>
          <w:rFonts w:ascii="Times" w:hAnsi="Times"/>
          <w:lang w:val="en-GB"/>
        </w:rPr>
        <w:t>.</w:t>
      </w:r>
    </w:p>
    <w:p w14:paraId="262AAA3A" w14:textId="00A49373" w:rsidR="001762B0" w:rsidRDefault="001762B0" w:rsidP="003A7CDA">
      <w:pPr>
        <w:pStyle w:val="Paragrafoelenco"/>
        <w:numPr>
          <w:ilvl w:val="0"/>
          <w:numId w:val="1"/>
        </w:numPr>
        <w:rPr>
          <w:rFonts w:ascii="Times" w:hAnsi="Times"/>
          <w:lang w:val="en-GB"/>
        </w:rPr>
      </w:pPr>
      <w:r>
        <w:rPr>
          <w:rFonts w:ascii="Times" w:hAnsi="Times"/>
          <w:lang w:val="en-GB"/>
        </w:rPr>
        <w:t>The chemistry and biochemistry of vitamins</w:t>
      </w:r>
      <w:r w:rsidR="00EC0B42">
        <w:rPr>
          <w:rFonts w:ascii="Times" w:hAnsi="Times"/>
          <w:lang w:val="en-GB"/>
        </w:rPr>
        <w:t>.</w:t>
      </w:r>
    </w:p>
    <w:p w14:paraId="31CD541A" w14:textId="1FCC6DFF" w:rsidR="001762B0" w:rsidRPr="003A7CDA" w:rsidRDefault="001762B0" w:rsidP="003A7CDA">
      <w:pPr>
        <w:pStyle w:val="Paragrafoelenco"/>
        <w:numPr>
          <w:ilvl w:val="0"/>
          <w:numId w:val="1"/>
        </w:numPr>
        <w:rPr>
          <w:rFonts w:ascii="Times" w:hAnsi="Times"/>
          <w:lang w:val="en-GB"/>
        </w:rPr>
      </w:pPr>
      <w:r>
        <w:rPr>
          <w:rFonts w:ascii="Times" w:hAnsi="Times"/>
          <w:lang w:val="en-GB"/>
        </w:rPr>
        <w:t>The chemistry and biochemistry of natural toxicants such as cyanogenic glycosides, glycoalkaloids, glucosinolates, heterocyclic amines, nitrosamines</w:t>
      </w:r>
      <w:r w:rsidR="00EC0B42">
        <w:rPr>
          <w:rFonts w:ascii="Times" w:hAnsi="Times"/>
          <w:lang w:val="en-GB"/>
        </w:rPr>
        <w:t>.</w:t>
      </w:r>
    </w:p>
    <w:p w14:paraId="195572EA" w14:textId="5B19FE03" w:rsidR="001A4F6F" w:rsidRDefault="001A4F6F" w:rsidP="001C1DEE">
      <w:pPr>
        <w:ind w:firstLine="284"/>
        <w:rPr>
          <w:rFonts w:ascii="Times" w:hAnsi="Times"/>
          <w:lang w:val="en-GB"/>
        </w:rPr>
      </w:pPr>
      <w:r>
        <w:rPr>
          <w:rFonts w:ascii="Times" w:hAnsi="Times"/>
          <w:lang w:val="en-GB"/>
        </w:rPr>
        <w:t xml:space="preserve">Concerning the skills TO APPLY KNOWLEDGE AND COMPREHENSION, the student will </w:t>
      </w:r>
      <w:r w:rsidR="003A7CDA">
        <w:rPr>
          <w:rFonts w:ascii="Times" w:hAnsi="Times"/>
          <w:lang w:val="en-GB"/>
        </w:rPr>
        <w:t xml:space="preserve">be able to </w:t>
      </w:r>
      <w:r w:rsidR="00057481">
        <w:rPr>
          <w:rFonts w:ascii="Times" w:hAnsi="Times"/>
          <w:lang w:val="en-GB"/>
        </w:rPr>
        <w:t xml:space="preserve">critically </w:t>
      </w:r>
      <w:r w:rsidR="003A7CDA">
        <w:rPr>
          <w:rFonts w:ascii="Times" w:hAnsi="Times"/>
          <w:lang w:val="en-GB"/>
        </w:rPr>
        <w:t xml:space="preserve">discuss </w:t>
      </w:r>
      <w:r w:rsidR="00F34C25">
        <w:rPr>
          <w:rFonts w:ascii="Times" w:hAnsi="Times"/>
          <w:lang w:val="en-GB"/>
        </w:rPr>
        <w:t>and apply the concepts concerning:</w:t>
      </w:r>
    </w:p>
    <w:p w14:paraId="5802D080" w14:textId="34183595" w:rsidR="003A7CDA" w:rsidRPr="003A7CDA" w:rsidRDefault="001A4F6F" w:rsidP="00307F42">
      <w:pPr>
        <w:pStyle w:val="Paragrafoelenco"/>
        <w:numPr>
          <w:ilvl w:val="0"/>
          <w:numId w:val="1"/>
        </w:numPr>
        <w:rPr>
          <w:rFonts w:ascii="Times" w:hAnsi="Times"/>
          <w:lang w:val="en-GB"/>
        </w:rPr>
      </w:pPr>
      <w:r w:rsidRPr="003A7CDA">
        <w:rPr>
          <w:rFonts w:ascii="Times" w:hAnsi="Times"/>
          <w:lang w:val="en-GB"/>
        </w:rPr>
        <w:t xml:space="preserve">the </w:t>
      </w:r>
      <w:r w:rsidR="00D040AA">
        <w:rPr>
          <w:rFonts w:ascii="Times" w:hAnsi="Times"/>
          <w:lang w:val="en-GB"/>
        </w:rPr>
        <w:t>inclusion/enrichment of food components with the aim of improving the structure and stability of foods</w:t>
      </w:r>
      <w:r w:rsidR="00EC0B42">
        <w:rPr>
          <w:rFonts w:ascii="Times" w:hAnsi="Times"/>
          <w:lang w:val="en-GB"/>
        </w:rPr>
        <w:t>.</w:t>
      </w:r>
    </w:p>
    <w:p w14:paraId="4B9EA957" w14:textId="31CA2C74" w:rsidR="003A7CDA" w:rsidRPr="003A7CDA" w:rsidRDefault="00D040AA" w:rsidP="00307F42">
      <w:pPr>
        <w:pStyle w:val="Paragrafoelenco"/>
        <w:numPr>
          <w:ilvl w:val="0"/>
          <w:numId w:val="1"/>
        </w:numPr>
        <w:rPr>
          <w:rFonts w:ascii="Times" w:hAnsi="Times"/>
          <w:lang w:val="en-GB"/>
        </w:rPr>
      </w:pPr>
      <w:r>
        <w:rPr>
          <w:rFonts w:ascii="Times" w:hAnsi="Times"/>
          <w:lang w:val="en-GB"/>
        </w:rPr>
        <w:t>The mechanisms underlying the development and perception of tastes and flavours</w:t>
      </w:r>
      <w:r w:rsidR="00EC0B42">
        <w:rPr>
          <w:rFonts w:ascii="Times" w:hAnsi="Times"/>
          <w:lang w:val="en-GB"/>
        </w:rPr>
        <w:t>.</w:t>
      </w:r>
    </w:p>
    <w:p w14:paraId="20D46F59" w14:textId="4A1C1122" w:rsidR="00B32526" w:rsidRPr="003A7CDA" w:rsidRDefault="00D040AA" w:rsidP="00307F42">
      <w:pPr>
        <w:pStyle w:val="Paragrafoelenco"/>
        <w:numPr>
          <w:ilvl w:val="0"/>
          <w:numId w:val="1"/>
        </w:numPr>
        <w:rPr>
          <w:rFonts w:ascii="Times" w:hAnsi="Times"/>
          <w:lang w:val="en-GB"/>
        </w:rPr>
      </w:pPr>
      <w:r>
        <w:rPr>
          <w:rFonts w:ascii="Times" w:hAnsi="Times"/>
          <w:lang w:val="en-GB"/>
        </w:rPr>
        <w:t>The relationship between food components and food quality, including functional quality</w:t>
      </w:r>
      <w:r w:rsidR="00EC0B42">
        <w:rPr>
          <w:rFonts w:ascii="Times" w:hAnsi="Times"/>
          <w:lang w:val="en-GB"/>
        </w:rPr>
        <w:t>.</w:t>
      </w:r>
    </w:p>
    <w:p w14:paraId="1C2521F3" w14:textId="77777777" w:rsidR="001A4F6F" w:rsidRPr="00AC12B3" w:rsidRDefault="001A4F6F" w:rsidP="001C1DEE">
      <w:pPr>
        <w:ind w:firstLine="284"/>
        <w:rPr>
          <w:rFonts w:ascii="Times" w:hAnsi="Times"/>
          <w:lang w:val="en-US"/>
        </w:rPr>
      </w:pPr>
    </w:p>
    <w:p w14:paraId="579437AD" w14:textId="639D59E8" w:rsidR="00ED4028" w:rsidRDefault="00ED4028" w:rsidP="001C1DEE">
      <w:pPr>
        <w:pStyle w:val="Titolo4"/>
        <w:spacing w:before="240" w:after="120"/>
        <w:rPr>
          <w:i/>
          <w:sz w:val="18"/>
          <w:szCs w:val="18"/>
          <w:lang w:val="en-GB"/>
        </w:rPr>
      </w:pPr>
      <w:r w:rsidRPr="00B6483A">
        <w:rPr>
          <w:i/>
          <w:sz w:val="18"/>
          <w:szCs w:val="18"/>
          <w:lang w:val="en-GB"/>
        </w:rPr>
        <w:lastRenderedPageBreak/>
        <w:t>COURSE CONTENT</w:t>
      </w:r>
    </w:p>
    <w:p w14:paraId="268EF286" w14:textId="54FABEF8" w:rsidR="00A52AE2" w:rsidRDefault="00A52AE2" w:rsidP="00A52AE2">
      <w:pPr>
        <w:rPr>
          <w:lang w:val="en-GB"/>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659"/>
        <w:gridCol w:w="1145"/>
      </w:tblGrid>
      <w:tr w:rsidR="00A52AE2" w:rsidRPr="00B6483A" w14:paraId="506B14C7" w14:textId="77777777" w:rsidTr="00F85B21">
        <w:tc>
          <w:tcPr>
            <w:tcW w:w="6800" w:type="dxa"/>
            <w:shd w:val="clear" w:color="auto" w:fill="auto"/>
          </w:tcPr>
          <w:p w14:paraId="651DB574" w14:textId="77777777" w:rsidR="00A52AE2" w:rsidRPr="00B6483A" w:rsidRDefault="00A52AE2" w:rsidP="00F85B21">
            <w:pPr>
              <w:jc w:val="both"/>
              <w:rPr>
                <w:rFonts w:ascii="Times" w:hAnsi="Times"/>
                <w:b/>
                <w:lang w:val="en-GB"/>
              </w:rPr>
            </w:pPr>
            <w:r>
              <w:rPr>
                <w:rFonts w:ascii="Times" w:hAnsi="Times"/>
                <w:b/>
                <w:lang w:val="en-GB"/>
              </w:rPr>
              <w:t>Module “BIOCHEMISTRY OF FOOD”</w:t>
            </w:r>
          </w:p>
        </w:tc>
        <w:tc>
          <w:tcPr>
            <w:tcW w:w="1279" w:type="dxa"/>
            <w:shd w:val="clear" w:color="auto" w:fill="auto"/>
          </w:tcPr>
          <w:p w14:paraId="3FC70080" w14:textId="64969DE6" w:rsidR="00A52AE2" w:rsidRPr="00B6483A" w:rsidRDefault="00A52AE2" w:rsidP="00F85B21">
            <w:pPr>
              <w:jc w:val="both"/>
              <w:rPr>
                <w:rFonts w:ascii="Times" w:hAnsi="Times"/>
                <w:lang w:val="en-GB"/>
              </w:rPr>
            </w:pPr>
            <w:r>
              <w:rPr>
                <w:rFonts w:ascii="Times" w:hAnsi="Times"/>
                <w:lang w:val="en-GB"/>
              </w:rPr>
              <w:t>ECTS</w:t>
            </w:r>
          </w:p>
        </w:tc>
      </w:tr>
      <w:tr w:rsidR="00A52AE2" w:rsidRPr="00B6483A" w14:paraId="1DF95EF6" w14:textId="77777777" w:rsidTr="00F85B21">
        <w:tc>
          <w:tcPr>
            <w:tcW w:w="6800" w:type="dxa"/>
            <w:tcBorders>
              <w:bottom w:val="single" w:sz="4" w:space="0" w:color="auto"/>
            </w:tcBorders>
            <w:shd w:val="clear" w:color="auto" w:fill="auto"/>
          </w:tcPr>
          <w:p w14:paraId="3708EDCF" w14:textId="77777777" w:rsidR="00A52AE2" w:rsidRPr="00B6483A" w:rsidRDefault="00A52AE2" w:rsidP="00F85B21">
            <w:pPr>
              <w:ind w:left="284"/>
              <w:rPr>
                <w:rFonts w:ascii="Times" w:hAnsi="Times"/>
                <w:lang w:val="en-GB"/>
              </w:rPr>
            </w:pPr>
            <w:r>
              <w:rPr>
                <w:rFonts w:ascii="Times" w:hAnsi="Times"/>
                <w:lang w:val="en-GB"/>
              </w:rPr>
              <w:t>S</w:t>
            </w:r>
            <w:r w:rsidRPr="003A7CDA">
              <w:rPr>
                <w:rFonts w:ascii="Times" w:hAnsi="Times"/>
                <w:lang w:val="en-GB"/>
              </w:rPr>
              <w:t xml:space="preserve">tructure of the main classes of </w:t>
            </w:r>
            <w:r>
              <w:rPr>
                <w:rFonts w:ascii="Times" w:hAnsi="Times"/>
                <w:lang w:val="en-GB"/>
              </w:rPr>
              <w:t>lipids</w:t>
            </w:r>
            <w:r w:rsidRPr="003A7CDA">
              <w:rPr>
                <w:rFonts w:ascii="Times" w:hAnsi="Times"/>
                <w:lang w:val="en-GB"/>
              </w:rPr>
              <w:t xml:space="preserve"> </w:t>
            </w:r>
            <w:r>
              <w:rPr>
                <w:rFonts w:ascii="Times" w:hAnsi="Times"/>
                <w:lang w:val="en-GB"/>
              </w:rPr>
              <w:t xml:space="preserve">of relevance in food chemistry. Thermal and oxidative stability of lipids. Lipids hydrogenation. </w:t>
            </w:r>
          </w:p>
        </w:tc>
        <w:tc>
          <w:tcPr>
            <w:tcW w:w="1279" w:type="dxa"/>
            <w:tcBorders>
              <w:bottom w:val="single" w:sz="4" w:space="0" w:color="auto"/>
            </w:tcBorders>
            <w:shd w:val="clear" w:color="auto" w:fill="auto"/>
          </w:tcPr>
          <w:p w14:paraId="6C97FE08" w14:textId="77777777" w:rsidR="00A52AE2" w:rsidRPr="00B6483A" w:rsidRDefault="00A52AE2" w:rsidP="00F85B21">
            <w:pPr>
              <w:jc w:val="both"/>
              <w:rPr>
                <w:rFonts w:ascii="Times" w:hAnsi="Times"/>
                <w:lang w:val="en-GB"/>
              </w:rPr>
            </w:pPr>
            <w:r>
              <w:rPr>
                <w:rFonts w:ascii="Times" w:hAnsi="Times"/>
                <w:lang w:val="en-GB"/>
              </w:rPr>
              <w:t>0.5</w:t>
            </w:r>
          </w:p>
        </w:tc>
      </w:tr>
      <w:tr w:rsidR="00A52AE2" w:rsidRPr="00B6483A" w14:paraId="5241F62A" w14:textId="77777777" w:rsidTr="00F85B21">
        <w:tc>
          <w:tcPr>
            <w:tcW w:w="6800" w:type="dxa"/>
            <w:tcBorders>
              <w:top w:val="single" w:sz="4" w:space="0" w:color="auto"/>
              <w:bottom w:val="single" w:sz="4" w:space="0" w:color="auto"/>
              <w:right w:val="nil"/>
            </w:tcBorders>
            <w:shd w:val="clear" w:color="auto" w:fill="auto"/>
          </w:tcPr>
          <w:p w14:paraId="02BCC622" w14:textId="77777777" w:rsidR="00A52AE2" w:rsidRPr="00B6483A" w:rsidRDefault="00A52AE2" w:rsidP="00F85B21">
            <w:pPr>
              <w:ind w:left="317"/>
              <w:rPr>
                <w:rFonts w:ascii="Times" w:hAnsi="Times"/>
                <w:lang w:val="en-GB"/>
              </w:rPr>
            </w:pPr>
            <w:r>
              <w:rPr>
                <w:rFonts w:ascii="Times" w:hAnsi="Times"/>
                <w:lang w:val="en-GB"/>
              </w:rPr>
              <w:t xml:space="preserve">The regulation of food intake. </w:t>
            </w:r>
            <w:r w:rsidRPr="000E74DF">
              <w:rPr>
                <w:rFonts w:ascii="Times" w:hAnsi="Times"/>
                <w:lang w:val="en-GB"/>
              </w:rPr>
              <w:t>The biochemistry of sensory analysis. Sensing and receptors, CNG and TRP ionic channels. Taste perception and taste enhancers. Sweeteners. The process of olfaction. Chemesthesis.</w:t>
            </w:r>
            <w:r w:rsidRPr="00BA535B" w:rsidDel="00BA535B">
              <w:rPr>
                <w:rFonts w:ascii="Times" w:hAnsi="Times"/>
                <w:lang w:val="en-US"/>
              </w:rPr>
              <w:t xml:space="preserve"> </w:t>
            </w:r>
          </w:p>
        </w:tc>
        <w:tc>
          <w:tcPr>
            <w:tcW w:w="1279" w:type="dxa"/>
            <w:tcBorders>
              <w:top w:val="single" w:sz="4" w:space="0" w:color="auto"/>
              <w:left w:val="nil"/>
              <w:bottom w:val="single" w:sz="4" w:space="0" w:color="auto"/>
            </w:tcBorders>
            <w:shd w:val="clear" w:color="auto" w:fill="auto"/>
          </w:tcPr>
          <w:p w14:paraId="1F09B3C3" w14:textId="77777777" w:rsidR="00A52AE2" w:rsidRPr="00B6483A" w:rsidRDefault="00A52AE2" w:rsidP="00F85B21">
            <w:pPr>
              <w:jc w:val="both"/>
              <w:rPr>
                <w:rFonts w:ascii="Times" w:hAnsi="Times"/>
                <w:lang w:val="en-GB"/>
              </w:rPr>
            </w:pPr>
            <w:r>
              <w:rPr>
                <w:rFonts w:ascii="Times" w:hAnsi="Times"/>
                <w:lang w:val="en-GB"/>
              </w:rPr>
              <w:t>1.5</w:t>
            </w:r>
          </w:p>
        </w:tc>
      </w:tr>
      <w:tr w:rsidR="00A52AE2" w:rsidRPr="00B6483A" w14:paraId="0B162853" w14:textId="77777777" w:rsidTr="00F85B21">
        <w:tc>
          <w:tcPr>
            <w:tcW w:w="6800" w:type="dxa"/>
            <w:tcBorders>
              <w:top w:val="single" w:sz="4" w:space="0" w:color="auto"/>
              <w:bottom w:val="single" w:sz="4" w:space="0" w:color="auto"/>
              <w:right w:val="nil"/>
            </w:tcBorders>
            <w:shd w:val="clear" w:color="auto" w:fill="auto"/>
          </w:tcPr>
          <w:p w14:paraId="478D8E30" w14:textId="77777777" w:rsidR="00A52AE2" w:rsidRPr="00B6483A" w:rsidRDefault="00A52AE2" w:rsidP="00F85B21">
            <w:pPr>
              <w:ind w:left="284"/>
              <w:rPr>
                <w:rFonts w:ascii="Times" w:hAnsi="Times"/>
                <w:lang w:val="en-GB"/>
              </w:rPr>
            </w:pPr>
            <w:r>
              <w:rPr>
                <w:rFonts w:ascii="Times" w:hAnsi="Times"/>
                <w:lang w:val="en-GB"/>
              </w:rPr>
              <w:t>Functional food components. Prebiotics. The chemistry and biochemistry of vitamins. Phenolic compounds, carotenoids and other antioxidants: mechanism and classification. ROS compounds and redox imbalance.</w:t>
            </w:r>
          </w:p>
        </w:tc>
        <w:tc>
          <w:tcPr>
            <w:tcW w:w="1279" w:type="dxa"/>
            <w:tcBorders>
              <w:top w:val="single" w:sz="4" w:space="0" w:color="auto"/>
              <w:left w:val="nil"/>
              <w:bottom w:val="single" w:sz="4" w:space="0" w:color="auto"/>
            </w:tcBorders>
            <w:shd w:val="clear" w:color="auto" w:fill="auto"/>
          </w:tcPr>
          <w:p w14:paraId="1C94949E" w14:textId="77777777" w:rsidR="00A52AE2" w:rsidRPr="00B6483A" w:rsidRDefault="00A52AE2" w:rsidP="00F85B21">
            <w:pPr>
              <w:jc w:val="both"/>
              <w:rPr>
                <w:rFonts w:ascii="Times" w:hAnsi="Times"/>
                <w:lang w:val="en-GB"/>
              </w:rPr>
            </w:pPr>
            <w:r>
              <w:rPr>
                <w:rFonts w:ascii="Times" w:hAnsi="Times"/>
                <w:lang w:val="en-GB"/>
              </w:rPr>
              <w:t>1.5</w:t>
            </w:r>
          </w:p>
        </w:tc>
      </w:tr>
      <w:tr w:rsidR="00A52AE2" w:rsidRPr="00EA3BCF" w14:paraId="56C15D60" w14:textId="77777777" w:rsidTr="00F85B21">
        <w:tc>
          <w:tcPr>
            <w:tcW w:w="6800" w:type="dxa"/>
            <w:tcBorders>
              <w:top w:val="single" w:sz="4" w:space="0" w:color="auto"/>
              <w:bottom w:val="single" w:sz="4" w:space="0" w:color="auto"/>
              <w:right w:val="nil"/>
            </w:tcBorders>
            <w:shd w:val="clear" w:color="auto" w:fill="auto"/>
          </w:tcPr>
          <w:p w14:paraId="6C15B118" w14:textId="77777777" w:rsidR="00A52AE2" w:rsidRDefault="00A52AE2" w:rsidP="00F85B21">
            <w:pPr>
              <w:ind w:left="284"/>
              <w:rPr>
                <w:rFonts w:ascii="Times" w:hAnsi="Times"/>
                <w:lang w:val="en-GB"/>
              </w:rPr>
            </w:pPr>
            <w:r>
              <w:rPr>
                <w:rFonts w:ascii="Times" w:hAnsi="Times"/>
                <w:lang w:val="en-GB"/>
              </w:rPr>
              <w:t>Natural toxicants (cyanogenic glycosides, alkaloids, glucosinolates, heterocyclic amines, nitrosamines). Process-related toxicants. Gluten and other food allergens.</w:t>
            </w:r>
          </w:p>
        </w:tc>
        <w:tc>
          <w:tcPr>
            <w:tcW w:w="1279" w:type="dxa"/>
            <w:tcBorders>
              <w:top w:val="single" w:sz="4" w:space="0" w:color="auto"/>
              <w:left w:val="nil"/>
              <w:bottom w:val="single" w:sz="4" w:space="0" w:color="auto"/>
            </w:tcBorders>
            <w:shd w:val="clear" w:color="auto" w:fill="auto"/>
          </w:tcPr>
          <w:p w14:paraId="1737E7B9" w14:textId="77777777" w:rsidR="00A52AE2" w:rsidRDefault="00A52AE2" w:rsidP="00F85B21">
            <w:pPr>
              <w:jc w:val="both"/>
              <w:rPr>
                <w:rFonts w:ascii="Times" w:hAnsi="Times"/>
                <w:lang w:val="en-GB"/>
              </w:rPr>
            </w:pPr>
            <w:r>
              <w:rPr>
                <w:rFonts w:ascii="Times" w:hAnsi="Times"/>
                <w:lang w:val="en-GB"/>
              </w:rPr>
              <w:t>1.5</w:t>
            </w:r>
          </w:p>
        </w:tc>
      </w:tr>
      <w:tr w:rsidR="00A52AE2" w:rsidRPr="00B6483A" w14:paraId="0859796F" w14:textId="77777777" w:rsidTr="00F85B21">
        <w:tc>
          <w:tcPr>
            <w:tcW w:w="6800" w:type="dxa"/>
            <w:tcBorders>
              <w:top w:val="single" w:sz="4" w:space="0" w:color="auto"/>
              <w:bottom w:val="single" w:sz="4" w:space="0" w:color="auto"/>
              <w:right w:val="nil"/>
            </w:tcBorders>
            <w:shd w:val="clear" w:color="auto" w:fill="auto"/>
          </w:tcPr>
          <w:p w14:paraId="53281C6B" w14:textId="77777777" w:rsidR="00A52AE2" w:rsidRPr="00B6483A" w:rsidRDefault="00A52AE2" w:rsidP="00F85B21">
            <w:pPr>
              <w:ind w:left="180"/>
              <w:jc w:val="both"/>
              <w:rPr>
                <w:rFonts w:ascii="Times" w:hAnsi="Times"/>
                <w:lang w:val="en-GB"/>
              </w:rPr>
            </w:pPr>
            <w:r w:rsidRPr="00B6483A">
              <w:rPr>
                <w:rFonts w:ascii="Times" w:hAnsi="Times"/>
                <w:i/>
                <w:smallCaps/>
                <w:lang w:val="en-GB"/>
              </w:rPr>
              <w:t>Exercises.</w:t>
            </w:r>
            <w:r w:rsidRPr="00B6483A">
              <w:rPr>
                <w:rFonts w:ascii="Times" w:hAnsi="Times"/>
                <w:lang w:val="en-GB"/>
              </w:rPr>
              <w:t xml:space="preserve"> </w:t>
            </w:r>
            <w:r>
              <w:rPr>
                <w:rFonts w:ascii="Times" w:hAnsi="Times"/>
                <w:lang w:val="en-GB"/>
              </w:rPr>
              <w:t>Practical classroom in the laboratory</w:t>
            </w:r>
          </w:p>
        </w:tc>
        <w:tc>
          <w:tcPr>
            <w:tcW w:w="1279" w:type="dxa"/>
            <w:tcBorders>
              <w:top w:val="single" w:sz="4" w:space="0" w:color="auto"/>
              <w:left w:val="nil"/>
              <w:bottom w:val="single" w:sz="4" w:space="0" w:color="auto"/>
            </w:tcBorders>
            <w:shd w:val="clear" w:color="auto" w:fill="auto"/>
          </w:tcPr>
          <w:p w14:paraId="44D707F7" w14:textId="77777777" w:rsidR="00A52AE2" w:rsidRPr="00B6483A" w:rsidRDefault="00A52AE2" w:rsidP="00F85B21">
            <w:pPr>
              <w:jc w:val="both"/>
              <w:rPr>
                <w:rFonts w:ascii="Times" w:hAnsi="Times"/>
                <w:lang w:val="en-GB"/>
              </w:rPr>
            </w:pPr>
            <w:r>
              <w:rPr>
                <w:rFonts w:ascii="Times" w:hAnsi="Times"/>
                <w:lang w:val="en-GB"/>
              </w:rPr>
              <w:t>1</w:t>
            </w:r>
          </w:p>
        </w:tc>
      </w:tr>
    </w:tbl>
    <w:p w14:paraId="327D0417" w14:textId="0112B196" w:rsidR="00A52AE2" w:rsidRDefault="00A52AE2" w:rsidP="00A52AE2">
      <w:pPr>
        <w:rPr>
          <w:lang w:val="en-GB"/>
        </w:rPr>
      </w:pPr>
    </w:p>
    <w:p w14:paraId="4533890E" w14:textId="77777777" w:rsidR="00A52AE2" w:rsidRPr="00A52AE2" w:rsidRDefault="00A52AE2" w:rsidP="00A52AE2">
      <w:pPr>
        <w:rPr>
          <w:lang w:val="en-GB"/>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657"/>
        <w:gridCol w:w="1147"/>
      </w:tblGrid>
      <w:tr w:rsidR="006C0B0E" w:rsidRPr="00A52AE2" w14:paraId="4827EACF" w14:textId="77777777" w:rsidTr="00ED42F5">
        <w:tc>
          <w:tcPr>
            <w:tcW w:w="6800" w:type="dxa"/>
            <w:shd w:val="clear" w:color="auto" w:fill="auto"/>
          </w:tcPr>
          <w:p w14:paraId="062969A5" w14:textId="15BF1386" w:rsidR="006C0B0E" w:rsidRPr="00B6483A" w:rsidRDefault="00F90647" w:rsidP="00ED4028">
            <w:pPr>
              <w:jc w:val="both"/>
              <w:rPr>
                <w:rFonts w:ascii="Times" w:hAnsi="Times"/>
                <w:b/>
                <w:lang w:val="en-GB"/>
              </w:rPr>
            </w:pPr>
            <w:r>
              <w:rPr>
                <w:rFonts w:ascii="Times" w:hAnsi="Times"/>
                <w:b/>
                <w:lang w:val="en-GB"/>
              </w:rPr>
              <w:t>Module “</w:t>
            </w:r>
            <w:r w:rsidR="00EB635B">
              <w:rPr>
                <w:rFonts w:ascii="Times" w:hAnsi="Times"/>
                <w:b/>
                <w:lang w:val="en-GB"/>
              </w:rPr>
              <w:t>PHYSIC</w:t>
            </w:r>
            <w:r w:rsidR="00ED42F5">
              <w:rPr>
                <w:rFonts w:ascii="Times" w:hAnsi="Times"/>
                <w:b/>
                <w:lang w:val="en-GB"/>
              </w:rPr>
              <w:t xml:space="preserve">AL </w:t>
            </w:r>
            <w:r>
              <w:rPr>
                <w:rFonts w:ascii="Times" w:hAnsi="Times"/>
                <w:b/>
                <w:lang w:val="en-GB"/>
              </w:rPr>
              <w:t>CHEMISTRY</w:t>
            </w:r>
            <w:r w:rsidR="00ED42F5">
              <w:rPr>
                <w:rFonts w:ascii="Times" w:hAnsi="Times"/>
                <w:b/>
                <w:lang w:val="en-GB"/>
              </w:rPr>
              <w:t xml:space="preserve"> OF FOOD</w:t>
            </w:r>
            <w:r>
              <w:rPr>
                <w:rFonts w:ascii="Times" w:hAnsi="Times"/>
                <w:b/>
                <w:lang w:val="en-GB"/>
              </w:rPr>
              <w:t>”</w:t>
            </w:r>
          </w:p>
        </w:tc>
        <w:tc>
          <w:tcPr>
            <w:tcW w:w="1279" w:type="dxa"/>
            <w:shd w:val="clear" w:color="auto" w:fill="auto"/>
          </w:tcPr>
          <w:p w14:paraId="7DC6A153" w14:textId="3FFB56B5" w:rsidR="006C0B0E" w:rsidRPr="00B6483A" w:rsidRDefault="00A52AE2" w:rsidP="00EB1524">
            <w:pPr>
              <w:jc w:val="both"/>
              <w:rPr>
                <w:rFonts w:ascii="Times" w:hAnsi="Times"/>
                <w:lang w:val="en-GB"/>
              </w:rPr>
            </w:pPr>
            <w:r>
              <w:rPr>
                <w:rFonts w:ascii="Times" w:hAnsi="Times"/>
                <w:lang w:val="en-GB"/>
              </w:rPr>
              <w:t>ECTS</w:t>
            </w:r>
          </w:p>
        </w:tc>
      </w:tr>
      <w:tr w:rsidR="006C0B0E" w:rsidRPr="00923A72" w14:paraId="6C7EE3C9" w14:textId="77777777" w:rsidTr="00ED42F5">
        <w:tc>
          <w:tcPr>
            <w:tcW w:w="6800" w:type="dxa"/>
            <w:shd w:val="clear" w:color="auto" w:fill="auto"/>
          </w:tcPr>
          <w:p w14:paraId="1C3C68A6" w14:textId="39FC127B" w:rsidR="006C0B0E" w:rsidRPr="00B6483A" w:rsidRDefault="004D324D" w:rsidP="00ED4028">
            <w:pPr>
              <w:ind w:left="284"/>
              <w:rPr>
                <w:rFonts w:ascii="Times" w:hAnsi="Times"/>
                <w:lang w:val="en-GB"/>
              </w:rPr>
            </w:pPr>
            <w:r>
              <w:rPr>
                <w:rFonts w:ascii="Times" w:hAnsi="Times"/>
                <w:lang w:val="en-GB"/>
              </w:rPr>
              <w:t>The thermodynamics of solutions: ideal solutions, osmotic pressure, macromolecules in solution.</w:t>
            </w:r>
            <w:r w:rsidR="00581630">
              <w:rPr>
                <w:rFonts w:ascii="Times" w:hAnsi="Times"/>
                <w:lang w:val="en-GB"/>
              </w:rPr>
              <w:t xml:space="preserve"> </w:t>
            </w:r>
            <w:r w:rsidR="00EA3BCF">
              <w:rPr>
                <w:rFonts w:ascii="Times" w:hAnsi="Times"/>
                <w:lang w:val="en-GB"/>
              </w:rPr>
              <w:t>Texturizing agents. Polysaccharides, gelatinization and retrogradation of starch. Alginates, pectin, guar and carrageenan</w:t>
            </w:r>
            <w:r w:rsidR="000E74FD">
              <w:rPr>
                <w:rFonts w:ascii="Times" w:hAnsi="Times"/>
                <w:lang w:val="en-GB"/>
              </w:rPr>
              <w:t xml:space="preserve"> and other polysaccharides used in food preparation</w:t>
            </w:r>
            <w:r w:rsidR="00BA535B">
              <w:rPr>
                <w:rFonts w:ascii="Times" w:hAnsi="Times"/>
                <w:lang w:val="en-GB"/>
              </w:rPr>
              <w:t>s.</w:t>
            </w:r>
          </w:p>
        </w:tc>
        <w:tc>
          <w:tcPr>
            <w:tcW w:w="1279" w:type="dxa"/>
            <w:shd w:val="clear" w:color="auto" w:fill="auto"/>
          </w:tcPr>
          <w:p w14:paraId="54877ACD" w14:textId="534E4579" w:rsidR="006C0B0E" w:rsidRPr="00B6483A" w:rsidRDefault="000A03E3" w:rsidP="00EB1524">
            <w:pPr>
              <w:jc w:val="both"/>
              <w:rPr>
                <w:rFonts w:ascii="Times" w:hAnsi="Times"/>
                <w:lang w:val="en-GB"/>
              </w:rPr>
            </w:pPr>
            <w:r>
              <w:rPr>
                <w:rFonts w:ascii="Times" w:hAnsi="Times"/>
                <w:lang w:val="en-GB"/>
              </w:rPr>
              <w:t>0.5</w:t>
            </w:r>
          </w:p>
        </w:tc>
      </w:tr>
      <w:tr w:rsidR="006C0B0E" w:rsidRPr="00B6483A" w14:paraId="6DE2DF9D" w14:textId="77777777" w:rsidTr="00ED42F5">
        <w:tc>
          <w:tcPr>
            <w:tcW w:w="6800" w:type="dxa"/>
            <w:shd w:val="clear" w:color="auto" w:fill="auto"/>
          </w:tcPr>
          <w:p w14:paraId="5AF583A3" w14:textId="542B75AB" w:rsidR="006C0B0E" w:rsidRPr="00B6483A" w:rsidRDefault="004D324D" w:rsidP="00ED4028">
            <w:pPr>
              <w:ind w:left="284"/>
              <w:jc w:val="both"/>
              <w:rPr>
                <w:rFonts w:ascii="Times" w:hAnsi="Times"/>
                <w:lang w:val="en-GB"/>
              </w:rPr>
            </w:pPr>
            <w:r>
              <w:rPr>
                <w:rFonts w:ascii="Times" w:hAnsi="Times"/>
                <w:lang w:val="en-GB"/>
              </w:rPr>
              <w:t xml:space="preserve">Surface tension and surface area, </w:t>
            </w:r>
            <w:r w:rsidR="000E74FD">
              <w:rPr>
                <w:rFonts w:ascii="Times" w:hAnsi="Times"/>
                <w:lang w:val="en-GB"/>
              </w:rPr>
              <w:t>surfactant compound</w:t>
            </w:r>
            <w:r w:rsidR="00BA535B">
              <w:rPr>
                <w:rFonts w:ascii="Times" w:hAnsi="Times"/>
                <w:lang w:val="en-GB"/>
              </w:rPr>
              <w:t>s</w:t>
            </w:r>
            <w:r w:rsidR="000E74FD">
              <w:rPr>
                <w:rFonts w:ascii="Times" w:hAnsi="Times"/>
                <w:lang w:val="en-GB"/>
              </w:rPr>
              <w:t>, properties and classification. F</w:t>
            </w:r>
            <w:r>
              <w:rPr>
                <w:rFonts w:ascii="Times" w:hAnsi="Times"/>
                <w:lang w:val="en-GB"/>
              </w:rPr>
              <w:t>ormation</w:t>
            </w:r>
            <w:r w:rsidR="00BA535B">
              <w:rPr>
                <w:rFonts w:ascii="Times" w:hAnsi="Times"/>
                <w:lang w:val="en-GB"/>
              </w:rPr>
              <w:t>, stability</w:t>
            </w:r>
            <w:r>
              <w:rPr>
                <w:rFonts w:ascii="Times" w:hAnsi="Times"/>
                <w:lang w:val="en-GB"/>
              </w:rPr>
              <w:t xml:space="preserve"> and breakdown of emulsions, capillary effect, adsorption</w:t>
            </w:r>
            <w:r w:rsidR="008A7679">
              <w:rPr>
                <w:rFonts w:ascii="Times" w:hAnsi="Times"/>
                <w:lang w:val="en-GB"/>
              </w:rPr>
              <w:t xml:space="preserve">, formation of micelles, </w:t>
            </w:r>
            <w:r w:rsidR="000E74FD">
              <w:rPr>
                <w:rFonts w:ascii="Times" w:hAnsi="Times"/>
                <w:lang w:val="en-GB"/>
              </w:rPr>
              <w:t xml:space="preserve">creaming and flocculation. Typical food emulsion. </w:t>
            </w:r>
            <w:r w:rsidR="00BB6220">
              <w:rPr>
                <w:rFonts w:ascii="Times" w:hAnsi="Times"/>
                <w:lang w:val="en-GB"/>
              </w:rPr>
              <w:t xml:space="preserve">The mesomorphic behaviour. </w:t>
            </w:r>
            <w:r w:rsidR="00581630">
              <w:rPr>
                <w:rFonts w:ascii="Times" w:hAnsi="Times"/>
                <w:lang w:val="en-GB"/>
              </w:rPr>
              <w:t>Foaming and gelling properties of proteins; proteins stability towards oxidation and reaction with carbonyls.</w:t>
            </w:r>
            <w:r w:rsidR="000E74FD">
              <w:rPr>
                <w:rFonts w:ascii="Times" w:hAnsi="Times"/>
                <w:lang w:val="en-GB"/>
              </w:rPr>
              <w:t xml:space="preserve"> Foam structure, Plateau </w:t>
            </w:r>
            <w:r w:rsidR="00ED67D3">
              <w:rPr>
                <w:rFonts w:ascii="Times" w:hAnsi="Times"/>
                <w:lang w:val="en-GB"/>
              </w:rPr>
              <w:t xml:space="preserve">and Laplace </w:t>
            </w:r>
            <w:r w:rsidR="000E74FD">
              <w:rPr>
                <w:rFonts w:ascii="Times" w:hAnsi="Times"/>
                <w:lang w:val="en-GB"/>
              </w:rPr>
              <w:t xml:space="preserve">law, </w:t>
            </w:r>
            <w:r w:rsidR="00ED67D3">
              <w:rPr>
                <w:rFonts w:ascii="Times" w:hAnsi="Times"/>
                <w:lang w:val="en-GB"/>
              </w:rPr>
              <w:t xml:space="preserve">methods for foam </w:t>
            </w:r>
            <w:r w:rsidR="000E74FD">
              <w:rPr>
                <w:rFonts w:ascii="Times" w:hAnsi="Times"/>
                <w:lang w:val="en-GB"/>
              </w:rPr>
              <w:t>formation</w:t>
            </w:r>
            <w:r w:rsidR="00ED67D3">
              <w:rPr>
                <w:rFonts w:ascii="Times" w:hAnsi="Times"/>
                <w:lang w:val="en-GB"/>
              </w:rPr>
              <w:t>. Foam stability. Typical food foam</w:t>
            </w:r>
            <w:r w:rsidR="00BA535B">
              <w:rPr>
                <w:rFonts w:ascii="Times" w:hAnsi="Times"/>
                <w:lang w:val="en-GB"/>
              </w:rPr>
              <w:t>s</w:t>
            </w:r>
            <w:r w:rsidR="00ED67D3">
              <w:rPr>
                <w:rFonts w:ascii="Times" w:hAnsi="Times"/>
                <w:lang w:val="en-GB"/>
              </w:rPr>
              <w:t>. Gel</w:t>
            </w:r>
            <w:r w:rsidR="00BA535B">
              <w:rPr>
                <w:rFonts w:ascii="Times" w:hAnsi="Times"/>
                <w:lang w:val="en-GB"/>
              </w:rPr>
              <w:t>s</w:t>
            </w:r>
            <w:r w:rsidR="00ED67D3">
              <w:rPr>
                <w:rFonts w:ascii="Times" w:hAnsi="Times"/>
                <w:lang w:val="en-GB"/>
              </w:rPr>
              <w:t xml:space="preserve"> classification, gel</w:t>
            </w:r>
            <w:r w:rsidR="00BA535B">
              <w:rPr>
                <w:rFonts w:ascii="Times" w:hAnsi="Times"/>
                <w:lang w:val="en-GB"/>
              </w:rPr>
              <w:t>s</w:t>
            </w:r>
            <w:r w:rsidR="00ED67D3">
              <w:rPr>
                <w:rFonts w:ascii="Times" w:hAnsi="Times"/>
                <w:lang w:val="en-GB"/>
              </w:rPr>
              <w:t xml:space="preserve"> formation. Typical food gel</w:t>
            </w:r>
            <w:r w:rsidR="00BA535B">
              <w:rPr>
                <w:rFonts w:ascii="Times" w:hAnsi="Times"/>
                <w:lang w:val="en-GB"/>
              </w:rPr>
              <w:t>s.</w:t>
            </w:r>
          </w:p>
        </w:tc>
        <w:tc>
          <w:tcPr>
            <w:tcW w:w="1279" w:type="dxa"/>
            <w:shd w:val="clear" w:color="auto" w:fill="auto"/>
          </w:tcPr>
          <w:p w14:paraId="17C7FA88" w14:textId="39A0F077" w:rsidR="006C0B0E" w:rsidRPr="00B6483A" w:rsidRDefault="00581630" w:rsidP="00E10A8C">
            <w:pPr>
              <w:jc w:val="both"/>
              <w:rPr>
                <w:rFonts w:ascii="Times" w:hAnsi="Times"/>
                <w:lang w:val="en-GB"/>
              </w:rPr>
            </w:pPr>
            <w:r>
              <w:rPr>
                <w:rFonts w:ascii="Times" w:hAnsi="Times"/>
                <w:lang w:val="en-GB"/>
              </w:rPr>
              <w:t>1</w:t>
            </w:r>
          </w:p>
        </w:tc>
      </w:tr>
      <w:tr w:rsidR="00B968D1" w:rsidRPr="00B6483A" w14:paraId="645ACA37" w14:textId="77777777" w:rsidTr="00ED42F5">
        <w:tc>
          <w:tcPr>
            <w:tcW w:w="6800" w:type="dxa"/>
            <w:shd w:val="clear" w:color="auto" w:fill="auto"/>
          </w:tcPr>
          <w:p w14:paraId="33A96A52" w14:textId="479B9915" w:rsidR="00B968D1" w:rsidRPr="00B6483A" w:rsidRDefault="00581630" w:rsidP="00ED4028">
            <w:pPr>
              <w:ind w:left="284"/>
              <w:jc w:val="both"/>
              <w:rPr>
                <w:rFonts w:ascii="Times" w:hAnsi="Times"/>
                <w:lang w:val="en-GB"/>
              </w:rPr>
            </w:pPr>
            <w:r>
              <w:rPr>
                <w:rFonts w:ascii="Times" w:hAnsi="Times"/>
                <w:lang w:val="en-GB"/>
              </w:rPr>
              <w:t>Non enzymatic browning (the Maillard reaction)</w:t>
            </w:r>
            <w:r w:rsidR="00DE1AA3">
              <w:rPr>
                <w:rFonts w:ascii="Times" w:hAnsi="Times"/>
                <w:lang w:val="en-GB"/>
              </w:rPr>
              <w:t>.</w:t>
            </w:r>
            <w:r w:rsidR="00DE1AA3" w:rsidRPr="00B6483A">
              <w:rPr>
                <w:rFonts w:ascii="Times" w:hAnsi="Times"/>
                <w:lang w:val="en-GB"/>
              </w:rPr>
              <w:t xml:space="preserve"> Enzyme </w:t>
            </w:r>
            <w:r w:rsidR="00DE1AA3">
              <w:rPr>
                <w:rFonts w:ascii="Times" w:hAnsi="Times"/>
                <w:lang w:val="en-GB"/>
              </w:rPr>
              <w:t>technologies</w:t>
            </w:r>
            <w:r w:rsidR="00DE1AA3" w:rsidRPr="00B6483A">
              <w:rPr>
                <w:rFonts w:ascii="Times" w:hAnsi="Times"/>
                <w:lang w:val="en-GB"/>
              </w:rPr>
              <w:t>.</w:t>
            </w:r>
            <w:r w:rsidR="00DE1AA3">
              <w:rPr>
                <w:rFonts w:ascii="Times" w:hAnsi="Times"/>
                <w:lang w:val="en-GB"/>
              </w:rPr>
              <w:t xml:space="preserve"> Enzymatic browning. Enzymes in food manufacturing.</w:t>
            </w:r>
          </w:p>
        </w:tc>
        <w:tc>
          <w:tcPr>
            <w:tcW w:w="1279" w:type="dxa"/>
            <w:shd w:val="clear" w:color="auto" w:fill="auto"/>
          </w:tcPr>
          <w:p w14:paraId="05608F01" w14:textId="224E10B1" w:rsidR="00B968D1" w:rsidRPr="00B6483A" w:rsidRDefault="00DE1AA3" w:rsidP="00EB1524">
            <w:pPr>
              <w:jc w:val="both"/>
              <w:rPr>
                <w:rFonts w:ascii="Times" w:hAnsi="Times"/>
                <w:lang w:val="en-GB"/>
              </w:rPr>
            </w:pPr>
            <w:r>
              <w:rPr>
                <w:rFonts w:ascii="Times" w:hAnsi="Times"/>
                <w:lang w:val="en-GB"/>
              </w:rPr>
              <w:t>1</w:t>
            </w:r>
          </w:p>
        </w:tc>
      </w:tr>
      <w:tr w:rsidR="00581630" w:rsidRPr="00B6483A" w14:paraId="50F4A0A6" w14:textId="77777777" w:rsidTr="00ED42F5">
        <w:tc>
          <w:tcPr>
            <w:tcW w:w="6800" w:type="dxa"/>
            <w:shd w:val="clear" w:color="auto" w:fill="auto"/>
          </w:tcPr>
          <w:p w14:paraId="50C6506D" w14:textId="18AF12A9" w:rsidR="00581630" w:rsidRPr="00B6483A" w:rsidRDefault="00581630" w:rsidP="001A4F6F">
            <w:pPr>
              <w:ind w:left="284"/>
              <w:rPr>
                <w:rFonts w:ascii="Times" w:hAnsi="Times"/>
                <w:lang w:val="en-GB"/>
              </w:rPr>
            </w:pPr>
            <w:r>
              <w:rPr>
                <w:rFonts w:ascii="Times" w:hAnsi="Times"/>
                <w:lang w:val="en-GB"/>
              </w:rPr>
              <w:t xml:space="preserve">Light absorption, colorants. </w:t>
            </w:r>
            <w:r w:rsidR="00ED67D3">
              <w:rPr>
                <w:rFonts w:ascii="Times" w:hAnsi="Times"/>
                <w:lang w:val="en-GB"/>
              </w:rPr>
              <w:t>Natural colorants. Chlorophylls and eme groups, myoglobin, a</w:t>
            </w:r>
            <w:r>
              <w:rPr>
                <w:rFonts w:ascii="Times" w:hAnsi="Times"/>
                <w:lang w:val="en-GB"/>
              </w:rPr>
              <w:t>nthocyanins, carotenoids, caramel, dyes</w:t>
            </w:r>
            <w:r w:rsidR="00ED67D3">
              <w:rPr>
                <w:rFonts w:ascii="Times" w:hAnsi="Times"/>
                <w:lang w:val="en-GB"/>
              </w:rPr>
              <w:t>, melanoidins. Artificial colorants</w:t>
            </w:r>
            <w:r w:rsidR="00BA535B">
              <w:rPr>
                <w:rFonts w:ascii="Times" w:hAnsi="Times"/>
                <w:lang w:val="en-GB"/>
              </w:rPr>
              <w:t>.</w:t>
            </w:r>
            <w:r w:rsidR="00DE1AA3">
              <w:rPr>
                <w:rFonts w:ascii="Times" w:hAnsi="Times"/>
                <w:lang w:val="en-GB"/>
              </w:rPr>
              <w:t xml:space="preserve"> Other additives.</w:t>
            </w:r>
          </w:p>
        </w:tc>
        <w:tc>
          <w:tcPr>
            <w:tcW w:w="1279" w:type="dxa"/>
            <w:shd w:val="clear" w:color="auto" w:fill="auto"/>
          </w:tcPr>
          <w:p w14:paraId="63085012" w14:textId="106B57E2" w:rsidR="00581630" w:rsidRDefault="000A03E3" w:rsidP="001A4F6F">
            <w:pPr>
              <w:jc w:val="both"/>
              <w:rPr>
                <w:rFonts w:ascii="Times" w:hAnsi="Times"/>
                <w:lang w:val="en-GB"/>
              </w:rPr>
            </w:pPr>
            <w:r>
              <w:rPr>
                <w:rFonts w:ascii="Times" w:hAnsi="Times"/>
                <w:lang w:val="en-GB"/>
              </w:rPr>
              <w:t>0.5</w:t>
            </w:r>
          </w:p>
        </w:tc>
      </w:tr>
      <w:tr w:rsidR="00ED42F5" w:rsidRPr="00B6483A" w14:paraId="33F54D12" w14:textId="77777777" w:rsidTr="004D324D">
        <w:tc>
          <w:tcPr>
            <w:tcW w:w="6800" w:type="dxa"/>
            <w:tcBorders>
              <w:top w:val="single" w:sz="4" w:space="0" w:color="auto"/>
              <w:bottom w:val="single" w:sz="4" w:space="0" w:color="auto"/>
              <w:right w:val="nil"/>
            </w:tcBorders>
            <w:shd w:val="clear" w:color="auto" w:fill="auto"/>
          </w:tcPr>
          <w:p w14:paraId="0D8358A2" w14:textId="77777777" w:rsidR="00ED42F5" w:rsidRPr="00B6483A" w:rsidRDefault="00ED42F5" w:rsidP="004D324D">
            <w:pPr>
              <w:ind w:left="180"/>
              <w:jc w:val="both"/>
              <w:rPr>
                <w:rFonts w:ascii="Times" w:hAnsi="Times"/>
                <w:lang w:val="en-GB"/>
              </w:rPr>
            </w:pPr>
            <w:r w:rsidRPr="00B6483A">
              <w:rPr>
                <w:rFonts w:ascii="Times" w:hAnsi="Times"/>
                <w:i/>
                <w:smallCaps/>
                <w:lang w:val="en-GB"/>
              </w:rPr>
              <w:t>Exercises.</w:t>
            </w:r>
            <w:r w:rsidRPr="00B6483A">
              <w:rPr>
                <w:rFonts w:ascii="Times" w:hAnsi="Times"/>
                <w:lang w:val="en-GB"/>
              </w:rPr>
              <w:t xml:space="preserve"> </w:t>
            </w:r>
            <w:r>
              <w:rPr>
                <w:rFonts w:ascii="Times" w:hAnsi="Times"/>
                <w:lang w:val="en-GB"/>
              </w:rPr>
              <w:t>Practical classroom in the laboratory</w:t>
            </w:r>
          </w:p>
        </w:tc>
        <w:tc>
          <w:tcPr>
            <w:tcW w:w="1279" w:type="dxa"/>
            <w:tcBorders>
              <w:top w:val="single" w:sz="4" w:space="0" w:color="auto"/>
              <w:left w:val="nil"/>
              <w:bottom w:val="single" w:sz="4" w:space="0" w:color="auto"/>
            </w:tcBorders>
            <w:shd w:val="clear" w:color="auto" w:fill="auto"/>
          </w:tcPr>
          <w:p w14:paraId="02EC07D6" w14:textId="17E49871" w:rsidR="00ED42F5" w:rsidRPr="00B6483A" w:rsidRDefault="00ED42F5" w:rsidP="004D324D">
            <w:pPr>
              <w:jc w:val="both"/>
              <w:rPr>
                <w:rFonts w:ascii="Times" w:hAnsi="Times"/>
                <w:lang w:val="en-GB"/>
              </w:rPr>
            </w:pPr>
            <w:r>
              <w:rPr>
                <w:rFonts w:ascii="Times" w:hAnsi="Times"/>
                <w:lang w:val="en-GB"/>
              </w:rPr>
              <w:t>3</w:t>
            </w:r>
          </w:p>
        </w:tc>
      </w:tr>
    </w:tbl>
    <w:p w14:paraId="6B0EB154" w14:textId="283A252A" w:rsidR="00ED4028" w:rsidRPr="000F13BE" w:rsidRDefault="00ED4028" w:rsidP="001C1DEE">
      <w:pPr>
        <w:pStyle w:val="Titolo4"/>
        <w:spacing w:before="240" w:after="120"/>
        <w:rPr>
          <w:b w:val="0"/>
          <w:bCs w:val="0"/>
          <w:noProof/>
          <w:sz w:val="18"/>
          <w:szCs w:val="18"/>
          <w:lang w:val="en-GB"/>
        </w:rPr>
      </w:pPr>
      <w:bookmarkStart w:id="0" w:name="_GoBack"/>
      <w:bookmarkEnd w:id="0"/>
      <w:r w:rsidRPr="00B6483A">
        <w:rPr>
          <w:i/>
          <w:sz w:val="18"/>
          <w:szCs w:val="18"/>
          <w:lang w:val="en-GB"/>
        </w:rPr>
        <w:lastRenderedPageBreak/>
        <w:t>READING LIST</w:t>
      </w:r>
    </w:p>
    <w:p w14:paraId="2DB5DE40" w14:textId="559F01F9" w:rsidR="000F13BE" w:rsidRPr="00F34BC6" w:rsidRDefault="00EC0B42" w:rsidP="00F34BC6">
      <w:pPr>
        <w:pStyle w:val="Paragrafoelenco"/>
        <w:numPr>
          <w:ilvl w:val="0"/>
          <w:numId w:val="3"/>
        </w:numPr>
        <w:tabs>
          <w:tab w:val="left" w:pos="0"/>
        </w:tabs>
        <w:rPr>
          <w:rFonts w:ascii="Times" w:hAnsi="Times"/>
          <w:noProof/>
          <w:sz w:val="18"/>
          <w:szCs w:val="18"/>
          <w:lang w:val="en-GB"/>
        </w:rPr>
      </w:pPr>
      <w:r w:rsidRPr="00F34BC6">
        <w:rPr>
          <w:rFonts w:ascii="Times" w:hAnsi="Times"/>
          <w:noProof/>
          <w:sz w:val="18"/>
          <w:szCs w:val="18"/>
          <w:lang w:val="en-GB"/>
        </w:rPr>
        <w:t>Dominic W.S. Wong</w:t>
      </w:r>
      <w:r w:rsidR="000F13BE" w:rsidRPr="00F34BC6">
        <w:rPr>
          <w:rFonts w:ascii="Times" w:hAnsi="Times"/>
          <w:noProof/>
          <w:sz w:val="18"/>
          <w:szCs w:val="18"/>
          <w:lang w:val="en-GB"/>
        </w:rPr>
        <w:t xml:space="preserve"> – </w:t>
      </w:r>
      <w:r w:rsidRPr="00F34BC6">
        <w:rPr>
          <w:rFonts w:ascii="Times" w:hAnsi="Times"/>
          <w:noProof/>
          <w:sz w:val="18"/>
          <w:szCs w:val="18"/>
          <w:lang w:val="en-GB"/>
        </w:rPr>
        <w:t>Mechanism and theory in food chemistry</w:t>
      </w:r>
      <w:r w:rsidR="000F13BE" w:rsidRPr="00F34BC6">
        <w:rPr>
          <w:rFonts w:ascii="Times" w:hAnsi="Times"/>
          <w:noProof/>
          <w:sz w:val="18"/>
          <w:szCs w:val="18"/>
          <w:lang w:val="en-GB"/>
        </w:rPr>
        <w:t xml:space="preserve">, </w:t>
      </w:r>
      <w:r w:rsidRPr="00F34BC6">
        <w:rPr>
          <w:rFonts w:ascii="Times" w:hAnsi="Times"/>
          <w:noProof/>
          <w:sz w:val="18"/>
          <w:szCs w:val="18"/>
          <w:lang w:val="en-GB"/>
        </w:rPr>
        <w:t>second</w:t>
      </w:r>
      <w:r w:rsidR="000F13BE" w:rsidRPr="00F34BC6">
        <w:rPr>
          <w:rFonts w:ascii="Times" w:hAnsi="Times"/>
          <w:noProof/>
          <w:sz w:val="18"/>
          <w:szCs w:val="18"/>
          <w:lang w:val="en-GB"/>
        </w:rPr>
        <w:t xml:space="preserve"> edition.  </w:t>
      </w:r>
      <w:r w:rsidRPr="00F34BC6">
        <w:rPr>
          <w:rFonts w:ascii="Times" w:hAnsi="Times"/>
          <w:noProof/>
          <w:sz w:val="18"/>
          <w:szCs w:val="18"/>
          <w:lang w:val="en-GB"/>
        </w:rPr>
        <w:t>Springer</w:t>
      </w:r>
      <w:r w:rsidR="000F13BE" w:rsidRPr="00F34BC6">
        <w:rPr>
          <w:rFonts w:ascii="Times" w:hAnsi="Times"/>
          <w:noProof/>
          <w:sz w:val="18"/>
          <w:szCs w:val="18"/>
          <w:lang w:val="en-GB"/>
        </w:rPr>
        <w:t xml:space="preserve"> ed.</w:t>
      </w:r>
    </w:p>
    <w:p w14:paraId="501B9109" w14:textId="1F9C3AA9" w:rsidR="00EC0B42" w:rsidRPr="00F34BC6" w:rsidRDefault="00EC0B42" w:rsidP="00F34BC6">
      <w:pPr>
        <w:pStyle w:val="Paragrafoelenco"/>
        <w:numPr>
          <w:ilvl w:val="0"/>
          <w:numId w:val="3"/>
        </w:numPr>
        <w:tabs>
          <w:tab w:val="left" w:pos="0"/>
        </w:tabs>
        <w:rPr>
          <w:rFonts w:ascii="Times" w:hAnsi="Times"/>
          <w:noProof/>
          <w:sz w:val="18"/>
          <w:szCs w:val="18"/>
          <w:lang w:val="en-GB"/>
        </w:rPr>
      </w:pPr>
      <w:r w:rsidRPr="00F34BC6">
        <w:rPr>
          <w:rFonts w:ascii="Times" w:hAnsi="Times"/>
          <w:noProof/>
          <w:sz w:val="18"/>
          <w:szCs w:val="18"/>
          <w:lang w:val="en-GB"/>
        </w:rPr>
        <w:t>Christos Ritzoulis -  Introduction to the physical chemistry of foods,  CRC press.</w:t>
      </w:r>
    </w:p>
    <w:p w14:paraId="422D6EAE" w14:textId="77777777" w:rsidR="00F34BC6" w:rsidRPr="00F34BC6" w:rsidRDefault="00F34BC6" w:rsidP="00F34BC6">
      <w:pPr>
        <w:pStyle w:val="Paragrafoelenco"/>
        <w:numPr>
          <w:ilvl w:val="0"/>
          <w:numId w:val="3"/>
        </w:numPr>
        <w:tabs>
          <w:tab w:val="left" w:pos="0"/>
        </w:tabs>
        <w:rPr>
          <w:rFonts w:ascii="Times" w:hAnsi="Times"/>
          <w:noProof/>
          <w:sz w:val="18"/>
          <w:szCs w:val="18"/>
          <w:lang w:val="en-GB"/>
        </w:rPr>
      </w:pPr>
      <w:r w:rsidRPr="00F34BC6">
        <w:rPr>
          <w:rFonts w:ascii="Times" w:hAnsi="Times"/>
          <w:noProof/>
          <w:sz w:val="18"/>
          <w:szCs w:val="18"/>
          <w:lang w:val="en-GB"/>
        </w:rPr>
        <w:t>deMan, John M.; Finley, John W.; Hurst, W. Jeffrey; Lee, Chang Yong - Principles of Food Chemistry, second ed.- Springer ed.</w:t>
      </w:r>
    </w:p>
    <w:p w14:paraId="47831653" w14:textId="63FBD26A" w:rsidR="00F34BC6" w:rsidRPr="00F34BC6" w:rsidRDefault="00F34BC6" w:rsidP="00ED4028">
      <w:pPr>
        <w:tabs>
          <w:tab w:val="left" w:pos="0"/>
        </w:tabs>
        <w:rPr>
          <w:rFonts w:ascii="Times" w:hAnsi="Times"/>
          <w:noProof/>
          <w:sz w:val="18"/>
          <w:szCs w:val="18"/>
          <w:lang w:val="en-GB"/>
        </w:rPr>
      </w:pPr>
    </w:p>
    <w:p w14:paraId="2ADC0E2A" w14:textId="77777777" w:rsidR="00EC0B42" w:rsidRDefault="00EC0B42" w:rsidP="00ED4028">
      <w:pPr>
        <w:tabs>
          <w:tab w:val="left" w:pos="0"/>
        </w:tabs>
        <w:rPr>
          <w:rFonts w:ascii="Times" w:hAnsi="Times"/>
          <w:smallCaps/>
          <w:spacing w:val="-5"/>
          <w:sz w:val="16"/>
          <w:szCs w:val="16"/>
          <w:lang w:val="en-GB"/>
        </w:rPr>
      </w:pPr>
    </w:p>
    <w:p w14:paraId="351C051B" w14:textId="77777777" w:rsidR="00ED4028" w:rsidRPr="00B6483A" w:rsidRDefault="00ED4028" w:rsidP="001C1DEE">
      <w:pPr>
        <w:pStyle w:val="Titolo4"/>
        <w:spacing w:before="240" w:after="120"/>
        <w:rPr>
          <w:i/>
          <w:sz w:val="18"/>
          <w:szCs w:val="18"/>
          <w:lang w:val="en-GB"/>
        </w:rPr>
      </w:pPr>
      <w:r w:rsidRPr="00B6483A">
        <w:rPr>
          <w:i/>
          <w:sz w:val="18"/>
          <w:szCs w:val="18"/>
          <w:lang w:val="en-GB"/>
        </w:rPr>
        <w:t>TEACHING METHOD</w:t>
      </w:r>
    </w:p>
    <w:p w14:paraId="3BD33FFE" w14:textId="7EA2CC2A" w:rsidR="00B32526" w:rsidRDefault="00CD7BAD" w:rsidP="00CD7BAD">
      <w:pPr>
        <w:pStyle w:val="Testo2"/>
        <w:rPr>
          <w:szCs w:val="18"/>
          <w:lang w:val="en-US"/>
        </w:rPr>
      </w:pPr>
      <w:r w:rsidRPr="00CD7BAD">
        <w:rPr>
          <w:szCs w:val="18"/>
          <w:lang w:val="en-US"/>
        </w:rPr>
        <w:t xml:space="preserve">The teaching method is based </w:t>
      </w:r>
      <w:r>
        <w:rPr>
          <w:szCs w:val="18"/>
          <w:lang w:val="en-US"/>
        </w:rPr>
        <w:t xml:space="preserve">on classroom lectures, during which the active partecipation of students is strongly encouraged. </w:t>
      </w:r>
      <w:r w:rsidR="00B32526">
        <w:rPr>
          <w:szCs w:val="18"/>
          <w:lang w:val="en-US"/>
        </w:rPr>
        <w:t xml:space="preserve">Even thought the slides used will be made available in advance via the Blackboard online platform, these information must </w:t>
      </w:r>
      <w:r w:rsidR="003A711F">
        <w:rPr>
          <w:szCs w:val="18"/>
          <w:lang w:val="en-US"/>
        </w:rPr>
        <w:t xml:space="preserve">not be considered as exaustive and should </w:t>
      </w:r>
      <w:r w:rsidR="00B32526">
        <w:rPr>
          <w:szCs w:val="18"/>
          <w:lang w:val="en-US"/>
        </w:rPr>
        <w:t xml:space="preserve">be </w:t>
      </w:r>
      <w:r w:rsidR="003A711F">
        <w:rPr>
          <w:szCs w:val="18"/>
          <w:lang w:val="en-US"/>
        </w:rPr>
        <w:t xml:space="preserve">better </w:t>
      </w:r>
      <w:r w:rsidR="00B32526">
        <w:rPr>
          <w:szCs w:val="18"/>
          <w:lang w:val="en-US"/>
        </w:rPr>
        <w:t>considered a base that graphically supports lectures</w:t>
      </w:r>
      <w:r w:rsidR="003A711F">
        <w:rPr>
          <w:szCs w:val="18"/>
          <w:lang w:val="en-US"/>
        </w:rPr>
        <w:t>.</w:t>
      </w:r>
      <w:r w:rsidR="00B32526">
        <w:rPr>
          <w:szCs w:val="18"/>
          <w:lang w:val="en-US"/>
        </w:rPr>
        <w:t xml:space="preserve"> </w:t>
      </w:r>
      <w:r w:rsidR="003A711F">
        <w:rPr>
          <w:szCs w:val="18"/>
          <w:lang w:val="en-US"/>
        </w:rPr>
        <w:t>T</w:t>
      </w:r>
      <w:r w:rsidR="00B32526">
        <w:rPr>
          <w:szCs w:val="18"/>
          <w:lang w:val="en-US"/>
        </w:rPr>
        <w:t>herefore the student is advised to attend lectures</w:t>
      </w:r>
      <w:r w:rsidR="003A711F">
        <w:rPr>
          <w:szCs w:val="18"/>
          <w:lang w:val="en-US"/>
        </w:rPr>
        <w:t xml:space="preserve"> and to integrate the information provided by slides with </w:t>
      </w:r>
      <w:r w:rsidR="00CD74E0">
        <w:rPr>
          <w:szCs w:val="18"/>
          <w:lang w:val="en-US"/>
        </w:rPr>
        <w:t>the</w:t>
      </w:r>
      <w:r w:rsidR="003A711F">
        <w:rPr>
          <w:szCs w:val="18"/>
          <w:lang w:val="en-US"/>
        </w:rPr>
        <w:t xml:space="preserve"> reference text</w:t>
      </w:r>
      <w:r w:rsidR="00CD74E0">
        <w:rPr>
          <w:szCs w:val="18"/>
          <w:lang w:val="en-US"/>
        </w:rPr>
        <w:t>s</w:t>
      </w:r>
      <w:r w:rsidR="003A711F">
        <w:rPr>
          <w:szCs w:val="18"/>
          <w:lang w:val="en-US"/>
        </w:rPr>
        <w:t xml:space="preserve"> (as provided in the reading list above-reported)</w:t>
      </w:r>
      <w:r w:rsidR="00B32526">
        <w:rPr>
          <w:szCs w:val="18"/>
          <w:lang w:val="en-US"/>
        </w:rPr>
        <w:t>.</w:t>
      </w:r>
    </w:p>
    <w:p w14:paraId="0EFCBE12" w14:textId="2A0AD9A9" w:rsidR="00CD7BAD" w:rsidRPr="00CD7BAD" w:rsidRDefault="00CD7BAD" w:rsidP="00CD7BAD">
      <w:pPr>
        <w:pStyle w:val="Testo2"/>
        <w:rPr>
          <w:szCs w:val="18"/>
          <w:lang w:val="en-US"/>
        </w:rPr>
      </w:pPr>
      <w:r>
        <w:rPr>
          <w:szCs w:val="18"/>
          <w:lang w:val="en-US"/>
        </w:rPr>
        <w:t xml:space="preserve">Besides lectures, </w:t>
      </w:r>
      <w:r w:rsidR="00CD74E0">
        <w:rPr>
          <w:szCs w:val="18"/>
          <w:lang w:val="en-US"/>
        </w:rPr>
        <w:t>laboratory</w:t>
      </w:r>
      <w:r>
        <w:rPr>
          <w:szCs w:val="18"/>
          <w:lang w:val="en-US"/>
        </w:rPr>
        <w:t xml:space="preserve"> exercices</w:t>
      </w:r>
      <w:r w:rsidR="00CD74E0">
        <w:rPr>
          <w:szCs w:val="18"/>
          <w:lang w:val="en-US"/>
        </w:rPr>
        <w:t xml:space="preserve"> </w:t>
      </w:r>
      <w:r>
        <w:rPr>
          <w:szCs w:val="18"/>
          <w:lang w:val="en-US"/>
        </w:rPr>
        <w:t>(where the student will apply in practical exercices the concepts introduced in lectures)</w:t>
      </w:r>
      <w:r w:rsidR="00CD74E0" w:rsidRPr="00CD74E0">
        <w:rPr>
          <w:szCs w:val="18"/>
          <w:lang w:val="en-US"/>
        </w:rPr>
        <w:t xml:space="preserve"> </w:t>
      </w:r>
      <w:r w:rsidR="00CD74E0">
        <w:rPr>
          <w:szCs w:val="18"/>
          <w:lang w:val="en-US"/>
        </w:rPr>
        <w:t>integrate the teaching method.</w:t>
      </w:r>
    </w:p>
    <w:p w14:paraId="1114632D" w14:textId="77777777" w:rsidR="00ED4028" w:rsidRPr="00B6483A" w:rsidRDefault="00AC12B3" w:rsidP="00ED4028">
      <w:pPr>
        <w:spacing w:before="240" w:after="120" w:line="220" w:lineRule="exact"/>
        <w:rPr>
          <w:rFonts w:ascii="Times" w:hAnsi="Times"/>
          <w:b/>
          <w:i/>
          <w:sz w:val="18"/>
          <w:szCs w:val="18"/>
          <w:lang w:val="en-GB"/>
        </w:rPr>
      </w:pPr>
      <w:r w:rsidRPr="00906645">
        <w:rPr>
          <w:b/>
          <w:i/>
          <w:sz w:val="18"/>
          <w:lang w:val="en-US"/>
        </w:rPr>
        <w:t>ASSESSMENT METHOD AND CRITERIA</w:t>
      </w:r>
    </w:p>
    <w:p w14:paraId="562D7662" w14:textId="5CB51A81" w:rsidR="00205C9D" w:rsidRDefault="00205C9D" w:rsidP="009253F0">
      <w:pPr>
        <w:ind w:firstLine="284"/>
        <w:rPr>
          <w:rFonts w:ascii="Times" w:hAnsi="Times"/>
          <w:sz w:val="18"/>
          <w:szCs w:val="18"/>
          <w:lang w:val="en-GB"/>
        </w:rPr>
      </w:pPr>
      <w:r>
        <w:rPr>
          <w:rFonts w:ascii="Times" w:hAnsi="Times"/>
          <w:sz w:val="18"/>
          <w:szCs w:val="18"/>
          <w:lang w:val="en-GB"/>
        </w:rPr>
        <w:t xml:space="preserve">The method applied to assess the degree of competence acquired </w:t>
      </w:r>
      <w:r w:rsidR="00E83D0B">
        <w:rPr>
          <w:rFonts w:ascii="Times" w:hAnsi="Times"/>
          <w:sz w:val="18"/>
          <w:szCs w:val="18"/>
          <w:lang w:val="en-GB"/>
        </w:rPr>
        <w:t>includes</w:t>
      </w:r>
      <w:r>
        <w:rPr>
          <w:rFonts w:ascii="Times" w:hAnsi="Times"/>
          <w:sz w:val="18"/>
          <w:szCs w:val="18"/>
          <w:lang w:val="en-GB"/>
        </w:rPr>
        <w:t xml:space="preserve"> a) a written exam (intermediate, mid-term assessment</w:t>
      </w:r>
      <w:r w:rsidR="00CD74E0">
        <w:rPr>
          <w:rFonts w:ascii="Times" w:hAnsi="Times"/>
          <w:sz w:val="18"/>
          <w:szCs w:val="18"/>
          <w:lang w:val="en-GB"/>
        </w:rPr>
        <w:t>, at the end of first module</w:t>
      </w:r>
      <w:r>
        <w:rPr>
          <w:rFonts w:ascii="Times" w:hAnsi="Times"/>
          <w:sz w:val="18"/>
          <w:szCs w:val="18"/>
          <w:lang w:val="en-GB"/>
        </w:rPr>
        <w:t>) with open questions on the first module of the course, taking 1 hour; b) a final exam done orally, with 3-6 questions.</w:t>
      </w:r>
    </w:p>
    <w:p w14:paraId="292380EB" w14:textId="77777777" w:rsidR="00205C9D" w:rsidRDefault="00205C9D" w:rsidP="009253F0">
      <w:pPr>
        <w:ind w:firstLine="284"/>
        <w:rPr>
          <w:rFonts w:ascii="Times" w:hAnsi="Times"/>
          <w:sz w:val="18"/>
          <w:szCs w:val="18"/>
          <w:lang w:val="en-GB"/>
        </w:rPr>
      </w:pPr>
      <w:r>
        <w:rPr>
          <w:rFonts w:ascii="Times" w:hAnsi="Times"/>
          <w:sz w:val="18"/>
          <w:szCs w:val="18"/>
          <w:lang w:val="en-GB"/>
        </w:rPr>
        <w:t xml:space="preserve">The intermediate assessment is facultative and, in </w:t>
      </w:r>
      <w:r w:rsidRPr="00B6483A">
        <w:rPr>
          <w:rFonts w:ascii="Times" w:hAnsi="Times"/>
          <w:sz w:val="18"/>
          <w:szCs w:val="18"/>
          <w:lang w:val="en-GB"/>
        </w:rPr>
        <w:t>case the test is positive (hence with a score of 18/31 as minimum), the corresponding topics will not be investigated further during the oral examination. However, in case of negative scores, it is still possible to do the oral exam on the whole course contents.</w:t>
      </w:r>
      <w:r>
        <w:rPr>
          <w:rFonts w:ascii="Times" w:hAnsi="Times"/>
          <w:sz w:val="18"/>
          <w:szCs w:val="18"/>
          <w:lang w:val="en-GB"/>
        </w:rPr>
        <w:t xml:space="preserve"> The students not carrying out or not passing the intermediate written exam can </w:t>
      </w:r>
      <w:r w:rsidR="00804FE8">
        <w:rPr>
          <w:rFonts w:ascii="Times" w:hAnsi="Times"/>
          <w:sz w:val="18"/>
          <w:szCs w:val="18"/>
          <w:lang w:val="en-GB"/>
        </w:rPr>
        <w:t>do the oral exam; in that case, they will be examined on the whole course content (i.e., both module 1 and module 2).</w:t>
      </w:r>
    </w:p>
    <w:p w14:paraId="52157FC0" w14:textId="3D4BA4F9" w:rsidR="00804FE8" w:rsidRDefault="00205C9D" w:rsidP="00205C9D">
      <w:pPr>
        <w:ind w:firstLine="284"/>
        <w:rPr>
          <w:rFonts w:ascii="Times" w:hAnsi="Times"/>
          <w:sz w:val="18"/>
          <w:szCs w:val="18"/>
          <w:lang w:val="en-GB"/>
        </w:rPr>
      </w:pPr>
      <w:r w:rsidRPr="00B6483A">
        <w:rPr>
          <w:rFonts w:ascii="Times" w:hAnsi="Times"/>
          <w:sz w:val="18"/>
          <w:szCs w:val="18"/>
          <w:lang w:val="en-GB"/>
        </w:rPr>
        <w:t>The oral exam consists of 3 questions (5-6 in case the written test was unsuccessful)</w:t>
      </w:r>
      <w:r w:rsidR="00804FE8">
        <w:rPr>
          <w:rFonts w:ascii="Times" w:hAnsi="Times"/>
          <w:sz w:val="18"/>
          <w:szCs w:val="18"/>
          <w:lang w:val="en-GB"/>
        </w:rPr>
        <w:t xml:space="preserve">. The final score is a weighted average between the (eventual) written and the oral assessments, with a relative weight of </w:t>
      </w:r>
      <w:r w:rsidR="00CD74E0">
        <w:rPr>
          <w:rFonts w:ascii="Times" w:hAnsi="Times"/>
          <w:sz w:val="18"/>
          <w:szCs w:val="18"/>
          <w:lang w:val="en-GB"/>
        </w:rPr>
        <w:t>5</w:t>
      </w:r>
      <w:r w:rsidR="00804FE8">
        <w:rPr>
          <w:rFonts w:ascii="Times" w:hAnsi="Times"/>
          <w:sz w:val="18"/>
          <w:szCs w:val="18"/>
          <w:lang w:val="en-GB"/>
        </w:rPr>
        <w:t xml:space="preserve">0% </w:t>
      </w:r>
      <w:r w:rsidR="00CD74E0">
        <w:rPr>
          <w:rFonts w:ascii="Times" w:hAnsi="Times"/>
          <w:sz w:val="18"/>
          <w:szCs w:val="18"/>
          <w:lang w:val="en-GB"/>
        </w:rPr>
        <w:t>each</w:t>
      </w:r>
      <w:r w:rsidR="00804FE8">
        <w:rPr>
          <w:rFonts w:ascii="Times" w:hAnsi="Times"/>
          <w:sz w:val="18"/>
          <w:szCs w:val="18"/>
          <w:lang w:val="en-GB"/>
        </w:rPr>
        <w:t>.</w:t>
      </w:r>
    </w:p>
    <w:p w14:paraId="1DD2D46D" w14:textId="323ABC06" w:rsidR="00205C9D" w:rsidRDefault="00804FE8" w:rsidP="009253F0">
      <w:pPr>
        <w:ind w:firstLine="284"/>
        <w:rPr>
          <w:rFonts w:ascii="Times" w:hAnsi="Times"/>
          <w:sz w:val="18"/>
          <w:szCs w:val="18"/>
          <w:lang w:val="en-GB"/>
        </w:rPr>
      </w:pPr>
      <w:r>
        <w:rPr>
          <w:rFonts w:ascii="Times" w:hAnsi="Times"/>
          <w:sz w:val="18"/>
          <w:szCs w:val="18"/>
          <w:lang w:val="en-GB"/>
        </w:rPr>
        <w:t xml:space="preserve">During the assessments, the skills regarding (i) the </w:t>
      </w:r>
      <w:r w:rsidR="00CD74E0">
        <w:rPr>
          <w:rFonts w:ascii="Times" w:hAnsi="Times"/>
          <w:sz w:val="18"/>
          <w:szCs w:val="18"/>
          <w:lang w:val="en-GB"/>
        </w:rPr>
        <w:t xml:space="preserve">knowledge of the </w:t>
      </w:r>
      <w:r w:rsidR="008A3F40">
        <w:rPr>
          <w:rFonts w:ascii="Times" w:hAnsi="Times"/>
          <w:sz w:val="18"/>
          <w:szCs w:val="18"/>
          <w:lang w:val="en-GB"/>
        </w:rPr>
        <w:t>physical</w:t>
      </w:r>
      <w:r w:rsidR="00CD74E0">
        <w:rPr>
          <w:rFonts w:ascii="Times" w:hAnsi="Times"/>
          <w:sz w:val="18"/>
          <w:szCs w:val="18"/>
          <w:lang w:val="en-GB"/>
        </w:rPr>
        <w:t>-chemical processes governing food stability and texture</w:t>
      </w:r>
      <w:r>
        <w:rPr>
          <w:rFonts w:ascii="Times" w:hAnsi="Times"/>
          <w:sz w:val="18"/>
          <w:szCs w:val="18"/>
          <w:lang w:val="en-GB"/>
        </w:rPr>
        <w:t>; (ii) the knowledge of the</w:t>
      </w:r>
      <w:r w:rsidR="00CD74E0">
        <w:rPr>
          <w:rFonts w:ascii="Times" w:hAnsi="Times"/>
          <w:sz w:val="18"/>
          <w:szCs w:val="18"/>
          <w:lang w:val="en-GB"/>
        </w:rPr>
        <w:t>ir</w:t>
      </w:r>
      <w:r>
        <w:rPr>
          <w:rFonts w:ascii="Times" w:hAnsi="Times"/>
          <w:sz w:val="18"/>
          <w:szCs w:val="18"/>
          <w:lang w:val="en-GB"/>
        </w:rPr>
        <w:t xml:space="preserve"> </w:t>
      </w:r>
      <w:r w:rsidR="00CD74E0">
        <w:rPr>
          <w:rFonts w:ascii="Times" w:hAnsi="Times"/>
          <w:sz w:val="18"/>
          <w:szCs w:val="18"/>
          <w:lang w:val="en-GB"/>
        </w:rPr>
        <w:t>technological</w:t>
      </w:r>
      <w:r>
        <w:rPr>
          <w:rFonts w:ascii="Times" w:hAnsi="Times"/>
          <w:sz w:val="18"/>
          <w:szCs w:val="18"/>
          <w:lang w:val="en-GB"/>
        </w:rPr>
        <w:t xml:space="preserve"> role(s) </w:t>
      </w:r>
      <w:r w:rsidR="00CD74E0">
        <w:rPr>
          <w:rFonts w:ascii="Times" w:hAnsi="Times"/>
          <w:sz w:val="18"/>
          <w:szCs w:val="18"/>
          <w:lang w:val="en-GB"/>
        </w:rPr>
        <w:t>in food manufacturing and food design</w:t>
      </w:r>
      <w:r>
        <w:rPr>
          <w:rFonts w:ascii="Times" w:hAnsi="Times"/>
          <w:sz w:val="18"/>
          <w:szCs w:val="18"/>
          <w:lang w:val="en-GB"/>
        </w:rPr>
        <w:t xml:space="preserve">; (iii) the knowledge on the </w:t>
      </w:r>
      <w:r w:rsidR="00CD74E0">
        <w:rPr>
          <w:rFonts w:ascii="Times" w:hAnsi="Times"/>
          <w:sz w:val="18"/>
          <w:szCs w:val="18"/>
          <w:lang w:val="en-GB"/>
        </w:rPr>
        <w:t>chemical processes affecting stability, appearance and taste of foods</w:t>
      </w:r>
      <w:r>
        <w:rPr>
          <w:rFonts w:ascii="Times" w:hAnsi="Times"/>
          <w:sz w:val="18"/>
          <w:szCs w:val="18"/>
          <w:lang w:val="en-GB"/>
        </w:rPr>
        <w:t xml:space="preserve">, as well as (iv) the </w:t>
      </w:r>
      <w:r w:rsidR="00CD74E0">
        <w:rPr>
          <w:rFonts w:ascii="Times" w:hAnsi="Times"/>
          <w:sz w:val="18"/>
          <w:szCs w:val="18"/>
          <w:lang w:val="en-GB"/>
        </w:rPr>
        <w:t>bioactive components (either desired or undesired)</w:t>
      </w:r>
      <w:r>
        <w:rPr>
          <w:rFonts w:ascii="Times" w:hAnsi="Times"/>
          <w:sz w:val="18"/>
          <w:szCs w:val="18"/>
          <w:lang w:val="en-GB"/>
        </w:rPr>
        <w:t xml:space="preserve"> </w:t>
      </w:r>
      <w:r w:rsidR="00CD74E0">
        <w:rPr>
          <w:rFonts w:ascii="Times" w:hAnsi="Times"/>
          <w:sz w:val="18"/>
          <w:szCs w:val="18"/>
          <w:lang w:val="en-GB"/>
        </w:rPr>
        <w:t xml:space="preserve">of food </w:t>
      </w:r>
      <w:r>
        <w:rPr>
          <w:rFonts w:ascii="Times" w:hAnsi="Times"/>
          <w:sz w:val="18"/>
          <w:szCs w:val="18"/>
          <w:lang w:val="en-GB"/>
        </w:rPr>
        <w:t xml:space="preserve">will be investigated. The student is asked to argument and defend his conclusions regarding the impact of </w:t>
      </w:r>
      <w:r w:rsidR="00CD74E0">
        <w:rPr>
          <w:rFonts w:ascii="Times" w:hAnsi="Times"/>
          <w:sz w:val="18"/>
          <w:szCs w:val="18"/>
          <w:lang w:val="en-GB"/>
        </w:rPr>
        <w:t xml:space="preserve">physical chemical and </w:t>
      </w:r>
      <w:r>
        <w:rPr>
          <w:rFonts w:ascii="Times" w:hAnsi="Times"/>
          <w:sz w:val="18"/>
          <w:szCs w:val="18"/>
          <w:lang w:val="en-GB"/>
        </w:rPr>
        <w:t xml:space="preserve">biochemical processes into </w:t>
      </w:r>
      <w:r w:rsidR="00CD74E0">
        <w:rPr>
          <w:rFonts w:ascii="Times" w:hAnsi="Times"/>
          <w:sz w:val="18"/>
          <w:szCs w:val="18"/>
          <w:lang w:val="en-GB"/>
        </w:rPr>
        <w:t>food design</w:t>
      </w:r>
      <w:r>
        <w:rPr>
          <w:rFonts w:ascii="Times" w:hAnsi="Times"/>
          <w:sz w:val="18"/>
          <w:szCs w:val="18"/>
          <w:lang w:val="en-GB"/>
        </w:rPr>
        <w:t>.</w:t>
      </w:r>
    </w:p>
    <w:p w14:paraId="3C2C0DC0" w14:textId="77777777" w:rsidR="00205C9D" w:rsidRDefault="00205C9D" w:rsidP="009253F0">
      <w:pPr>
        <w:ind w:firstLine="284"/>
        <w:rPr>
          <w:rFonts w:ascii="Times" w:hAnsi="Times"/>
          <w:sz w:val="18"/>
          <w:szCs w:val="18"/>
          <w:lang w:val="en-GB"/>
        </w:rPr>
      </w:pPr>
    </w:p>
    <w:p w14:paraId="0118426A" w14:textId="77777777" w:rsidR="00996146" w:rsidRPr="00996146" w:rsidRDefault="00996146" w:rsidP="00996146">
      <w:pPr>
        <w:spacing w:before="240" w:after="120" w:line="220" w:lineRule="exact"/>
        <w:rPr>
          <w:rFonts w:ascii="Times" w:hAnsi="Times"/>
          <w:b/>
          <w:i/>
          <w:sz w:val="18"/>
          <w:szCs w:val="18"/>
          <w:lang w:val="en-US"/>
        </w:rPr>
      </w:pPr>
      <w:r w:rsidRPr="00996146">
        <w:rPr>
          <w:rFonts w:ascii="Times" w:hAnsi="Times"/>
          <w:b/>
          <w:i/>
          <w:sz w:val="18"/>
          <w:szCs w:val="18"/>
          <w:lang w:val="en-US"/>
        </w:rPr>
        <w:t>NOTES AND PREREQUISITES</w:t>
      </w:r>
    </w:p>
    <w:p w14:paraId="1AB890CF" w14:textId="18D83FD6" w:rsidR="00996146" w:rsidRDefault="00996146" w:rsidP="00996146">
      <w:pPr>
        <w:spacing w:before="240" w:after="120" w:line="220" w:lineRule="exact"/>
        <w:rPr>
          <w:rFonts w:ascii="Times" w:hAnsi="Times"/>
          <w:sz w:val="18"/>
          <w:szCs w:val="18"/>
          <w:lang w:val="en-US"/>
        </w:rPr>
      </w:pPr>
      <w:r w:rsidRPr="00996146">
        <w:rPr>
          <w:rFonts w:ascii="Times" w:hAnsi="Times"/>
          <w:sz w:val="18"/>
          <w:szCs w:val="18"/>
          <w:lang w:val="en-US"/>
        </w:rPr>
        <w:t>The student is as</w:t>
      </w:r>
      <w:r>
        <w:rPr>
          <w:rFonts w:ascii="Times" w:hAnsi="Times"/>
          <w:sz w:val="18"/>
          <w:szCs w:val="18"/>
          <w:lang w:val="en-US"/>
        </w:rPr>
        <w:t xml:space="preserve">ked to possess previous skills from general </w:t>
      </w:r>
      <w:r w:rsidR="00E83D0B">
        <w:rPr>
          <w:rFonts w:ascii="Times" w:hAnsi="Times"/>
          <w:sz w:val="18"/>
          <w:szCs w:val="18"/>
          <w:lang w:val="en-US"/>
        </w:rPr>
        <w:t>bio</w:t>
      </w:r>
      <w:r>
        <w:rPr>
          <w:rFonts w:ascii="Times" w:hAnsi="Times"/>
          <w:sz w:val="18"/>
          <w:szCs w:val="18"/>
          <w:lang w:val="en-US"/>
        </w:rPr>
        <w:t xml:space="preserve">chemistry such as </w:t>
      </w:r>
      <w:r w:rsidR="00E83D0B">
        <w:rPr>
          <w:rFonts w:ascii="Times" w:hAnsi="Times"/>
          <w:sz w:val="18"/>
          <w:szCs w:val="18"/>
          <w:lang w:val="en-US"/>
        </w:rPr>
        <w:t>carbohydrate structure, glycosidic bonds, chemical structure and nomenclature of fatty acids, amino acids structure and peptide bonds, tertiary and quaternary structure of proteins</w:t>
      </w:r>
      <w:r>
        <w:rPr>
          <w:rFonts w:ascii="Times" w:hAnsi="Times"/>
          <w:sz w:val="18"/>
          <w:szCs w:val="18"/>
          <w:lang w:val="en-US"/>
        </w:rPr>
        <w:t xml:space="preserve">. </w:t>
      </w:r>
      <w:r>
        <w:rPr>
          <w:rFonts w:ascii="Times" w:hAnsi="Times"/>
          <w:sz w:val="18"/>
          <w:szCs w:val="18"/>
          <w:lang w:val="en-US"/>
        </w:rPr>
        <w:lastRenderedPageBreak/>
        <w:t xml:space="preserve">Furthermore, the previous concepts of </w:t>
      </w:r>
      <w:r w:rsidR="00E83D0B">
        <w:rPr>
          <w:rFonts w:ascii="Times" w:hAnsi="Times"/>
          <w:sz w:val="18"/>
          <w:szCs w:val="18"/>
          <w:lang w:val="en-US"/>
        </w:rPr>
        <w:t>basic principles of thermodynamics</w:t>
      </w:r>
      <w:r>
        <w:rPr>
          <w:rFonts w:ascii="Times" w:hAnsi="Times"/>
          <w:sz w:val="18"/>
          <w:szCs w:val="18"/>
          <w:lang w:val="en-US"/>
        </w:rPr>
        <w:t xml:space="preserve"> are essential</w:t>
      </w:r>
      <w:r w:rsidR="0044070F">
        <w:rPr>
          <w:rFonts w:ascii="Times" w:hAnsi="Times"/>
          <w:sz w:val="18"/>
          <w:szCs w:val="18"/>
          <w:lang w:val="en-US"/>
        </w:rPr>
        <w:t>.</w:t>
      </w:r>
      <w:r w:rsidR="00B32526">
        <w:rPr>
          <w:rFonts w:ascii="Times" w:hAnsi="Times"/>
          <w:sz w:val="18"/>
          <w:szCs w:val="18"/>
          <w:lang w:val="en-US"/>
        </w:rPr>
        <w:t xml:space="preserve"> The knowledge about the </w:t>
      </w:r>
      <w:r w:rsidR="00E83D0B">
        <w:rPr>
          <w:rFonts w:ascii="Times" w:hAnsi="Times"/>
          <w:sz w:val="18"/>
          <w:szCs w:val="18"/>
          <w:lang w:val="en-US"/>
        </w:rPr>
        <w:t xml:space="preserve">structure and linkage between units of macrobiomolecules </w:t>
      </w:r>
      <w:r w:rsidR="00B32526">
        <w:rPr>
          <w:rFonts w:ascii="Times" w:hAnsi="Times"/>
          <w:sz w:val="18"/>
          <w:szCs w:val="18"/>
          <w:lang w:val="en-US"/>
        </w:rPr>
        <w:t>is of particular importance.</w:t>
      </w:r>
    </w:p>
    <w:p w14:paraId="4CDE5DE9" w14:textId="77777777" w:rsidR="005253DE" w:rsidRDefault="005253DE" w:rsidP="003A7CDA">
      <w:pPr>
        <w:pStyle w:val="Testo2"/>
        <w:rPr>
          <w:szCs w:val="18"/>
          <w:lang w:val="en-GB"/>
        </w:rPr>
      </w:pPr>
    </w:p>
    <w:p w14:paraId="66C5C9E4" w14:textId="0E0FE7C6" w:rsidR="005253DE" w:rsidRPr="00996146" w:rsidRDefault="005253DE" w:rsidP="005253DE">
      <w:pPr>
        <w:spacing w:before="240" w:after="120" w:line="220" w:lineRule="exact"/>
        <w:rPr>
          <w:rFonts w:ascii="Times" w:hAnsi="Times"/>
          <w:b/>
          <w:i/>
          <w:sz w:val="18"/>
          <w:szCs w:val="18"/>
          <w:lang w:val="en-US"/>
        </w:rPr>
      </w:pPr>
      <w:r>
        <w:rPr>
          <w:rFonts w:ascii="Times" w:hAnsi="Times"/>
          <w:b/>
          <w:i/>
          <w:sz w:val="18"/>
          <w:szCs w:val="18"/>
          <w:lang w:val="en-US"/>
        </w:rPr>
        <w:t>TEACHER AVAILABILITY</w:t>
      </w:r>
    </w:p>
    <w:p w14:paraId="303C783C" w14:textId="421AADD9" w:rsidR="003A7CDA" w:rsidRDefault="003A7CDA" w:rsidP="003A7CDA">
      <w:pPr>
        <w:pStyle w:val="Testo2"/>
        <w:rPr>
          <w:szCs w:val="18"/>
          <w:lang w:val="en-GB"/>
        </w:rPr>
      </w:pPr>
      <w:r w:rsidRPr="00B6483A">
        <w:rPr>
          <w:szCs w:val="18"/>
          <w:lang w:val="en-GB"/>
        </w:rPr>
        <w:t xml:space="preserve">The teacher is available </w:t>
      </w:r>
      <w:r>
        <w:rPr>
          <w:szCs w:val="18"/>
          <w:lang w:val="en-GB"/>
        </w:rPr>
        <w:t>in the 2 hours following</w:t>
      </w:r>
      <w:r w:rsidRPr="00B6483A">
        <w:rPr>
          <w:szCs w:val="18"/>
          <w:lang w:val="en-GB"/>
        </w:rPr>
        <w:t xml:space="preserve"> </w:t>
      </w:r>
      <w:r>
        <w:rPr>
          <w:szCs w:val="18"/>
          <w:lang w:val="en-GB"/>
        </w:rPr>
        <w:t>the</w:t>
      </w:r>
      <w:r w:rsidRPr="00B6483A">
        <w:rPr>
          <w:szCs w:val="18"/>
          <w:lang w:val="en-GB"/>
        </w:rPr>
        <w:t xml:space="preserve"> </w:t>
      </w:r>
      <w:r>
        <w:rPr>
          <w:szCs w:val="18"/>
          <w:lang w:val="en-GB"/>
        </w:rPr>
        <w:t>lectures</w:t>
      </w:r>
      <w:r w:rsidRPr="00B6483A">
        <w:rPr>
          <w:szCs w:val="18"/>
          <w:lang w:val="en-GB"/>
        </w:rPr>
        <w:t xml:space="preserve">, </w:t>
      </w:r>
      <w:r>
        <w:rPr>
          <w:szCs w:val="18"/>
          <w:lang w:val="en-GB"/>
        </w:rPr>
        <w:t xml:space="preserve">at </w:t>
      </w:r>
      <w:r w:rsidR="00E83D0B">
        <w:rPr>
          <w:szCs w:val="18"/>
          <w:lang w:val="en-GB"/>
        </w:rPr>
        <w:t xml:space="preserve">his office in </w:t>
      </w:r>
      <w:r>
        <w:rPr>
          <w:szCs w:val="18"/>
          <w:lang w:val="en-GB"/>
        </w:rPr>
        <w:t xml:space="preserve">the </w:t>
      </w:r>
      <w:r w:rsidR="00E83D0B">
        <w:rPr>
          <w:szCs w:val="18"/>
          <w:lang w:val="en-GB"/>
        </w:rPr>
        <w:t>seat in Cremona</w:t>
      </w:r>
      <w:r>
        <w:rPr>
          <w:szCs w:val="18"/>
          <w:lang w:val="en-GB"/>
        </w:rPr>
        <w:t>. It is advisable to schedule in advance with the teacher (by email), the eventual appointment.</w:t>
      </w:r>
    </w:p>
    <w:p w14:paraId="2EF999DD" w14:textId="77777777" w:rsidR="00996146" w:rsidRPr="00AC12B3" w:rsidRDefault="00996146" w:rsidP="0044070F">
      <w:pPr>
        <w:pStyle w:val="Testo2"/>
        <w:ind w:firstLine="0"/>
        <w:rPr>
          <w:szCs w:val="18"/>
          <w:lang w:val="en-US"/>
        </w:rPr>
      </w:pPr>
    </w:p>
    <w:sectPr w:rsidR="00996146" w:rsidRPr="00AC12B3" w:rsidSect="003E1E3A">
      <w:pgSz w:w="11906" w:h="16838"/>
      <w:pgMar w:top="3686" w:right="2550" w:bottom="2836" w:left="25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859B9" w14:textId="77777777" w:rsidR="00ED67D3" w:rsidRDefault="00ED67D3">
      <w:r>
        <w:separator/>
      </w:r>
    </w:p>
  </w:endnote>
  <w:endnote w:type="continuationSeparator" w:id="0">
    <w:p w14:paraId="4EEBD454" w14:textId="77777777" w:rsidR="00ED67D3" w:rsidRDefault="00ED6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9D5C1" w14:textId="77777777" w:rsidR="00ED67D3" w:rsidRDefault="00ED67D3">
      <w:r>
        <w:separator/>
      </w:r>
    </w:p>
  </w:footnote>
  <w:footnote w:type="continuationSeparator" w:id="0">
    <w:p w14:paraId="197CB1D0" w14:textId="77777777" w:rsidR="00ED67D3" w:rsidRDefault="00ED67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52A9C"/>
    <w:multiLevelType w:val="hybridMultilevel"/>
    <w:tmpl w:val="AB2E7992"/>
    <w:lvl w:ilvl="0" w:tplc="1C2AD28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B756E59"/>
    <w:multiLevelType w:val="hybridMultilevel"/>
    <w:tmpl w:val="3C202B1E"/>
    <w:lvl w:ilvl="0" w:tplc="A300A986">
      <w:start w:val="1"/>
      <w:numFmt w:val="bullet"/>
      <w:lvlText w:val="•"/>
      <w:lvlJc w:val="left"/>
      <w:pPr>
        <w:tabs>
          <w:tab w:val="num" w:pos="720"/>
        </w:tabs>
        <w:ind w:left="720" w:hanging="360"/>
      </w:pPr>
      <w:rPr>
        <w:rFonts w:ascii="Times New Roman" w:hAnsi="Times New Roman" w:hint="default"/>
      </w:rPr>
    </w:lvl>
    <w:lvl w:ilvl="1" w:tplc="053E58BA" w:tentative="1">
      <w:start w:val="1"/>
      <w:numFmt w:val="bullet"/>
      <w:lvlText w:val="•"/>
      <w:lvlJc w:val="left"/>
      <w:pPr>
        <w:tabs>
          <w:tab w:val="num" w:pos="1440"/>
        </w:tabs>
        <w:ind w:left="1440" w:hanging="360"/>
      </w:pPr>
      <w:rPr>
        <w:rFonts w:ascii="Times New Roman" w:hAnsi="Times New Roman" w:hint="default"/>
      </w:rPr>
    </w:lvl>
    <w:lvl w:ilvl="2" w:tplc="40B6E540" w:tentative="1">
      <w:start w:val="1"/>
      <w:numFmt w:val="bullet"/>
      <w:lvlText w:val="•"/>
      <w:lvlJc w:val="left"/>
      <w:pPr>
        <w:tabs>
          <w:tab w:val="num" w:pos="2160"/>
        </w:tabs>
        <w:ind w:left="2160" w:hanging="360"/>
      </w:pPr>
      <w:rPr>
        <w:rFonts w:ascii="Times New Roman" w:hAnsi="Times New Roman" w:hint="default"/>
      </w:rPr>
    </w:lvl>
    <w:lvl w:ilvl="3" w:tplc="6FAEC384" w:tentative="1">
      <w:start w:val="1"/>
      <w:numFmt w:val="bullet"/>
      <w:lvlText w:val="•"/>
      <w:lvlJc w:val="left"/>
      <w:pPr>
        <w:tabs>
          <w:tab w:val="num" w:pos="2880"/>
        </w:tabs>
        <w:ind w:left="2880" w:hanging="360"/>
      </w:pPr>
      <w:rPr>
        <w:rFonts w:ascii="Times New Roman" w:hAnsi="Times New Roman" w:hint="default"/>
      </w:rPr>
    </w:lvl>
    <w:lvl w:ilvl="4" w:tplc="1D689D0C" w:tentative="1">
      <w:start w:val="1"/>
      <w:numFmt w:val="bullet"/>
      <w:lvlText w:val="•"/>
      <w:lvlJc w:val="left"/>
      <w:pPr>
        <w:tabs>
          <w:tab w:val="num" w:pos="3600"/>
        </w:tabs>
        <w:ind w:left="3600" w:hanging="360"/>
      </w:pPr>
      <w:rPr>
        <w:rFonts w:ascii="Times New Roman" w:hAnsi="Times New Roman" w:hint="default"/>
      </w:rPr>
    </w:lvl>
    <w:lvl w:ilvl="5" w:tplc="655AC934" w:tentative="1">
      <w:start w:val="1"/>
      <w:numFmt w:val="bullet"/>
      <w:lvlText w:val="•"/>
      <w:lvlJc w:val="left"/>
      <w:pPr>
        <w:tabs>
          <w:tab w:val="num" w:pos="4320"/>
        </w:tabs>
        <w:ind w:left="4320" w:hanging="360"/>
      </w:pPr>
      <w:rPr>
        <w:rFonts w:ascii="Times New Roman" w:hAnsi="Times New Roman" w:hint="default"/>
      </w:rPr>
    </w:lvl>
    <w:lvl w:ilvl="6" w:tplc="71BCD0D0" w:tentative="1">
      <w:start w:val="1"/>
      <w:numFmt w:val="bullet"/>
      <w:lvlText w:val="•"/>
      <w:lvlJc w:val="left"/>
      <w:pPr>
        <w:tabs>
          <w:tab w:val="num" w:pos="5040"/>
        </w:tabs>
        <w:ind w:left="5040" w:hanging="360"/>
      </w:pPr>
      <w:rPr>
        <w:rFonts w:ascii="Times New Roman" w:hAnsi="Times New Roman" w:hint="default"/>
      </w:rPr>
    </w:lvl>
    <w:lvl w:ilvl="7" w:tplc="58D8E16C" w:tentative="1">
      <w:start w:val="1"/>
      <w:numFmt w:val="bullet"/>
      <w:lvlText w:val="•"/>
      <w:lvlJc w:val="left"/>
      <w:pPr>
        <w:tabs>
          <w:tab w:val="num" w:pos="5760"/>
        </w:tabs>
        <w:ind w:left="5760" w:hanging="360"/>
      </w:pPr>
      <w:rPr>
        <w:rFonts w:ascii="Times New Roman" w:hAnsi="Times New Roman" w:hint="default"/>
      </w:rPr>
    </w:lvl>
    <w:lvl w:ilvl="8" w:tplc="8A94E46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61140466"/>
    <w:multiLevelType w:val="hybridMultilevel"/>
    <w:tmpl w:val="FACE44C0"/>
    <w:lvl w:ilvl="0" w:tplc="1C2AD284">
      <w:numFmt w:val="bullet"/>
      <w:lvlText w:val="–"/>
      <w:lvlJc w:val="left"/>
      <w:pPr>
        <w:ind w:left="1004" w:hanging="360"/>
      </w:pPr>
      <w:rPr>
        <w:rFonts w:ascii="Times New Roman" w:eastAsia="Calibri"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770379F7"/>
    <w:multiLevelType w:val="hybridMultilevel"/>
    <w:tmpl w:val="7EE45B56"/>
    <w:lvl w:ilvl="0" w:tplc="1C2AD28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database"/>
    <w:query w:val="SELECT * FROM [programma corsi]"/>
  </w:mailMerge>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B614A8"/>
    <w:rsid w:val="00002082"/>
    <w:rsid w:val="00021A4A"/>
    <w:rsid w:val="00030250"/>
    <w:rsid w:val="000453AC"/>
    <w:rsid w:val="00057481"/>
    <w:rsid w:val="00091006"/>
    <w:rsid w:val="000A03E3"/>
    <w:rsid w:val="000B0FD7"/>
    <w:rsid w:val="000E74DF"/>
    <w:rsid w:val="000E74FD"/>
    <w:rsid w:val="000F13BE"/>
    <w:rsid w:val="00112B36"/>
    <w:rsid w:val="0012554F"/>
    <w:rsid w:val="00135479"/>
    <w:rsid w:val="001762B0"/>
    <w:rsid w:val="00196E58"/>
    <w:rsid w:val="001A4F6F"/>
    <w:rsid w:val="001B676C"/>
    <w:rsid w:val="001C1DEE"/>
    <w:rsid w:val="00205C9D"/>
    <w:rsid w:val="00217BAA"/>
    <w:rsid w:val="0022508F"/>
    <w:rsid w:val="00231655"/>
    <w:rsid w:val="002829D6"/>
    <w:rsid w:val="00306E49"/>
    <w:rsid w:val="00307F42"/>
    <w:rsid w:val="00351B0D"/>
    <w:rsid w:val="003A05EC"/>
    <w:rsid w:val="003A2BB3"/>
    <w:rsid w:val="003A711F"/>
    <w:rsid w:val="003A7CDA"/>
    <w:rsid w:val="003E1E3A"/>
    <w:rsid w:val="003E78F8"/>
    <w:rsid w:val="0044070F"/>
    <w:rsid w:val="004605E0"/>
    <w:rsid w:val="00470A7E"/>
    <w:rsid w:val="004738B1"/>
    <w:rsid w:val="004A103C"/>
    <w:rsid w:val="004C7B03"/>
    <w:rsid w:val="004D324D"/>
    <w:rsid w:val="004D6C60"/>
    <w:rsid w:val="00517077"/>
    <w:rsid w:val="005253DE"/>
    <w:rsid w:val="00540229"/>
    <w:rsid w:val="00581630"/>
    <w:rsid w:val="005A010C"/>
    <w:rsid w:val="005D7117"/>
    <w:rsid w:val="00620D86"/>
    <w:rsid w:val="00637128"/>
    <w:rsid w:val="00682781"/>
    <w:rsid w:val="00683813"/>
    <w:rsid w:val="006A6B6B"/>
    <w:rsid w:val="006C0B0E"/>
    <w:rsid w:val="007B61A9"/>
    <w:rsid w:val="007D2987"/>
    <w:rsid w:val="00804FE8"/>
    <w:rsid w:val="00840393"/>
    <w:rsid w:val="00865210"/>
    <w:rsid w:val="008708CA"/>
    <w:rsid w:val="008A3F40"/>
    <w:rsid w:val="008A7679"/>
    <w:rsid w:val="008F0729"/>
    <w:rsid w:val="00904065"/>
    <w:rsid w:val="00923A72"/>
    <w:rsid w:val="009253F0"/>
    <w:rsid w:val="0094362C"/>
    <w:rsid w:val="00996146"/>
    <w:rsid w:val="009A60D7"/>
    <w:rsid w:val="009D2520"/>
    <w:rsid w:val="009E1012"/>
    <w:rsid w:val="009E1642"/>
    <w:rsid w:val="00A06819"/>
    <w:rsid w:val="00A24CA0"/>
    <w:rsid w:val="00A52AE2"/>
    <w:rsid w:val="00A743E8"/>
    <w:rsid w:val="00AC12B3"/>
    <w:rsid w:val="00AC5D55"/>
    <w:rsid w:val="00AE0D0E"/>
    <w:rsid w:val="00B13A53"/>
    <w:rsid w:val="00B32526"/>
    <w:rsid w:val="00B404E4"/>
    <w:rsid w:val="00B4506B"/>
    <w:rsid w:val="00B604E1"/>
    <w:rsid w:val="00B614A8"/>
    <w:rsid w:val="00B6483A"/>
    <w:rsid w:val="00B968D1"/>
    <w:rsid w:val="00BA535B"/>
    <w:rsid w:val="00BB4A87"/>
    <w:rsid w:val="00BB6220"/>
    <w:rsid w:val="00BC1881"/>
    <w:rsid w:val="00C21E04"/>
    <w:rsid w:val="00C33C8C"/>
    <w:rsid w:val="00C374DB"/>
    <w:rsid w:val="00C83AB2"/>
    <w:rsid w:val="00CC78B0"/>
    <w:rsid w:val="00CD74E0"/>
    <w:rsid w:val="00CD7BAD"/>
    <w:rsid w:val="00D040AA"/>
    <w:rsid w:val="00D11356"/>
    <w:rsid w:val="00D2527C"/>
    <w:rsid w:val="00D66B11"/>
    <w:rsid w:val="00D967E5"/>
    <w:rsid w:val="00D96844"/>
    <w:rsid w:val="00DE1AA3"/>
    <w:rsid w:val="00DF20E1"/>
    <w:rsid w:val="00E10A8C"/>
    <w:rsid w:val="00E13A90"/>
    <w:rsid w:val="00E42557"/>
    <w:rsid w:val="00E552DE"/>
    <w:rsid w:val="00E83D0B"/>
    <w:rsid w:val="00EA3BCF"/>
    <w:rsid w:val="00EB1524"/>
    <w:rsid w:val="00EB5A3E"/>
    <w:rsid w:val="00EB635B"/>
    <w:rsid w:val="00EC0B42"/>
    <w:rsid w:val="00ED4028"/>
    <w:rsid w:val="00ED42F5"/>
    <w:rsid w:val="00ED67D3"/>
    <w:rsid w:val="00F34BC6"/>
    <w:rsid w:val="00F34C25"/>
    <w:rsid w:val="00F46A85"/>
    <w:rsid w:val="00F90647"/>
    <w:rsid w:val="00FA1D8E"/>
    <w:rsid w:val="00FF017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DEE9ED"/>
  <w15:docId w15:val="{AB1DA2B8-0FBB-CC47-A8F3-E4DB50F7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outlineLvl w:val="0"/>
    </w:pPr>
    <w:rPr>
      <w:rFonts w:ascii="Times" w:hAnsi="Times"/>
      <w:i/>
      <w:sz w:val="26"/>
    </w:rPr>
  </w:style>
  <w:style w:type="paragraph" w:styleId="Titolo2">
    <w:name w:val="heading 2"/>
    <w:basedOn w:val="Normale"/>
    <w:next w:val="Normale"/>
    <w:qFormat/>
    <w:pPr>
      <w:keepNext/>
      <w:jc w:val="both"/>
      <w:outlineLvl w:val="1"/>
    </w:pPr>
    <w:rPr>
      <w:rFonts w:ascii="Times" w:hAnsi="Times"/>
      <w:sz w:val="26"/>
      <w:u w:val="single"/>
    </w:rPr>
  </w:style>
  <w:style w:type="paragraph" w:styleId="Titolo3">
    <w:name w:val="heading 3"/>
    <w:basedOn w:val="Normale"/>
    <w:next w:val="Normale"/>
    <w:qFormat/>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qFormat/>
    <w:pPr>
      <w:keepNext/>
      <w:outlineLvl w:val="3"/>
    </w:pPr>
    <w:rPr>
      <w:rFonts w:ascii="Times" w:hAnsi="Times"/>
      <w:b/>
      <w:bCs/>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rFonts w:ascii="Times" w:hAnsi="Times"/>
      <w:sz w:val="2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visitato">
    <w:name w:val="FollowedHyperlink"/>
    <w:rPr>
      <w:color w:val="800080"/>
      <w:u w:val="single"/>
    </w:rPr>
  </w:style>
  <w:style w:type="paragraph" w:styleId="Corpotesto">
    <w:name w:val="Body Text"/>
    <w:basedOn w:val="Normale"/>
    <w:pPr>
      <w:jc w:val="both"/>
    </w:pPr>
    <w:rPr>
      <w:rFonts w:ascii="Times" w:hAnsi="Times"/>
      <w:b/>
      <w:sz w:val="28"/>
    </w:rPr>
  </w:style>
  <w:style w:type="table" w:styleId="Grigliatabella">
    <w:name w:val="Table Grid"/>
    <w:basedOn w:val="Tabellanormale"/>
    <w:rsid w:val="006C0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2">
    <w:name w:val="Testo 2"/>
    <w:rsid w:val="00ED4028"/>
    <w:pPr>
      <w:spacing w:line="220" w:lineRule="exact"/>
      <w:ind w:firstLine="284"/>
      <w:jc w:val="both"/>
    </w:pPr>
    <w:rPr>
      <w:rFonts w:ascii="Times" w:hAnsi="Times"/>
      <w:noProof/>
      <w:sz w:val="18"/>
    </w:rPr>
  </w:style>
  <w:style w:type="paragraph" w:styleId="Paragrafoelenco">
    <w:name w:val="List Paragraph"/>
    <w:basedOn w:val="Normale"/>
    <w:uiPriority w:val="34"/>
    <w:qFormat/>
    <w:rsid w:val="003A7CDA"/>
    <w:pPr>
      <w:ind w:left="720"/>
      <w:contextualSpacing/>
    </w:pPr>
  </w:style>
  <w:style w:type="paragraph" w:styleId="Testofumetto">
    <w:name w:val="Balloon Text"/>
    <w:basedOn w:val="Normale"/>
    <w:link w:val="TestofumettoCarattere"/>
    <w:semiHidden/>
    <w:unhideWhenUsed/>
    <w:rsid w:val="000E74FD"/>
    <w:rPr>
      <w:sz w:val="18"/>
      <w:szCs w:val="18"/>
    </w:rPr>
  </w:style>
  <w:style w:type="character" w:customStyle="1" w:styleId="TestofumettoCarattere">
    <w:name w:val="Testo fumetto Carattere"/>
    <w:basedOn w:val="Carpredefinitoparagrafo"/>
    <w:link w:val="Testofumetto"/>
    <w:semiHidden/>
    <w:rsid w:val="000E74FD"/>
    <w:rPr>
      <w:sz w:val="18"/>
      <w:szCs w:val="18"/>
    </w:rPr>
  </w:style>
  <w:style w:type="paragraph" w:styleId="Revisione">
    <w:name w:val="Revision"/>
    <w:hidden/>
    <w:uiPriority w:val="99"/>
    <w:semiHidden/>
    <w:rsid w:val="00DE1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361580">
      <w:bodyDiv w:val="1"/>
      <w:marLeft w:val="0"/>
      <w:marRight w:val="0"/>
      <w:marTop w:val="0"/>
      <w:marBottom w:val="0"/>
      <w:divBdr>
        <w:top w:val="none" w:sz="0" w:space="0" w:color="auto"/>
        <w:left w:val="none" w:sz="0" w:space="0" w:color="auto"/>
        <w:bottom w:val="none" w:sz="0" w:space="0" w:color="auto"/>
        <w:right w:val="none" w:sz="0" w:space="0" w:color="auto"/>
      </w:divBdr>
    </w:div>
    <w:div w:id="718558049">
      <w:bodyDiv w:val="1"/>
      <w:marLeft w:val="0"/>
      <w:marRight w:val="0"/>
      <w:marTop w:val="0"/>
      <w:marBottom w:val="0"/>
      <w:divBdr>
        <w:top w:val="none" w:sz="0" w:space="0" w:color="auto"/>
        <w:left w:val="none" w:sz="0" w:space="0" w:color="auto"/>
        <w:bottom w:val="none" w:sz="0" w:space="0" w:color="auto"/>
        <w:right w:val="none" w:sz="0" w:space="0" w:color="auto"/>
      </w:divBdr>
    </w:div>
    <w:div w:id="2109155848">
      <w:bodyDiv w:val="1"/>
      <w:marLeft w:val="0"/>
      <w:marRight w:val="0"/>
      <w:marTop w:val="0"/>
      <w:marBottom w:val="0"/>
      <w:divBdr>
        <w:top w:val="none" w:sz="0" w:space="0" w:color="auto"/>
        <w:left w:val="none" w:sz="0" w:space="0" w:color="auto"/>
        <w:bottom w:val="none" w:sz="0" w:space="0" w:color="auto"/>
        <w:right w:val="none" w:sz="0" w:space="0" w:color="auto"/>
      </w:divBdr>
      <w:divsChild>
        <w:div w:id="1446388762">
          <w:marLeft w:val="547"/>
          <w:marRight w:val="0"/>
          <w:marTop w:val="154"/>
          <w:marBottom w:val="0"/>
          <w:divBdr>
            <w:top w:val="none" w:sz="0" w:space="0" w:color="auto"/>
            <w:left w:val="none" w:sz="0" w:space="0" w:color="auto"/>
            <w:bottom w:val="none" w:sz="0" w:space="0" w:color="auto"/>
            <w:right w:val="none" w:sz="0" w:space="0" w:color="auto"/>
          </w:divBdr>
        </w:div>
        <w:div w:id="1758092090">
          <w:marLeft w:val="547"/>
          <w:marRight w:val="0"/>
          <w:marTop w:val="154"/>
          <w:marBottom w:val="0"/>
          <w:divBdr>
            <w:top w:val="none" w:sz="0" w:space="0" w:color="auto"/>
            <w:left w:val="none" w:sz="0" w:space="0" w:color="auto"/>
            <w:bottom w:val="none" w:sz="0" w:space="0" w:color="auto"/>
            <w:right w:val="none" w:sz="0" w:space="0" w:color="auto"/>
          </w:divBdr>
        </w:div>
        <w:div w:id="485584437">
          <w:marLeft w:val="547"/>
          <w:marRight w:val="0"/>
          <w:marTop w:val="154"/>
          <w:marBottom w:val="0"/>
          <w:divBdr>
            <w:top w:val="none" w:sz="0" w:space="0" w:color="auto"/>
            <w:left w:val="none" w:sz="0" w:space="0" w:color="auto"/>
            <w:bottom w:val="none" w:sz="0" w:space="0" w:color="auto"/>
            <w:right w:val="none" w:sz="0" w:space="0" w:color="auto"/>
          </w:divBdr>
        </w:div>
        <w:div w:id="150558943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1063</Words>
  <Characters>6519</Characters>
  <Application>Microsoft Office Word</Application>
  <DocSecurity>0</DocSecurity>
  <Lines>54</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RICHIESA PROGRAMMA DEL CORSO</vt:lpstr>
      <vt:lpstr>RICHIESA PROGRAMMA DEL CORSO</vt:lpstr>
    </vt:vector>
  </TitlesOfParts>
  <Company>U.C.S.C. MILANO</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creator>U.C.S.C. MILANO</dc:creator>
  <cp:keywords>programma biochimica CR, italiano</cp:keywords>
  <cp:lastModifiedBy>Damiani Roberta</cp:lastModifiedBy>
  <cp:revision>7</cp:revision>
  <cp:lastPrinted>2010-04-13T10:33:00Z</cp:lastPrinted>
  <dcterms:created xsi:type="dcterms:W3CDTF">2020-04-29T07:35:00Z</dcterms:created>
  <dcterms:modified xsi:type="dcterms:W3CDTF">2022-07-11T13:41:00Z</dcterms:modified>
</cp:coreProperties>
</file>