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11D1" w14:textId="2D684290" w:rsidR="009C14DC" w:rsidRPr="00573F1D" w:rsidRDefault="00A00A09" w:rsidP="001E7CED">
      <w:pPr>
        <w:pStyle w:val="Titolo1"/>
        <w:tabs>
          <w:tab w:val="left" w:pos="120"/>
          <w:tab w:val="left" w:pos="709"/>
          <w:tab w:val="left" w:pos="1080"/>
        </w:tabs>
        <w:spacing w:before="475" w:line="240" w:lineRule="auto"/>
        <w:rPr>
          <w:rFonts w:ascii="Times New Roman" w:hAnsi="Times New Roman"/>
          <w:lang w:val="en-US"/>
        </w:rPr>
      </w:pPr>
      <w:r w:rsidRPr="00573F1D">
        <w:rPr>
          <w:rFonts w:ascii="Times New Roman" w:hAnsi="Times New Roman"/>
          <w:lang w:val="en-US"/>
        </w:rPr>
        <w:t xml:space="preserve">Multichannel </w:t>
      </w:r>
      <w:r w:rsidR="009C14DC" w:rsidRPr="00573F1D">
        <w:rPr>
          <w:rFonts w:ascii="Times New Roman" w:hAnsi="Times New Roman"/>
          <w:lang w:val="en-US"/>
        </w:rPr>
        <w:t>Retail Marketing</w:t>
      </w:r>
    </w:p>
    <w:p w14:paraId="0491DA14" w14:textId="37584509" w:rsidR="009C14DC" w:rsidRPr="00573F1D" w:rsidRDefault="009C14DC" w:rsidP="001E7CED">
      <w:pPr>
        <w:pStyle w:val="Titolo2"/>
        <w:tabs>
          <w:tab w:val="left" w:pos="709"/>
        </w:tabs>
        <w:spacing w:line="240" w:lineRule="auto"/>
        <w:rPr>
          <w:rFonts w:ascii="Times New Roman" w:hAnsi="Times New Roman"/>
          <w:sz w:val="20"/>
          <w:lang w:val="en-US"/>
        </w:rPr>
      </w:pPr>
      <w:r w:rsidRPr="00573F1D">
        <w:rPr>
          <w:rFonts w:ascii="Times New Roman" w:hAnsi="Times New Roman"/>
          <w:sz w:val="20"/>
          <w:lang w:val="en-US"/>
        </w:rPr>
        <w:t xml:space="preserve">Prof. </w:t>
      </w:r>
      <w:r w:rsidR="00B6203C" w:rsidRPr="00573F1D">
        <w:rPr>
          <w:rFonts w:ascii="Times New Roman" w:hAnsi="Times New Roman"/>
          <w:sz w:val="20"/>
          <w:lang w:val="en-US"/>
        </w:rPr>
        <w:t>Edoardo Fornari</w:t>
      </w:r>
    </w:p>
    <w:p w14:paraId="6A67EF4E" w14:textId="475A334B" w:rsidR="009C14DC" w:rsidRPr="00573F1D" w:rsidRDefault="009C14DC" w:rsidP="001E7CED">
      <w:pPr>
        <w:spacing w:before="240" w:after="120"/>
        <w:rPr>
          <w:b/>
          <w:i/>
          <w:sz w:val="18"/>
          <w:szCs w:val="18"/>
          <w:lang w:val="en-US"/>
        </w:rPr>
      </w:pPr>
      <w:r w:rsidRPr="00573F1D">
        <w:rPr>
          <w:b/>
          <w:i/>
          <w:sz w:val="18"/>
          <w:szCs w:val="18"/>
          <w:lang w:val="en-US"/>
        </w:rPr>
        <w:t xml:space="preserve">COURSE AIMS </w:t>
      </w:r>
      <w:r w:rsidR="00643FF6" w:rsidRPr="00573F1D">
        <w:rPr>
          <w:b/>
          <w:i/>
          <w:sz w:val="18"/>
          <w:szCs w:val="18"/>
          <w:lang w:val="en-US"/>
        </w:rPr>
        <w:t>AND INTENDED LEARNING OUTCOMES</w:t>
      </w:r>
    </w:p>
    <w:p w14:paraId="42FD1AB6" w14:textId="266DFAEC" w:rsidR="009C14DC" w:rsidRPr="00573F1D" w:rsidRDefault="005A2E8A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US"/>
        </w:rPr>
        <w:t>C</w:t>
      </w:r>
      <w:proofErr w:type="spellStart"/>
      <w:r w:rsidR="009C14DC" w:rsidRPr="00573F1D">
        <w:rPr>
          <w:sz w:val="20"/>
          <w:szCs w:val="20"/>
          <w:lang w:val="en-GB"/>
        </w:rPr>
        <w:t>ourse</w:t>
      </w:r>
      <w:proofErr w:type="spellEnd"/>
      <w:r w:rsidR="009C14DC" w:rsidRPr="00573F1D">
        <w:rPr>
          <w:sz w:val="20"/>
          <w:szCs w:val="20"/>
          <w:lang w:val="en-GB"/>
        </w:rPr>
        <w:t xml:space="preserve"> objective is to deepen awareness of how marketing tools can help </w:t>
      </w:r>
      <w:r w:rsidR="0048185A" w:rsidRPr="00573F1D">
        <w:rPr>
          <w:sz w:val="20"/>
          <w:szCs w:val="20"/>
          <w:lang w:val="en-GB"/>
        </w:rPr>
        <w:t>grocery</w:t>
      </w:r>
      <w:r w:rsidRPr="00573F1D">
        <w:rPr>
          <w:sz w:val="20"/>
          <w:szCs w:val="20"/>
          <w:lang w:val="en-GB"/>
        </w:rPr>
        <w:t xml:space="preserve"> </w:t>
      </w:r>
      <w:r w:rsidR="009C14DC" w:rsidRPr="00573F1D">
        <w:rPr>
          <w:sz w:val="20"/>
          <w:szCs w:val="20"/>
          <w:lang w:val="en-GB"/>
        </w:rPr>
        <w:t xml:space="preserve">retailers in differentiating themselves from competitors. The course is subdivided into two main parts. The first deals with </w:t>
      </w:r>
      <w:r w:rsidRPr="00573F1D">
        <w:rPr>
          <w:sz w:val="20"/>
          <w:szCs w:val="20"/>
          <w:lang w:val="en-GB"/>
        </w:rPr>
        <w:t>multi-</w:t>
      </w:r>
      <w:r w:rsidR="0048185A" w:rsidRPr="00573F1D">
        <w:rPr>
          <w:sz w:val="20"/>
          <w:szCs w:val="20"/>
          <w:lang w:val="en-GB"/>
        </w:rPr>
        <w:t>channelling</w:t>
      </w:r>
      <w:r w:rsidRPr="00573F1D">
        <w:rPr>
          <w:sz w:val="20"/>
          <w:szCs w:val="20"/>
          <w:lang w:val="en-GB"/>
        </w:rPr>
        <w:t>; it analyses the various profiles of offline/online channels and synergy/cannibalization deriving from intertype competition</w:t>
      </w:r>
      <w:r w:rsidR="009C14DC" w:rsidRPr="00573F1D">
        <w:rPr>
          <w:sz w:val="20"/>
          <w:szCs w:val="20"/>
          <w:lang w:val="en-GB"/>
        </w:rPr>
        <w:t>.</w:t>
      </w:r>
      <w:r w:rsidRPr="00573F1D">
        <w:rPr>
          <w:sz w:val="20"/>
          <w:szCs w:val="20"/>
          <w:lang w:val="en-GB"/>
        </w:rPr>
        <w:t xml:space="preserve"> Particular emphasis will be placed on the drivers of emerging e-commerce.</w:t>
      </w:r>
      <w:r w:rsidR="009C14DC" w:rsidRPr="00573F1D">
        <w:rPr>
          <w:sz w:val="20"/>
          <w:szCs w:val="20"/>
          <w:lang w:val="en-GB"/>
        </w:rPr>
        <w:t xml:space="preserve"> The second part focuses on </w:t>
      </w:r>
      <w:r w:rsidR="0049472D" w:rsidRPr="00573F1D">
        <w:rPr>
          <w:sz w:val="20"/>
          <w:szCs w:val="20"/>
          <w:lang w:val="en-GB"/>
        </w:rPr>
        <w:t xml:space="preserve">offline/online </w:t>
      </w:r>
      <w:r w:rsidRPr="00573F1D">
        <w:rPr>
          <w:sz w:val="20"/>
          <w:szCs w:val="20"/>
          <w:lang w:val="en-GB"/>
        </w:rPr>
        <w:t xml:space="preserve">Retail Marketing </w:t>
      </w:r>
      <w:r w:rsidR="0049472D" w:rsidRPr="00573F1D">
        <w:rPr>
          <w:sz w:val="20"/>
          <w:szCs w:val="20"/>
          <w:lang w:val="en-GB"/>
        </w:rPr>
        <w:t>management</w:t>
      </w:r>
      <w:r w:rsidRPr="00573F1D">
        <w:rPr>
          <w:sz w:val="20"/>
          <w:szCs w:val="20"/>
          <w:lang w:val="en-GB"/>
        </w:rPr>
        <w:t>.</w:t>
      </w:r>
      <w:r w:rsidR="009C14DC" w:rsidRPr="00573F1D">
        <w:rPr>
          <w:sz w:val="20"/>
          <w:szCs w:val="20"/>
          <w:lang w:val="en-GB"/>
        </w:rPr>
        <w:t xml:space="preserve"> </w:t>
      </w:r>
      <w:r w:rsidR="0049472D" w:rsidRPr="00573F1D">
        <w:rPr>
          <w:sz w:val="20"/>
          <w:szCs w:val="20"/>
          <w:lang w:val="en-GB"/>
        </w:rPr>
        <w:t>The following will be examined</w:t>
      </w:r>
      <w:r w:rsidR="009C14DC" w:rsidRPr="00573F1D">
        <w:rPr>
          <w:sz w:val="20"/>
          <w:szCs w:val="20"/>
          <w:lang w:val="en-GB"/>
        </w:rPr>
        <w:t xml:space="preserve">: </w:t>
      </w:r>
      <w:r w:rsidR="0049472D" w:rsidRPr="00573F1D">
        <w:rPr>
          <w:sz w:val="20"/>
          <w:szCs w:val="20"/>
          <w:lang w:val="en-GB"/>
        </w:rPr>
        <w:t>(</w:t>
      </w:r>
      <w:proofErr w:type="spellStart"/>
      <w:r w:rsidR="0049472D" w:rsidRPr="00573F1D">
        <w:rPr>
          <w:sz w:val="20"/>
          <w:szCs w:val="20"/>
          <w:lang w:val="en-GB"/>
        </w:rPr>
        <w:t>i</w:t>
      </w:r>
      <w:proofErr w:type="spellEnd"/>
      <w:r w:rsidR="0049472D" w:rsidRPr="00573F1D">
        <w:rPr>
          <w:sz w:val="20"/>
          <w:szCs w:val="20"/>
          <w:lang w:val="en-GB"/>
        </w:rPr>
        <w:t xml:space="preserve">) identifying store location (offline) and defining delivery model (online); </w:t>
      </w:r>
      <w:r w:rsidR="009C14DC" w:rsidRPr="00573F1D">
        <w:rPr>
          <w:sz w:val="20"/>
          <w:szCs w:val="20"/>
          <w:lang w:val="en-GB"/>
        </w:rPr>
        <w:t>(i</w:t>
      </w:r>
      <w:r w:rsidR="0049472D" w:rsidRPr="00573F1D">
        <w:rPr>
          <w:sz w:val="20"/>
          <w:szCs w:val="20"/>
          <w:lang w:val="en-GB"/>
        </w:rPr>
        <w:t>i</w:t>
      </w:r>
      <w:r w:rsidR="009C14DC" w:rsidRPr="00573F1D">
        <w:rPr>
          <w:sz w:val="20"/>
          <w:szCs w:val="20"/>
          <w:lang w:val="en-GB"/>
        </w:rPr>
        <w:t xml:space="preserve">) assortment decisions regarding which and how many categories/brands to </w:t>
      </w:r>
      <w:r w:rsidR="0049472D" w:rsidRPr="00573F1D">
        <w:rPr>
          <w:sz w:val="20"/>
          <w:szCs w:val="20"/>
          <w:lang w:val="en-GB"/>
        </w:rPr>
        <w:t>offer</w:t>
      </w:r>
      <w:r w:rsidR="0048185A" w:rsidRPr="00573F1D">
        <w:rPr>
          <w:sz w:val="20"/>
          <w:szCs w:val="20"/>
          <w:lang w:val="en-GB"/>
        </w:rPr>
        <w:t xml:space="preserve"> (category management)</w:t>
      </w:r>
      <w:r w:rsidR="009C14DC" w:rsidRPr="00573F1D">
        <w:rPr>
          <w:sz w:val="20"/>
          <w:szCs w:val="20"/>
          <w:lang w:val="en-GB"/>
        </w:rPr>
        <w:t>; (i</w:t>
      </w:r>
      <w:r w:rsidR="0049472D" w:rsidRPr="00573F1D">
        <w:rPr>
          <w:sz w:val="20"/>
          <w:szCs w:val="20"/>
          <w:lang w:val="en-GB"/>
        </w:rPr>
        <w:t>i</w:t>
      </w:r>
      <w:r w:rsidR="009C14DC" w:rsidRPr="00573F1D">
        <w:rPr>
          <w:sz w:val="20"/>
          <w:szCs w:val="20"/>
          <w:lang w:val="en-GB"/>
        </w:rPr>
        <w:t xml:space="preserve">i) pricing approach, distinguishing between Every Day Low and Hi-Lo </w:t>
      </w:r>
      <w:r w:rsidR="0049472D" w:rsidRPr="00573F1D">
        <w:rPr>
          <w:sz w:val="20"/>
          <w:szCs w:val="20"/>
          <w:lang w:val="en-GB"/>
        </w:rPr>
        <w:t xml:space="preserve">Pricing </w:t>
      </w:r>
      <w:r w:rsidR="009C14DC" w:rsidRPr="00573F1D">
        <w:rPr>
          <w:sz w:val="20"/>
          <w:szCs w:val="20"/>
          <w:lang w:val="en-GB"/>
        </w:rPr>
        <w:t>policies; (i</w:t>
      </w:r>
      <w:r w:rsidR="0049472D" w:rsidRPr="00573F1D">
        <w:rPr>
          <w:sz w:val="20"/>
          <w:szCs w:val="20"/>
          <w:lang w:val="en-GB"/>
        </w:rPr>
        <w:t>v</w:t>
      </w:r>
      <w:r w:rsidR="009C14DC" w:rsidRPr="00573F1D">
        <w:rPr>
          <w:sz w:val="20"/>
          <w:szCs w:val="20"/>
          <w:lang w:val="en-GB"/>
        </w:rPr>
        <w:t>) merchandising strategies concerning layout models and display organization; (v) communication</w:t>
      </w:r>
      <w:r w:rsidR="0048185A" w:rsidRPr="00573F1D">
        <w:rPr>
          <w:sz w:val="20"/>
          <w:szCs w:val="20"/>
          <w:lang w:val="en-GB"/>
        </w:rPr>
        <w:t xml:space="preserve"> policies</w:t>
      </w:r>
      <w:r w:rsidR="009C14DC" w:rsidRPr="00573F1D">
        <w:rPr>
          <w:sz w:val="20"/>
          <w:szCs w:val="20"/>
          <w:lang w:val="en-GB"/>
        </w:rPr>
        <w:t xml:space="preserve">.  </w:t>
      </w:r>
    </w:p>
    <w:p w14:paraId="1F871C42" w14:textId="076E8192" w:rsidR="00AE7C6C" w:rsidRPr="00573F1D" w:rsidRDefault="0049472D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GB"/>
        </w:rPr>
        <w:t>By</w:t>
      </w:r>
      <w:r w:rsidR="00AE7C6C" w:rsidRPr="00573F1D">
        <w:rPr>
          <w:sz w:val="20"/>
          <w:szCs w:val="20"/>
          <w:lang w:val="en-GB"/>
        </w:rPr>
        <w:t xml:space="preserve"> the end of the course, students will </w:t>
      </w:r>
      <w:r w:rsidRPr="00573F1D">
        <w:rPr>
          <w:sz w:val="20"/>
          <w:szCs w:val="20"/>
          <w:lang w:val="en-GB"/>
        </w:rPr>
        <w:t>have gained in-depth</w:t>
      </w:r>
      <w:r w:rsidR="00AE7C6C" w:rsidRPr="00573F1D">
        <w:rPr>
          <w:sz w:val="20"/>
          <w:szCs w:val="20"/>
          <w:lang w:val="en-GB"/>
        </w:rPr>
        <w:t xml:space="preserve"> </w:t>
      </w:r>
      <w:r w:rsidRPr="00573F1D">
        <w:rPr>
          <w:sz w:val="20"/>
          <w:szCs w:val="20"/>
          <w:lang w:val="en-GB"/>
        </w:rPr>
        <w:t>awareness</w:t>
      </w:r>
      <w:r w:rsidR="00AE7C6C" w:rsidRPr="00573F1D">
        <w:rPr>
          <w:sz w:val="20"/>
          <w:szCs w:val="20"/>
          <w:lang w:val="en-GB"/>
        </w:rPr>
        <w:t xml:space="preserve"> </w:t>
      </w:r>
      <w:r w:rsidRPr="00573F1D">
        <w:rPr>
          <w:sz w:val="20"/>
          <w:szCs w:val="20"/>
          <w:lang w:val="en-GB"/>
        </w:rPr>
        <w:t xml:space="preserve">of </w:t>
      </w:r>
      <w:r w:rsidR="00AE7C6C" w:rsidRPr="00573F1D">
        <w:rPr>
          <w:sz w:val="20"/>
          <w:szCs w:val="20"/>
          <w:lang w:val="en-GB"/>
        </w:rPr>
        <w:t xml:space="preserve">modern retailers’ marketing policies. This will be useful both in a strategic and operational sphere. Besides, presentations and group discussions about the most important case histories of leading international distributors will allow students to </w:t>
      </w:r>
      <w:r w:rsidR="002022B0" w:rsidRPr="00573F1D">
        <w:rPr>
          <w:sz w:val="20"/>
          <w:szCs w:val="20"/>
          <w:lang w:val="en-GB"/>
        </w:rPr>
        <w:t>develop</w:t>
      </w:r>
      <w:r w:rsidR="00AE7C6C" w:rsidRPr="00573F1D">
        <w:rPr>
          <w:sz w:val="20"/>
          <w:szCs w:val="20"/>
          <w:lang w:val="en-GB"/>
        </w:rPr>
        <w:t xml:space="preserve"> </w:t>
      </w:r>
      <w:r w:rsidR="002022B0" w:rsidRPr="00573F1D">
        <w:rPr>
          <w:sz w:val="20"/>
          <w:szCs w:val="20"/>
          <w:lang w:val="en-GB"/>
        </w:rPr>
        <w:t>power</w:t>
      </w:r>
      <w:r w:rsidR="0048185A" w:rsidRPr="00573F1D">
        <w:rPr>
          <w:sz w:val="20"/>
          <w:szCs w:val="20"/>
          <w:lang w:val="en-GB"/>
        </w:rPr>
        <w:t>s</w:t>
      </w:r>
      <w:r w:rsidR="002022B0" w:rsidRPr="00573F1D">
        <w:rPr>
          <w:sz w:val="20"/>
          <w:szCs w:val="20"/>
          <w:lang w:val="en-GB"/>
        </w:rPr>
        <w:t xml:space="preserve"> of independent judgement, advanced learning potential and communication skills related to the retail sector.</w:t>
      </w:r>
    </w:p>
    <w:p w14:paraId="02F69495" w14:textId="77777777" w:rsidR="009C14DC" w:rsidRPr="00573F1D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573F1D">
        <w:rPr>
          <w:b/>
          <w:i/>
          <w:sz w:val="18"/>
          <w:szCs w:val="20"/>
          <w:lang w:val="en-GB"/>
        </w:rPr>
        <w:t xml:space="preserve">COURSE CONTENT </w:t>
      </w:r>
    </w:p>
    <w:p w14:paraId="6BA98C69" w14:textId="77777777" w:rsidR="0049472D" w:rsidRPr="00573F1D" w:rsidRDefault="0049472D" w:rsidP="001E7CED">
      <w:pPr>
        <w:tabs>
          <w:tab w:val="left" w:pos="709"/>
        </w:tabs>
        <w:jc w:val="both"/>
        <w:rPr>
          <w:sz w:val="20"/>
          <w:szCs w:val="20"/>
          <w:lang w:val="en-US"/>
        </w:rPr>
      </w:pPr>
      <w:r w:rsidRPr="00573F1D">
        <w:rPr>
          <w:sz w:val="20"/>
          <w:szCs w:val="20"/>
          <w:lang w:val="en-US"/>
        </w:rPr>
        <w:t>The following topics will be explored as part of the course (with their weight in terms of ECTS):</w:t>
      </w:r>
    </w:p>
    <w:p w14:paraId="627C8264" w14:textId="77777777" w:rsidR="0049472D" w:rsidRPr="00573F1D" w:rsidRDefault="0049472D" w:rsidP="001E7CED">
      <w:pPr>
        <w:tabs>
          <w:tab w:val="left" w:pos="709"/>
        </w:tabs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12"/>
      </w:tblGrid>
      <w:tr w:rsidR="0049472D" w:rsidRPr="00573F1D" w14:paraId="6D31C5B5" w14:textId="77777777" w:rsidTr="001E7CED">
        <w:trPr>
          <w:trHeight w:val="362"/>
        </w:trPr>
        <w:tc>
          <w:tcPr>
            <w:tcW w:w="5812" w:type="dxa"/>
            <w:shd w:val="clear" w:color="auto" w:fill="auto"/>
            <w:vAlign w:val="center"/>
          </w:tcPr>
          <w:p w14:paraId="5DA3260B" w14:textId="77777777" w:rsidR="0049472D" w:rsidRPr="00573F1D" w:rsidRDefault="0049472D" w:rsidP="001E7CED">
            <w:pPr>
              <w:rPr>
                <w:sz w:val="20"/>
                <w:szCs w:val="20"/>
              </w:rPr>
            </w:pPr>
            <w:r w:rsidRPr="00573F1D">
              <w:rPr>
                <w:sz w:val="20"/>
                <w:szCs w:val="20"/>
              </w:rPr>
              <w:t>Content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6F76D87" w14:textId="2A14AC12" w:rsidR="0049472D" w:rsidRPr="00573F1D" w:rsidRDefault="0049472D" w:rsidP="001E7CED">
            <w:pPr>
              <w:jc w:val="center"/>
              <w:rPr>
                <w:sz w:val="20"/>
                <w:szCs w:val="20"/>
                <w:highlight w:val="yellow"/>
              </w:rPr>
            </w:pPr>
            <w:r w:rsidRPr="00573F1D">
              <w:rPr>
                <w:color w:val="000000" w:themeColor="text1"/>
                <w:sz w:val="18"/>
                <w:szCs w:val="20"/>
              </w:rPr>
              <w:t>ECTS (</w:t>
            </w:r>
            <w:r w:rsidR="002B28EB" w:rsidRPr="00573F1D">
              <w:rPr>
                <w:color w:val="000000" w:themeColor="text1"/>
                <w:sz w:val="18"/>
                <w:szCs w:val="20"/>
              </w:rPr>
              <w:t>5</w:t>
            </w:r>
            <w:r w:rsidRPr="00573F1D">
              <w:rPr>
                <w:color w:val="000000" w:themeColor="text1"/>
                <w:sz w:val="18"/>
                <w:szCs w:val="20"/>
              </w:rPr>
              <w:t>)</w:t>
            </w:r>
          </w:p>
        </w:tc>
      </w:tr>
      <w:tr w:rsidR="0049472D" w:rsidRPr="00573F1D" w14:paraId="4A0FD17E" w14:textId="77777777" w:rsidTr="001E7CED">
        <w:tc>
          <w:tcPr>
            <w:tcW w:w="5812" w:type="dxa"/>
            <w:shd w:val="clear" w:color="auto" w:fill="auto"/>
            <w:vAlign w:val="center"/>
          </w:tcPr>
          <w:p w14:paraId="297A9FA6" w14:textId="313854A1" w:rsidR="0049472D" w:rsidRPr="00573F1D" w:rsidRDefault="0049472D" w:rsidP="001E7CED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573F1D">
              <w:rPr>
                <w:sz w:val="20"/>
                <w:szCs w:val="20"/>
                <w:lang w:val="en-US"/>
              </w:rPr>
              <w:t>1.</w:t>
            </w:r>
            <w:r w:rsidRPr="00573F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2B28EB" w:rsidRPr="00573F1D">
              <w:rPr>
                <w:i/>
                <w:sz w:val="20"/>
                <w:szCs w:val="20"/>
                <w:lang w:val="en-US"/>
              </w:rPr>
              <w:t>Multi-channe</w:t>
            </w:r>
            <w:r w:rsidR="00D13684" w:rsidRPr="00573F1D">
              <w:rPr>
                <w:i/>
                <w:sz w:val="20"/>
                <w:szCs w:val="20"/>
                <w:lang w:val="en-US"/>
              </w:rPr>
              <w:t>l</w:t>
            </w:r>
            <w:r w:rsidR="002B28EB" w:rsidRPr="00573F1D">
              <w:rPr>
                <w:i/>
                <w:sz w:val="20"/>
                <w:szCs w:val="20"/>
                <w:lang w:val="en-US"/>
              </w:rPr>
              <w:t>ing</w:t>
            </w:r>
            <w:r w:rsidRPr="00573F1D">
              <w:rPr>
                <w:sz w:val="20"/>
                <w:szCs w:val="20"/>
                <w:lang w:val="en-US"/>
              </w:rPr>
              <w:t xml:space="preserve">: 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 xml:space="preserve">rivalry among mass merchandise and specialized stores (i.e. discount stores </w:t>
            </w:r>
            <w:r w:rsidR="002B28EB" w:rsidRPr="00573F1D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 xml:space="preserve"> hypermarkets </w:t>
            </w:r>
            <w:r w:rsidR="002B28EB" w:rsidRPr="00573F1D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8185A" w:rsidRPr="00573F1D">
              <w:rPr>
                <w:color w:val="000000" w:themeColor="text1"/>
                <w:sz w:val="20"/>
                <w:szCs w:val="20"/>
                <w:lang w:val="en-US"/>
              </w:rPr>
              <w:t>wine shops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>); intertype competition among offline and online channels; drivers of e-commerce growth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4B768C" w14:textId="77777777" w:rsidR="0049472D" w:rsidRPr="00573F1D" w:rsidRDefault="0049472D" w:rsidP="001E7CED">
            <w:pPr>
              <w:jc w:val="center"/>
              <w:rPr>
                <w:sz w:val="20"/>
                <w:szCs w:val="20"/>
              </w:rPr>
            </w:pPr>
            <w:r w:rsidRPr="00573F1D">
              <w:rPr>
                <w:sz w:val="20"/>
                <w:szCs w:val="20"/>
              </w:rPr>
              <w:t>1.0</w:t>
            </w:r>
          </w:p>
        </w:tc>
      </w:tr>
      <w:tr w:rsidR="0049472D" w:rsidRPr="00573F1D" w14:paraId="05255470" w14:textId="77777777" w:rsidTr="001E7CED">
        <w:tc>
          <w:tcPr>
            <w:tcW w:w="5812" w:type="dxa"/>
            <w:shd w:val="clear" w:color="auto" w:fill="auto"/>
            <w:vAlign w:val="center"/>
          </w:tcPr>
          <w:p w14:paraId="5BE4B98B" w14:textId="7A32D963" w:rsidR="0049472D" w:rsidRPr="00573F1D" w:rsidRDefault="0049472D" w:rsidP="001E7CED">
            <w:pPr>
              <w:tabs>
                <w:tab w:val="left" w:pos="709"/>
              </w:tabs>
              <w:rPr>
                <w:sz w:val="20"/>
                <w:szCs w:val="20"/>
                <w:lang w:val="en-US"/>
              </w:rPr>
            </w:pPr>
            <w:r w:rsidRPr="00573F1D">
              <w:rPr>
                <w:i/>
                <w:sz w:val="20"/>
                <w:szCs w:val="20"/>
                <w:lang w:val="en-US"/>
              </w:rPr>
              <w:t xml:space="preserve">2. </w:t>
            </w:r>
            <w:r w:rsidR="002B28EB" w:rsidRPr="00573F1D">
              <w:rPr>
                <w:i/>
                <w:sz w:val="20"/>
                <w:szCs w:val="20"/>
                <w:lang w:val="en-US"/>
              </w:rPr>
              <w:t>Location and delivery models</w:t>
            </w:r>
            <w:r w:rsidRPr="00573F1D">
              <w:rPr>
                <w:sz w:val="20"/>
                <w:szCs w:val="20"/>
                <w:lang w:val="en-US"/>
              </w:rPr>
              <w:t xml:space="preserve">: 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 xml:space="preserve">identifying catchment area; defining store’s marketing role (i.e. attractor or interceptor); home delivery </w:t>
            </w:r>
            <w:r w:rsidR="002B28EB" w:rsidRPr="00573F1D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 xml:space="preserve"> click and collect </w:t>
            </w:r>
            <w:r w:rsidR="002B28EB" w:rsidRPr="00573F1D">
              <w:rPr>
                <w:i/>
                <w:color w:val="000000" w:themeColor="text1"/>
                <w:sz w:val="20"/>
                <w:szCs w:val="20"/>
                <w:lang w:val="en-US"/>
              </w:rPr>
              <w:t>versus</w:t>
            </w:r>
            <w:r w:rsidR="002B28EB" w:rsidRPr="00573F1D">
              <w:rPr>
                <w:color w:val="000000" w:themeColor="text1"/>
                <w:sz w:val="20"/>
                <w:szCs w:val="20"/>
                <w:lang w:val="en-US"/>
              </w:rPr>
              <w:t xml:space="preserve"> click and drive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AF037A" w14:textId="77777777" w:rsidR="0049472D" w:rsidRPr="00573F1D" w:rsidRDefault="0049472D" w:rsidP="001E7CED">
            <w:pPr>
              <w:jc w:val="center"/>
              <w:rPr>
                <w:sz w:val="20"/>
                <w:szCs w:val="20"/>
              </w:rPr>
            </w:pPr>
            <w:r w:rsidRPr="00573F1D">
              <w:rPr>
                <w:sz w:val="20"/>
                <w:szCs w:val="20"/>
              </w:rPr>
              <w:t>1.0</w:t>
            </w:r>
          </w:p>
        </w:tc>
      </w:tr>
      <w:tr w:rsidR="0049472D" w:rsidRPr="00573F1D" w14:paraId="2C22D51A" w14:textId="77777777" w:rsidTr="001E7CED">
        <w:tc>
          <w:tcPr>
            <w:tcW w:w="5812" w:type="dxa"/>
            <w:shd w:val="clear" w:color="auto" w:fill="auto"/>
            <w:vAlign w:val="center"/>
          </w:tcPr>
          <w:p w14:paraId="0424FC92" w14:textId="00FB543B" w:rsidR="0049472D" w:rsidRPr="00573F1D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573F1D">
              <w:rPr>
                <w:sz w:val="20"/>
                <w:szCs w:val="20"/>
                <w:lang w:val="en-US"/>
              </w:rPr>
              <w:lastRenderedPageBreak/>
              <w:t xml:space="preserve">3. </w:t>
            </w:r>
            <w:r w:rsidR="002B28EB" w:rsidRPr="00573F1D">
              <w:rPr>
                <w:i/>
                <w:sz w:val="20"/>
                <w:szCs w:val="20"/>
                <w:lang w:val="en-US"/>
              </w:rPr>
              <w:t>Assortment strategies:</w:t>
            </w:r>
            <w:r w:rsidRPr="00573F1D">
              <w:rPr>
                <w:sz w:val="20"/>
                <w:szCs w:val="20"/>
                <w:lang w:val="en-US"/>
              </w:rPr>
              <w:t xml:space="preserve"> </w:t>
            </w:r>
            <w:r w:rsidR="002B28EB" w:rsidRPr="00573F1D">
              <w:rPr>
                <w:sz w:val="20"/>
                <w:szCs w:val="20"/>
                <w:lang w:val="en-US"/>
              </w:rPr>
              <w:t>category management principles;</w:t>
            </w:r>
            <w:r w:rsidR="00492914" w:rsidRPr="00573F1D">
              <w:rPr>
                <w:sz w:val="20"/>
                <w:szCs w:val="20"/>
                <w:lang w:val="en-US"/>
              </w:rPr>
              <w:t xml:space="preserve"> </w:t>
            </w:r>
            <w:r w:rsidR="002B28EB" w:rsidRPr="00573F1D">
              <w:rPr>
                <w:sz w:val="20"/>
                <w:szCs w:val="20"/>
                <w:lang w:val="en-US"/>
              </w:rPr>
              <w:t xml:space="preserve">selecting </w:t>
            </w:r>
            <w:r w:rsidR="00492914" w:rsidRPr="00573F1D">
              <w:rPr>
                <w:sz w:val="20"/>
                <w:szCs w:val="20"/>
                <w:lang w:val="en-US"/>
              </w:rPr>
              <w:t xml:space="preserve">national </w:t>
            </w:r>
            <w:r w:rsidR="00492914" w:rsidRPr="00573F1D">
              <w:rPr>
                <w:i/>
                <w:sz w:val="20"/>
                <w:szCs w:val="20"/>
                <w:lang w:val="en-US"/>
              </w:rPr>
              <w:t>versus</w:t>
            </w:r>
            <w:r w:rsidR="00492914" w:rsidRPr="00573F1D">
              <w:rPr>
                <w:sz w:val="20"/>
                <w:szCs w:val="20"/>
                <w:lang w:val="en-US"/>
              </w:rPr>
              <w:t xml:space="preserve"> local/minor brands; supporting store brands’ development; measuring items’ on-shelf productivity </w:t>
            </w:r>
            <w:r w:rsidR="002B28EB" w:rsidRPr="00573F1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9FA2324" w14:textId="77777777" w:rsidR="0049472D" w:rsidRPr="00573F1D" w:rsidRDefault="0049472D" w:rsidP="001E7CED">
            <w:pPr>
              <w:jc w:val="center"/>
              <w:rPr>
                <w:sz w:val="20"/>
                <w:szCs w:val="20"/>
              </w:rPr>
            </w:pPr>
            <w:r w:rsidRPr="00573F1D">
              <w:rPr>
                <w:sz w:val="20"/>
                <w:szCs w:val="20"/>
              </w:rPr>
              <w:t>1.0</w:t>
            </w:r>
          </w:p>
        </w:tc>
      </w:tr>
      <w:tr w:rsidR="0049472D" w:rsidRPr="00573F1D" w14:paraId="131B6862" w14:textId="77777777" w:rsidTr="001E7CED">
        <w:tc>
          <w:tcPr>
            <w:tcW w:w="5812" w:type="dxa"/>
            <w:shd w:val="clear" w:color="auto" w:fill="auto"/>
            <w:vAlign w:val="center"/>
          </w:tcPr>
          <w:p w14:paraId="4F5602B0" w14:textId="3EE96B61" w:rsidR="0049472D" w:rsidRPr="00573F1D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573F1D">
              <w:rPr>
                <w:sz w:val="20"/>
                <w:szCs w:val="20"/>
                <w:lang w:val="en-US"/>
              </w:rPr>
              <w:t xml:space="preserve">4. </w:t>
            </w:r>
            <w:r w:rsidR="002B28EB" w:rsidRPr="00573F1D">
              <w:rPr>
                <w:i/>
                <w:sz w:val="20"/>
                <w:szCs w:val="20"/>
                <w:lang w:val="en-US"/>
              </w:rPr>
              <w:t>Retail Pricing policies</w:t>
            </w:r>
            <w:r w:rsidRPr="00573F1D">
              <w:rPr>
                <w:sz w:val="20"/>
                <w:szCs w:val="20"/>
                <w:lang w:val="en-US"/>
              </w:rPr>
              <w:t xml:space="preserve">: </w:t>
            </w:r>
            <w:r w:rsidR="00492914" w:rsidRPr="00573F1D">
              <w:rPr>
                <w:sz w:val="20"/>
                <w:szCs w:val="20"/>
                <w:lang w:val="en-US"/>
              </w:rPr>
              <w:t>analyzing factors influencing retail margins, costs and profits; EDLP versus Hi-Lo dilemma; managing price promotions; CRM policies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1B1F547" w14:textId="77777777" w:rsidR="0049472D" w:rsidRPr="00573F1D" w:rsidRDefault="0049472D" w:rsidP="001E7CED">
            <w:pPr>
              <w:jc w:val="center"/>
              <w:rPr>
                <w:sz w:val="20"/>
                <w:szCs w:val="20"/>
              </w:rPr>
            </w:pPr>
            <w:r w:rsidRPr="00573F1D">
              <w:rPr>
                <w:sz w:val="20"/>
                <w:szCs w:val="20"/>
              </w:rPr>
              <w:t>1.0</w:t>
            </w:r>
          </w:p>
        </w:tc>
      </w:tr>
      <w:tr w:rsidR="0049472D" w:rsidRPr="00573F1D" w14:paraId="54A2388B" w14:textId="77777777" w:rsidTr="001E7CED">
        <w:tc>
          <w:tcPr>
            <w:tcW w:w="5812" w:type="dxa"/>
            <w:shd w:val="clear" w:color="auto" w:fill="auto"/>
            <w:vAlign w:val="center"/>
          </w:tcPr>
          <w:p w14:paraId="1D8024F0" w14:textId="023B9726" w:rsidR="0049472D" w:rsidRPr="00573F1D" w:rsidRDefault="0049472D" w:rsidP="001E7CED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573F1D">
              <w:rPr>
                <w:sz w:val="20"/>
                <w:szCs w:val="20"/>
                <w:lang w:val="en-US"/>
              </w:rPr>
              <w:t xml:space="preserve">5. </w:t>
            </w:r>
            <w:r w:rsidR="002B28EB" w:rsidRPr="00573F1D">
              <w:rPr>
                <w:i/>
                <w:sz w:val="20"/>
                <w:szCs w:val="20"/>
                <w:lang w:val="en-US"/>
              </w:rPr>
              <w:t>Merchandising and communication activities</w:t>
            </w:r>
            <w:r w:rsidRPr="00573F1D">
              <w:rPr>
                <w:sz w:val="20"/>
                <w:szCs w:val="20"/>
                <w:lang w:val="en-US"/>
              </w:rPr>
              <w:t xml:space="preserve">: </w:t>
            </w:r>
            <w:r w:rsidR="00492914" w:rsidRPr="00573F1D">
              <w:rPr>
                <w:sz w:val="20"/>
                <w:szCs w:val="20"/>
                <w:lang w:val="en-US"/>
              </w:rPr>
              <w:t xml:space="preserve">rules for department, category, segment and brand space allocation; sparking impulse shopping; promoting retail brand image; shopper marketing initiatives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815BA8B" w14:textId="77777777" w:rsidR="0049472D" w:rsidRPr="00573F1D" w:rsidRDefault="0049472D" w:rsidP="001E7CED">
            <w:pPr>
              <w:jc w:val="center"/>
              <w:rPr>
                <w:sz w:val="20"/>
                <w:szCs w:val="20"/>
              </w:rPr>
            </w:pPr>
            <w:r w:rsidRPr="00573F1D">
              <w:rPr>
                <w:sz w:val="20"/>
                <w:szCs w:val="20"/>
              </w:rPr>
              <w:t>1.0</w:t>
            </w:r>
          </w:p>
        </w:tc>
      </w:tr>
    </w:tbl>
    <w:p w14:paraId="5E0B5691" w14:textId="77777777" w:rsidR="002B28EB" w:rsidRPr="00573F1D" w:rsidRDefault="002B28EB" w:rsidP="001E7CED">
      <w:pPr>
        <w:tabs>
          <w:tab w:val="left" w:pos="709"/>
        </w:tabs>
        <w:rPr>
          <w:sz w:val="20"/>
          <w:szCs w:val="20"/>
          <w:lang w:val="en-GB"/>
        </w:rPr>
      </w:pPr>
    </w:p>
    <w:p w14:paraId="216A39FC" w14:textId="77777777" w:rsidR="009C14DC" w:rsidRPr="00573F1D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573F1D">
        <w:rPr>
          <w:b/>
          <w:i/>
          <w:sz w:val="18"/>
          <w:szCs w:val="20"/>
          <w:lang w:val="en-GB"/>
        </w:rPr>
        <w:t xml:space="preserve">READING LIST </w:t>
      </w:r>
    </w:p>
    <w:p w14:paraId="3F0B34A8" w14:textId="622CB59A" w:rsidR="009C14DC" w:rsidRPr="00573F1D" w:rsidRDefault="008A1441" w:rsidP="001E7CED">
      <w:pPr>
        <w:tabs>
          <w:tab w:val="left" w:pos="709"/>
        </w:tabs>
        <w:jc w:val="both"/>
        <w:rPr>
          <w:sz w:val="20"/>
          <w:szCs w:val="18"/>
          <w:lang w:val="en-GB"/>
        </w:rPr>
      </w:pPr>
      <w:r w:rsidRPr="00573F1D">
        <w:rPr>
          <w:sz w:val="20"/>
          <w:szCs w:val="18"/>
          <w:lang w:val="en-GB"/>
        </w:rPr>
        <w:t>A</w:t>
      </w:r>
      <w:r w:rsidR="009C14DC" w:rsidRPr="00573F1D">
        <w:rPr>
          <w:sz w:val="20"/>
          <w:szCs w:val="18"/>
          <w:lang w:val="en-GB"/>
        </w:rPr>
        <w:t xml:space="preserve"> specific reading list will be </w:t>
      </w:r>
      <w:r w:rsidRPr="00573F1D">
        <w:rPr>
          <w:sz w:val="20"/>
          <w:szCs w:val="18"/>
          <w:lang w:val="en-GB"/>
        </w:rPr>
        <w:t>prepared and communicated at the beginning of classes</w:t>
      </w:r>
      <w:r w:rsidR="009C14DC" w:rsidRPr="00573F1D">
        <w:rPr>
          <w:sz w:val="20"/>
          <w:szCs w:val="18"/>
          <w:lang w:val="en-GB"/>
        </w:rPr>
        <w:t>.</w:t>
      </w:r>
      <w:r w:rsidRPr="00573F1D">
        <w:rPr>
          <w:sz w:val="20"/>
          <w:szCs w:val="18"/>
          <w:lang w:val="en-GB"/>
        </w:rPr>
        <w:t xml:space="preserve"> The list will be differentiated between </w:t>
      </w:r>
      <w:r w:rsidRPr="00573F1D">
        <w:rPr>
          <w:i/>
          <w:sz w:val="20"/>
          <w:szCs w:val="18"/>
          <w:lang w:val="en-GB"/>
        </w:rPr>
        <w:t>attending</w:t>
      </w:r>
      <w:r w:rsidRPr="00573F1D">
        <w:rPr>
          <w:sz w:val="20"/>
          <w:szCs w:val="18"/>
          <w:lang w:val="en-GB"/>
        </w:rPr>
        <w:t xml:space="preserve"> and </w:t>
      </w:r>
      <w:r w:rsidRPr="00573F1D">
        <w:rPr>
          <w:i/>
          <w:sz w:val="20"/>
          <w:szCs w:val="18"/>
          <w:lang w:val="en-GB"/>
        </w:rPr>
        <w:t>non-attending</w:t>
      </w:r>
      <w:r w:rsidRPr="00573F1D">
        <w:rPr>
          <w:sz w:val="20"/>
          <w:szCs w:val="18"/>
          <w:lang w:val="en-GB"/>
        </w:rPr>
        <w:t xml:space="preserve"> students. For both groups, the corresponding reading list will be available on the “Blackboard” platform.</w:t>
      </w:r>
    </w:p>
    <w:p w14:paraId="2BEFEA0C" w14:textId="77777777" w:rsidR="009C14DC" w:rsidRPr="00573F1D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573F1D">
        <w:rPr>
          <w:b/>
          <w:i/>
          <w:sz w:val="18"/>
          <w:szCs w:val="20"/>
          <w:lang w:val="en-GB"/>
        </w:rPr>
        <w:t xml:space="preserve">TEACHING METHOD </w:t>
      </w:r>
    </w:p>
    <w:p w14:paraId="059A1B09" w14:textId="1BC94441" w:rsidR="008A3436" w:rsidRPr="00573F1D" w:rsidRDefault="009C14DC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GB"/>
        </w:rPr>
        <w:t xml:space="preserve">Face-to-face lectures will be supplemented with a number of managerial seminars </w:t>
      </w:r>
      <w:r w:rsidR="00D74733" w:rsidRPr="00573F1D">
        <w:rPr>
          <w:sz w:val="20"/>
          <w:szCs w:val="20"/>
          <w:lang w:val="en-GB"/>
        </w:rPr>
        <w:t xml:space="preserve">led </w:t>
      </w:r>
      <w:r w:rsidRPr="00573F1D">
        <w:rPr>
          <w:sz w:val="20"/>
          <w:szCs w:val="20"/>
          <w:lang w:val="en-GB"/>
        </w:rPr>
        <w:t>by leading retailers.</w:t>
      </w:r>
      <w:r w:rsidR="002022B0" w:rsidRPr="00573F1D">
        <w:rPr>
          <w:sz w:val="20"/>
          <w:szCs w:val="20"/>
          <w:lang w:val="en-GB"/>
        </w:rPr>
        <w:t xml:space="preserve"> Besides, attending students will be presented with a series of current international case histories to discuss in groups during lectures and for self-study.</w:t>
      </w:r>
      <w:r w:rsidRPr="00573F1D">
        <w:rPr>
          <w:sz w:val="20"/>
          <w:szCs w:val="20"/>
          <w:lang w:val="en-GB"/>
        </w:rPr>
        <w:t xml:space="preserve"> </w:t>
      </w:r>
    </w:p>
    <w:p w14:paraId="4FF50C2A" w14:textId="523544B6" w:rsidR="009C14DC" w:rsidRPr="00573F1D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573F1D">
        <w:rPr>
          <w:b/>
          <w:i/>
          <w:sz w:val="18"/>
          <w:szCs w:val="20"/>
          <w:lang w:val="en-GB"/>
        </w:rPr>
        <w:t xml:space="preserve">ASSESSMENT METHOD </w:t>
      </w:r>
      <w:r w:rsidR="002022B0" w:rsidRPr="00573F1D">
        <w:rPr>
          <w:b/>
          <w:i/>
          <w:sz w:val="18"/>
          <w:szCs w:val="20"/>
          <w:lang w:val="en-GB"/>
        </w:rPr>
        <w:t>AND CRITERIA</w:t>
      </w:r>
    </w:p>
    <w:p w14:paraId="06E097BB" w14:textId="62DC3BDF" w:rsidR="009C14DC" w:rsidRPr="00573F1D" w:rsidRDefault="00492914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GB"/>
        </w:rPr>
        <w:t>F</w:t>
      </w:r>
      <w:r w:rsidR="009C14DC" w:rsidRPr="00573F1D">
        <w:rPr>
          <w:sz w:val="20"/>
          <w:szCs w:val="20"/>
          <w:lang w:val="en-GB"/>
        </w:rPr>
        <w:t>inal exam is written and includes open-ended</w:t>
      </w:r>
      <w:r w:rsidR="002022B0" w:rsidRPr="00573F1D">
        <w:rPr>
          <w:sz w:val="20"/>
          <w:szCs w:val="20"/>
          <w:lang w:val="en-GB"/>
        </w:rPr>
        <w:t xml:space="preserve"> </w:t>
      </w:r>
      <w:r w:rsidR="009C14DC" w:rsidRPr="00573F1D">
        <w:rPr>
          <w:sz w:val="20"/>
          <w:szCs w:val="20"/>
          <w:lang w:val="en-GB"/>
        </w:rPr>
        <w:t>questions aimed at assessing students</w:t>
      </w:r>
      <w:r w:rsidR="002022B0" w:rsidRPr="00573F1D">
        <w:rPr>
          <w:sz w:val="20"/>
          <w:szCs w:val="20"/>
          <w:lang w:val="en-GB"/>
        </w:rPr>
        <w:t xml:space="preserve">’ ability </w:t>
      </w:r>
      <w:r w:rsidR="009C14DC" w:rsidRPr="00573F1D">
        <w:rPr>
          <w:sz w:val="20"/>
          <w:szCs w:val="20"/>
          <w:lang w:val="en-GB"/>
        </w:rPr>
        <w:t xml:space="preserve">to critically apply notions acquired during the study of topics to be tested. Questions are </w:t>
      </w:r>
      <w:r w:rsidR="002022B0" w:rsidRPr="00573F1D">
        <w:rPr>
          <w:sz w:val="20"/>
          <w:szCs w:val="20"/>
          <w:lang w:val="en-GB"/>
        </w:rPr>
        <w:t xml:space="preserve">formulated so as to </w:t>
      </w:r>
      <w:r w:rsidR="00043A15" w:rsidRPr="00573F1D">
        <w:rPr>
          <w:sz w:val="20"/>
          <w:szCs w:val="20"/>
          <w:lang w:val="en-GB"/>
        </w:rPr>
        <w:t xml:space="preserve">verify </w:t>
      </w:r>
      <w:r w:rsidR="002022B0" w:rsidRPr="00573F1D">
        <w:rPr>
          <w:sz w:val="20"/>
          <w:szCs w:val="20"/>
          <w:lang w:val="en-GB"/>
        </w:rPr>
        <w:t>not only learning skills but also independence of judgement and communication skills. To this end</w:t>
      </w:r>
      <w:r w:rsidR="00D74733" w:rsidRPr="00573F1D">
        <w:rPr>
          <w:sz w:val="20"/>
          <w:szCs w:val="20"/>
          <w:lang w:val="en-GB"/>
        </w:rPr>
        <w:t>,</w:t>
      </w:r>
      <w:r w:rsidR="002022B0" w:rsidRPr="00573F1D">
        <w:rPr>
          <w:sz w:val="20"/>
          <w:szCs w:val="20"/>
          <w:lang w:val="en-GB"/>
        </w:rPr>
        <w:t xml:space="preserve"> questions are </w:t>
      </w:r>
      <w:r w:rsidR="009C14DC" w:rsidRPr="00573F1D">
        <w:rPr>
          <w:sz w:val="20"/>
          <w:szCs w:val="20"/>
          <w:lang w:val="en-GB"/>
        </w:rPr>
        <w:t xml:space="preserve">differentiated between </w:t>
      </w:r>
      <w:r w:rsidR="00043A15" w:rsidRPr="00573F1D">
        <w:rPr>
          <w:color w:val="212121"/>
          <w:sz w:val="20"/>
          <w:szCs w:val="20"/>
          <w:lang w:val="en"/>
        </w:rPr>
        <w:t>those for attending and non-attending students</w:t>
      </w:r>
      <w:r w:rsidR="009C14DC" w:rsidRPr="00573F1D">
        <w:rPr>
          <w:sz w:val="20"/>
          <w:szCs w:val="20"/>
          <w:lang w:val="en-GB"/>
        </w:rPr>
        <w:t>.</w:t>
      </w:r>
    </w:p>
    <w:p w14:paraId="712986B2" w14:textId="51D91F14" w:rsidR="009C14DC" w:rsidRPr="00573F1D" w:rsidRDefault="009C14DC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GB"/>
        </w:rPr>
        <w:t xml:space="preserve">In particular, for </w:t>
      </w:r>
      <w:r w:rsidRPr="00573F1D">
        <w:rPr>
          <w:i/>
          <w:sz w:val="20"/>
          <w:szCs w:val="20"/>
          <w:lang w:val="en-GB"/>
        </w:rPr>
        <w:t>students</w:t>
      </w:r>
      <w:r w:rsidRPr="00573F1D">
        <w:rPr>
          <w:sz w:val="20"/>
          <w:szCs w:val="20"/>
          <w:lang w:val="en-GB"/>
        </w:rPr>
        <w:t xml:space="preserve"> </w:t>
      </w:r>
      <w:r w:rsidRPr="00573F1D">
        <w:rPr>
          <w:i/>
          <w:sz w:val="20"/>
          <w:szCs w:val="20"/>
          <w:lang w:val="en-GB"/>
        </w:rPr>
        <w:t>attending</w:t>
      </w:r>
      <w:r w:rsidRPr="00573F1D">
        <w:rPr>
          <w:sz w:val="20"/>
          <w:szCs w:val="20"/>
          <w:lang w:val="en-GB"/>
        </w:rPr>
        <w:t xml:space="preserve"> lectures</w:t>
      </w:r>
      <w:r w:rsidR="00D74733" w:rsidRPr="00573F1D">
        <w:rPr>
          <w:sz w:val="20"/>
          <w:szCs w:val="20"/>
          <w:lang w:val="en-GB"/>
        </w:rPr>
        <w:t>,</w:t>
      </w:r>
      <w:r w:rsidRPr="00573F1D">
        <w:rPr>
          <w:sz w:val="20"/>
          <w:szCs w:val="20"/>
          <w:lang w:val="en-GB"/>
        </w:rPr>
        <w:t xml:space="preserve"> the capability of integrating theoretical contents with the analysis/interpretation of market data as well as with the insights coming from case histories’ discussion is evaluated. As a consequence, </w:t>
      </w:r>
      <w:r w:rsidR="00D74733" w:rsidRPr="00573F1D">
        <w:rPr>
          <w:sz w:val="20"/>
          <w:szCs w:val="20"/>
          <w:lang w:val="en-GB"/>
        </w:rPr>
        <w:t>attending students</w:t>
      </w:r>
      <w:r w:rsidR="00492914" w:rsidRPr="00573F1D">
        <w:rPr>
          <w:sz w:val="20"/>
          <w:szCs w:val="20"/>
          <w:lang w:val="en-GB"/>
        </w:rPr>
        <w:t>’</w:t>
      </w:r>
      <w:r w:rsidRPr="00573F1D">
        <w:rPr>
          <w:sz w:val="20"/>
          <w:szCs w:val="20"/>
          <w:lang w:val="en-GB"/>
        </w:rPr>
        <w:t xml:space="preserve"> written exam is based on three questions, which may concern lecture </w:t>
      </w:r>
      <w:r w:rsidR="0085710F" w:rsidRPr="00573F1D">
        <w:rPr>
          <w:sz w:val="20"/>
          <w:szCs w:val="20"/>
          <w:lang w:val="en-GB"/>
        </w:rPr>
        <w:t xml:space="preserve">content </w:t>
      </w:r>
      <w:r w:rsidRPr="00573F1D">
        <w:rPr>
          <w:sz w:val="20"/>
          <w:szCs w:val="20"/>
          <w:lang w:val="en-GB"/>
        </w:rPr>
        <w:t xml:space="preserve">and a selection of </w:t>
      </w:r>
      <w:r w:rsidR="0048185A" w:rsidRPr="00573F1D">
        <w:rPr>
          <w:sz w:val="20"/>
          <w:szCs w:val="20"/>
          <w:lang w:val="en-GB"/>
        </w:rPr>
        <w:t>readings</w:t>
      </w:r>
      <w:r w:rsidRPr="00573F1D">
        <w:rPr>
          <w:sz w:val="20"/>
          <w:szCs w:val="20"/>
          <w:lang w:val="en-GB"/>
        </w:rPr>
        <w:t xml:space="preserve"> indicated in </w:t>
      </w:r>
      <w:r w:rsidR="0048185A" w:rsidRPr="00573F1D">
        <w:rPr>
          <w:sz w:val="20"/>
          <w:szCs w:val="20"/>
          <w:lang w:val="en-GB"/>
        </w:rPr>
        <w:t xml:space="preserve">the above </w:t>
      </w:r>
      <w:r w:rsidRPr="00573F1D">
        <w:rPr>
          <w:sz w:val="20"/>
          <w:szCs w:val="20"/>
          <w:lang w:val="en-GB"/>
        </w:rPr>
        <w:t xml:space="preserve">Reading List. </w:t>
      </w:r>
      <w:r w:rsidR="0085710F" w:rsidRPr="00573F1D">
        <w:rPr>
          <w:sz w:val="20"/>
          <w:szCs w:val="20"/>
          <w:lang w:val="en-GB"/>
        </w:rPr>
        <w:t>L</w:t>
      </w:r>
      <w:r w:rsidRPr="00573F1D">
        <w:rPr>
          <w:sz w:val="20"/>
          <w:szCs w:val="20"/>
          <w:lang w:val="en-GB"/>
        </w:rPr>
        <w:t xml:space="preserve">ecturer </w:t>
      </w:r>
      <w:r w:rsidR="00FF6EC6" w:rsidRPr="00573F1D">
        <w:rPr>
          <w:sz w:val="20"/>
          <w:szCs w:val="20"/>
          <w:lang w:val="en-GB"/>
        </w:rPr>
        <w:t xml:space="preserve">informs </w:t>
      </w:r>
      <w:r w:rsidRPr="00573F1D">
        <w:rPr>
          <w:sz w:val="20"/>
          <w:szCs w:val="20"/>
          <w:lang w:val="en-GB"/>
        </w:rPr>
        <w:t xml:space="preserve">attending students </w:t>
      </w:r>
      <w:r w:rsidR="00FF6EC6" w:rsidRPr="00573F1D">
        <w:rPr>
          <w:sz w:val="20"/>
          <w:szCs w:val="20"/>
          <w:lang w:val="en-GB"/>
        </w:rPr>
        <w:t xml:space="preserve">of </w:t>
      </w:r>
      <w:r w:rsidR="0085710F" w:rsidRPr="00573F1D">
        <w:rPr>
          <w:sz w:val="20"/>
          <w:szCs w:val="20"/>
          <w:lang w:val="en-GB"/>
        </w:rPr>
        <w:t>such</w:t>
      </w:r>
      <w:r w:rsidR="00FF6EC6" w:rsidRPr="00573F1D">
        <w:rPr>
          <w:sz w:val="20"/>
          <w:szCs w:val="20"/>
          <w:lang w:val="en-GB"/>
        </w:rPr>
        <w:t xml:space="preserve"> </w:t>
      </w:r>
      <w:r w:rsidR="0048185A" w:rsidRPr="00573F1D">
        <w:rPr>
          <w:sz w:val="20"/>
          <w:szCs w:val="20"/>
          <w:lang w:val="en-GB"/>
        </w:rPr>
        <w:t>readings</w:t>
      </w:r>
      <w:r w:rsidR="00FF6EC6" w:rsidRPr="00573F1D">
        <w:rPr>
          <w:sz w:val="20"/>
          <w:szCs w:val="20"/>
          <w:lang w:val="en-GB"/>
        </w:rPr>
        <w:t xml:space="preserve"> to be studie</w:t>
      </w:r>
      <w:r w:rsidR="0086479D" w:rsidRPr="00573F1D">
        <w:rPr>
          <w:sz w:val="20"/>
          <w:szCs w:val="20"/>
          <w:lang w:val="en-GB"/>
        </w:rPr>
        <w:t>d</w:t>
      </w:r>
      <w:r w:rsidR="00FF6EC6" w:rsidRPr="00573F1D">
        <w:rPr>
          <w:sz w:val="20"/>
          <w:szCs w:val="20"/>
          <w:lang w:val="en-GB"/>
        </w:rPr>
        <w:t xml:space="preserve"> </w:t>
      </w:r>
      <w:r w:rsidRPr="00573F1D">
        <w:rPr>
          <w:sz w:val="20"/>
          <w:szCs w:val="20"/>
          <w:lang w:val="en-GB"/>
        </w:rPr>
        <w:t xml:space="preserve">directly in class. The written exam </w:t>
      </w:r>
      <w:r w:rsidR="00D74733" w:rsidRPr="00573F1D">
        <w:rPr>
          <w:sz w:val="20"/>
          <w:szCs w:val="20"/>
          <w:lang w:val="en-GB"/>
        </w:rPr>
        <w:t>lasts</w:t>
      </w:r>
      <w:r w:rsidRPr="00573F1D">
        <w:rPr>
          <w:sz w:val="20"/>
          <w:szCs w:val="20"/>
          <w:lang w:val="en-GB"/>
        </w:rPr>
        <w:t xml:space="preserve"> 45 minutes</w:t>
      </w:r>
      <w:r w:rsidR="00D74733" w:rsidRPr="00573F1D">
        <w:rPr>
          <w:sz w:val="20"/>
          <w:szCs w:val="20"/>
          <w:lang w:val="en-GB"/>
        </w:rPr>
        <w:t>, t</w:t>
      </w:r>
      <w:r w:rsidRPr="00573F1D">
        <w:rPr>
          <w:sz w:val="20"/>
          <w:szCs w:val="20"/>
          <w:lang w:val="en-GB"/>
        </w:rPr>
        <w:t xml:space="preserve">ime available for each question </w:t>
      </w:r>
      <w:r w:rsidR="00D74733" w:rsidRPr="00573F1D">
        <w:rPr>
          <w:sz w:val="20"/>
          <w:szCs w:val="20"/>
          <w:lang w:val="en-GB"/>
        </w:rPr>
        <w:t>being</w:t>
      </w:r>
      <w:r w:rsidRPr="00573F1D">
        <w:rPr>
          <w:sz w:val="20"/>
          <w:szCs w:val="20"/>
          <w:lang w:val="en-GB"/>
        </w:rPr>
        <w:t xml:space="preserve"> 15 minutes. </w:t>
      </w:r>
      <w:r w:rsidR="00FF6EC6" w:rsidRPr="00573F1D">
        <w:rPr>
          <w:sz w:val="20"/>
          <w:szCs w:val="20"/>
          <w:lang w:val="en-GB"/>
        </w:rPr>
        <w:t>The three questions are equally weighted and carry a mark ranging from 0 (no answer) to 10 (excellent answer)</w:t>
      </w:r>
      <w:r w:rsidRPr="00573F1D">
        <w:rPr>
          <w:sz w:val="20"/>
          <w:szCs w:val="20"/>
          <w:lang w:val="en-GB"/>
        </w:rPr>
        <w:t>.</w:t>
      </w:r>
    </w:p>
    <w:p w14:paraId="550CE666" w14:textId="3B3C6AE1" w:rsidR="009C14DC" w:rsidRPr="00573F1D" w:rsidRDefault="009C14DC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GB"/>
        </w:rPr>
        <w:lastRenderedPageBreak/>
        <w:t xml:space="preserve">For </w:t>
      </w:r>
      <w:r w:rsidRPr="00573F1D">
        <w:rPr>
          <w:i/>
          <w:sz w:val="20"/>
          <w:szCs w:val="20"/>
          <w:lang w:val="en-GB"/>
        </w:rPr>
        <w:t>no</w:t>
      </w:r>
      <w:r w:rsidR="00FF6EC6" w:rsidRPr="00573F1D">
        <w:rPr>
          <w:i/>
          <w:sz w:val="20"/>
          <w:szCs w:val="20"/>
          <w:lang w:val="en-GB"/>
        </w:rPr>
        <w:t>n</w:t>
      </w:r>
      <w:r w:rsidRPr="00573F1D">
        <w:rPr>
          <w:i/>
          <w:sz w:val="20"/>
          <w:szCs w:val="20"/>
          <w:lang w:val="en-GB"/>
        </w:rPr>
        <w:t>-attending students</w:t>
      </w:r>
      <w:r w:rsidRPr="00573F1D">
        <w:rPr>
          <w:sz w:val="20"/>
          <w:szCs w:val="20"/>
          <w:lang w:val="en-GB"/>
        </w:rPr>
        <w:t xml:space="preserve"> the written exam is based on three questions </w:t>
      </w:r>
      <w:r w:rsidR="00FF6EC6" w:rsidRPr="00573F1D">
        <w:rPr>
          <w:sz w:val="20"/>
          <w:szCs w:val="20"/>
          <w:lang w:val="en-GB"/>
        </w:rPr>
        <w:t xml:space="preserve">exclusively </w:t>
      </w:r>
      <w:r w:rsidRPr="00573F1D">
        <w:rPr>
          <w:sz w:val="20"/>
          <w:szCs w:val="20"/>
          <w:lang w:val="en-GB"/>
        </w:rPr>
        <w:t xml:space="preserve">concerning </w:t>
      </w:r>
      <w:r w:rsidR="00D74733" w:rsidRPr="00573F1D">
        <w:rPr>
          <w:sz w:val="20"/>
          <w:szCs w:val="20"/>
          <w:lang w:val="en-GB"/>
        </w:rPr>
        <w:t xml:space="preserve">the whole </w:t>
      </w:r>
      <w:r w:rsidRPr="00573F1D">
        <w:rPr>
          <w:sz w:val="20"/>
          <w:szCs w:val="20"/>
          <w:lang w:val="en-GB"/>
        </w:rPr>
        <w:t xml:space="preserve">bibliography indicated in </w:t>
      </w:r>
      <w:r w:rsidR="0048185A" w:rsidRPr="00573F1D">
        <w:rPr>
          <w:sz w:val="20"/>
          <w:szCs w:val="20"/>
          <w:lang w:val="en-GB"/>
        </w:rPr>
        <w:t xml:space="preserve">the </w:t>
      </w:r>
      <w:r w:rsidRPr="00573F1D">
        <w:rPr>
          <w:sz w:val="20"/>
          <w:szCs w:val="20"/>
          <w:lang w:val="en-GB"/>
        </w:rPr>
        <w:t>Reading List. Also in this case the overall duration of the exam is 45 minutes</w:t>
      </w:r>
      <w:r w:rsidR="00D74733" w:rsidRPr="00573F1D">
        <w:rPr>
          <w:sz w:val="20"/>
          <w:szCs w:val="20"/>
          <w:lang w:val="en-GB"/>
        </w:rPr>
        <w:t>,</w:t>
      </w:r>
      <w:r w:rsidRPr="00573F1D">
        <w:rPr>
          <w:sz w:val="20"/>
          <w:szCs w:val="20"/>
          <w:lang w:val="en-GB"/>
        </w:rPr>
        <w:t xml:space="preserve"> time available for each question </w:t>
      </w:r>
      <w:r w:rsidR="00D74733" w:rsidRPr="00573F1D">
        <w:rPr>
          <w:sz w:val="20"/>
          <w:szCs w:val="20"/>
          <w:lang w:val="en-GB"/>
        </w:rPr>
        <w:t>being</w:t>
      </w:r>
      <w:r w:rsidRPr="00573F1D">
        <w:rPr>
          <w:sz w:val="20"/>
          <w:szCs w:val="20"/>
          <w:lang w:val="en-GB"/>
        </w:rPr>
        <w:t xml:space="preserve"> 15 minutes. </w:t>
      </w:r>
      <w:r w:rsidR="00FF6EC6" w:rsidRPr="00573F1D">
        <w:rPr>
          <w:sz w:val="20"/>
          <w:szCs w:val="20"/>
          <w:lang w:val="en-GB"/>
        </w:rPr>
        <w:t>The three questions are equally weighted and carry a mark ranging from 0 (no answer) to 10 (excellent answer).</w:t>
      </w:r>
    </w:p>
    <w:p w14:paraId="6AEFB46A" w14:textId="6EE42D23" w:rsidR="009C14DC" w:rsidRPr="00573F1D" w:rsidRDefault="009C14DC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573F1D">
        <w:rPr>
          <w:b/>
          <w:i/>
          <w:sz w:val="18"/>
          <w:szCs w:val="20"/>
          <w:lang w:val="en-GB"/>
        </w:rPr>
        <w:t>NOTES</w:t>
      </w:r>
      <w:r w:rsidR="00FF6EC6" w:rsidRPr="00573F1D">
        <w:rPr>
          <w:b/>
          <w:i/>
          <w:sz w:val="18"/>
          <w:szCs w:val="20"/>
          <w:lang w:val="en-GB"/>
        </w:rPr>
        <w:t xml:space="preserve"> AND PREREQUISITES</w:t>
      </w:r>
    </w:p>
    <w:p w14:paraId="0EE65BAD" w14:textId="67CC9962" w:rsidR="00FF6EC6" w:rsidRPr="00573F1D" w:rsidRDefault="0086479D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color w:val="212121"/>
          <w:sz w:val="20"/>
          <w:szCs w:val="20"/>
          <w:lang w:val="en"/>
        </w:rPr>
        <w:t>Students are expected to have a basic knowledge of marketing</w:t>
      </w:r>
      <w:r w:rsidR="00FF6EC6" w:rsidRPr="00573F1D">
        <w:rPr>
          <w:sz w:val="20"/>
          <w:szCs w:val="20"/>
          <w:lang w:val="en-GB"/>
        </w:rPr>
        <w:t xml:space="preserve">. On the other hand, the course does not require specific prerequisites concerning retail management. Students are nevertheless supposed to show interest and </w:t>
      </w:r>
      <w:r w:rsidRPr="00573F1D">
        <w:rPr>
          <w:sz w:val="20"/>
          <w:szCs w:val="20"/>
          <w:lang w:val="en-GB"/>
        </w:rPr>
        <w:t>have an</w:t>
      </w:r>
      <w:r w:rsidR="00FF6EC6" w:rsidRPr="00573F1D">
        <w:rPr>
          <w:sz w:val="20"/>
          <w:szCs w:val="20"/>
          <w:lang w:val="en-GB"/>
        </w:rPr>
        <w:t xml:space="preserve"> intellectually enquiring mind towards these topics.</w:t>
      </w:r>
    </w:p>
    <w:p w14:paraId="1BB4B706" w14:textId="167DDBAC" w:rsidR="00FF6EC6" w:rsidRPr="00573F1D" w:rsidRDefault="00FF6EC6" w:rsidP="001E7CED">
      <w:pPr>
        <w:tabs>
          <w:tab w:val="left" w:pos="709"/>
        </w:tabs>
        <w:spacing w:before="240" w:after="120"/>
        <w:rPr>
          <w:b/>
          <w:i/>
          <w:sz w:val="18"/>
          <w:szCs w:val="20"/>
          <w:lang w:val="en-GB"/>
        </w:rPr>
      </w:pPr>
      <w:r w:rsidRPr="00573F1D">
        <w:rPr>
          <w:b/>
          <w:i/>
          <w:sz w:val="18"/>
          <w:szCs w:val="20"/>
          <w:lang w:val="en-GB"/>
        </w:rPr>
        <w:t>OFFICE HOURS FOR STUDENTS</w:t>
      </w:r>
    </w:p>
    <w:p w14:paraId="08E92CCA" w14:textId="763494DD" w:rsidR="009C14DC" w:rsidRPr="00573F1D" w:rsidRDefault="00FF6EC6" w:rsidP="001E7CED">
      <w:pPr>
        <w:tabs>
          <w:tab w:val="left" w:pos="709"/>
        </w:tabs>
        <w:jc w:val="both"/>
        <w:rPr>
          <w:sz w:val="20"/>
          <w:szCs w:val="20"/>
          <w:lang w:val="en-GB"/>
        </w:rPr>
      </w:pPr>
      <w:r w:rsidRPr="00573F1D">
        <w:rPr>
          <w:sz w:val="20"/>
          <w:szCs w:val="20"/>
          <w:lang w:val="en-GB"/>
        </w:rPr>
        <w:t xml:space="preserve">Students’ </w:t>
      </w:r>
      <w:r w:rsidR="0085710F" w:rsidRPr="00573F1D">
        <w:rPr>
          <w:sz w:val="20"/>
          <w:szCs w:val="20"/>
          <w:lang w:val="en-GB"/>
        </w:rPr>
        <w:t xml:space="preserve">are free to e-mail </w:t>
      </w:r>
      <w:r w:rsidR="0085710F" w:rsidRPr="00573F1D">
        <w:rPr>
          <w:color w:val="1F497D" w:themeColor="text2"/>
          <w:sz w:val="20"/>
          <w:szCs w:val="20"/>
          <w:u w:val="single"/>
          <w:lang w:val="en-GB"/>
        </w:rPr>
        <w:t>edoardo.fornari@unicatt.it</w:t>
      </w:r>
      <w:r w:rsidRPr="00573F1D">
        <w:rPr>
          <w:color w:val="1F497D" w:themeColor="text2"/>
          <w:sz w:val="20"/>
          <w:szCs w:val="20"/>
          <w:lang w:val="en-GB"/>
        </w:rPr>
        <w:t xml:space="preserve"> </w:t>
      </w:r>
      <w:r w:rsidR="0085710F" w:rsidRPr="00573F1D">
        <w:rPr>
          <w:sz w:val="20"/>
          <w:szCs w:val="20"/>
          <w:lang w:val="en-GB"/>
        </w:rPr>
        <w:t xml:space="preserve">in order to </w:t>
      </w:r>
      <w:r w:rsidR="0048185A" w:rsidRPr="00573F1D">
        <w:rPr>
          <w:sz w:val="20"/>
          <w:szCs w:val="20"/>
          <w:lang w:val="en-GB"/>
        </w:rPr>
        <w:t>schedule</w:t>
      </w:r>
      <w:r w:rsidR="0085710F" w:rsidRPr="00573F1D">
        <w:rPr>
          <w:sz w:val="20"/>
          <w:szCs w:val="20"/>
          <w:lang w:val="en-GB"/>
        </w:rPr>
        <w:t xml:space="preserve"> an individual appointment at</w:t>
      </w:r>
      <w:r w:rsidRPr="00573F1D">
        <w:rPr>
          <w:sz w:val="20"/>
          <w:szCs w:val="20"/>
          <w:lang w:val="en-GB"/>
        </w:rPr>
        <w:t xml:space="preserve"> </w:t>
      </w:r>
      <w:r w:rsidR="0085710F" w:rsidRPr="00573F1D">
        <w:rPr>
          <w:sz w:val="20"/>
          <w:szCs w:val="20"/>
          <w:lang w:val="en-GB"/>
        </w:rPr>
        <w:t>Economia Agro-</w:t>
      </w:r>
      <w:proofErr w:type="spellStart"/>
      <w:r w:rsidR="0085710F" w:rsidRPr="00573F1D">
        <w:rPr>
          <w:sz w:val="20"/>
          <w:szCs w:val="20"/>
          <w:lang w:val="en-GB"/>
        </w:rPr>
        <w:t>Alimentare</w:t>
      </w:r>
      <w:proofErr w:type="spellEnd"/>
      <w:r w:rsidR="0085710F" w:rsidRPr="00573F1D">
        <w:rPr>
          <w:sz w:val="20"/>
          <w:szCs w:val="20"/>
          <w:lang w:val="en-GB"/>
        </w:rPr>
        <w:t xml:space="preserve"> Department</w:t>
      </w:r>
      <w:r w:rsidR="0048185A" w:rsidRPr="00573F1D">
        <w:rPr>
          <w:sz w:val="20"/>
          <w:szCs w:val="20"/>
          <w:lang w:val="en-GB"/>
        </w:rPr>
        <w:t>, or via online platforms</w:t>
      </w:r>
      <w:r w:rsidR="0085710F" w:rsidRPr="00573F1D">
        <w:rPr>
          <w:sz w:val="20"/>
          <w:szCs w:val="20"/>
          <w:lang w:val="en-GB"/>
        </w:rPr>
        <w:t>.</w:t>
      </w:r>
    </w:p>
    <w:p w14:paraId="1FF676B4" w14:textId="77777777" w:rsidR="00A0010B" w:rsidRPr="00573F1D" w:rsidRDefault="00A0010B" w:rsidP="001E7CED">
      <w:pPr>
        <w:rPr>
          <w:lang w:val="en-US"/>
        </w:rPr>
      </w:pPr>
      <w:bookmarkStart w:id="0" w:name="_GoBack"/>
      <w:bookmarkEnd w:id="0"/>
    </w:p>
    <w:sectPr w:rsidR="00A0010B" w:rsidRPr="00573F1D" w:rsidSect="00123946">
      <w:pgSz w:w="12240" w:h="15840"/>
      <w:pgMar w:top="3515" w:right="2608" w:bottom="3515" w:left="2608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76"/>
    <w:multiLevelType w:val="hybridMultilevel"/>
    <w:tmpl w:val="052E1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A1B54"/>
    <w:multiLevelType w:val="hybridMultilevel"/>
    <w:tmpl w:val="2C5AE7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30170A"/>
    <w:multiLevelType w:val="hybridMultilevel"/>
    <w:tmpl w:val="207C81DE"/>
    <w:lvl w:ilvl="0" w:tplc="27147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21EF9"/>
    <w:multiLevelType w:val="hybridMultilevel"/>
    <w:tmpl w:val="71ECE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A47"/>
    <w:multiLevelType w:val="hybridMultilevel"/>
    <w:tmpl w:val="36FCB144"/>
    <w:lvl w:ilvl="0" w:tplc="E4DE942E">
      <w:numFmt w:val="bullet"/>
      <w:lvlText w:val="-"/>
      <w:lvlJc w:val="left"/>
      <w:pPr>
        <w:ind w:left="104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BBA0CD4"/>
    <w:multiLevelType w:val="hybridMultilevel"/>
    <w:tmpl w:val="9350F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7837"/>
    <w:multiLevelType w:val="hybridMultilevel"/>
    <w:tmpl w:val="840E7492"/>
    <w:lvl w:ilvl="0" w:tplc="BB846086">
      <w:start w:val="1"/>
      <w:numFmt w:val="upperLetter"/>
      <w:lvlText w:val="%1."/>
      <w:lvlJc w:val="left"/>
      <w:pPr>
        <w:ind w:left="1069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DB4101"/>
    <w:multiLevelType w:val="hybridMultilevel"/>
    <w:tmpl w:val="72664244"/>
    <w:lvl w:ilvl="0" w:tplc="3864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F04F4"/>
    <w:multiLevelType w:val="hybridMultilevel"/>
    <w:tmpl w:val="469886AE"/>
    <w:lvl w:ilvl="0" w:tplc="27147F1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7149445A"/>
    <w:multiLevelType w:val="hybridMultilevel"/>
    <w:tmpl w:val="6766522E"/>
    <w:lvl w:ilvl="0" w:tplc="6720A48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4C418E"/>
    <w:multiLevelType w:val="hybridMultilevel"/>
    <w:tmpl w:val="649AB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56735"/>
    <w:multiLevelType w:val="hybridMultilevel"/>
    <w:tmpl w:val="3B76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F0"/>
    <w:rsid w:val="00033D03"/>
    <w:rsid w:val="00043A15"/>
    <w:rsid w:val="00096D97"/>
    <w:rsid w:val="000A405B"/>
    <w:rsid w:val="00121F40"/>
    <w:rsid w:val="00123946"/>
    <w:rsid w:val="0017111A"/>
    <w:rsid w:val="00194497"/>
    <w:rsid w:val="001B54F0"/>
    <w:rsid w:val="001E7CED"/>
    <w:rsid w:val="001F0BB6"/>
    <w:rsid w:val="002022B0"/>
    <w:rsid w:val="00214C81"/>
    <w:rsid w:val="00244B20"/>
    <w:rsid w:val="002529F9"/>
    <w:rsid w:val="0026509F"/>
    <w:rsid w:val="002679E2"/>
    <w:rsid w:val="00291AE7"/>
    <w:rsid w:val="002921DD"/>
    <w:rsid w:val="002B28EB"/>
    <w:rsid w:val="002B6654"/>
    <w:rsid w:val="002D18D8"/>
    <w:rsid w:val="002D6338"/>
    <w:rsid w:val="00302FB9"/>
    <w:rsid w:val="00312BAB"/>
    <w:rsid w:val="00343CDE"/>
    <w:rsid w:val="00362197"/>
    <w:rsid w:val="00382F66"/>
    <w:rsid w:val="003B55EF"/>
    <w:rsid w:val="00452BA5"/>
    <w:rsid w:val="004532D0"/>
    <w:rsid w:val="00476829"/>
    <w:rsid w:val="0048185A"/>
    <w:rsid w:val="00492914"/>
    <w:rsid w:val="0049472D"/>
    <w:rsid w:val="004D1E74"/>
    <w:rsid w:val="00523E3B"/>
    <w:rsid w:val="00573F1D"/>
    <w:rsid w:val="005A2E8A"/>
    <w:rsid w:val="005C3789"/>
    <w:rsid w:val="005F614E"/>
    <w:rsid w:val="006427F2"/>
    <w:rsid w:val="00643FF6"/>
    <w:rsid w:val="00661A87"/>
    <w:rsid w:val="00696583"/>
    <w:rsid w:val="006C102D"/>
    <w:rsid w:val="00701F2B"/>
    <w:rsid w:val="00706426"/>
    <w:rsid w:val="00732E55"/>
    <w:rsid w:val="007425D1"/>
    <w:rsid w:val="00742686"/>
    <w:rsid w:val="007575CA"/>
    <w:rsid w:val="007D1C82"/>
    <w:rsid w:val="00843C52"/>
    <w:rsid w:val="0085710F"/>
    <w:rsid w:val="0086479D"/>
    <w:rsid w:val="00887699"/>
    <w:rsid w:val="008A1441"/>
    <w:rsid w:val="008A3436"/>
    <w:rsid w:val="00954E3D"/>
    <w:rsid w:val="00985096"/>
    <w:rsid w:val="009C14DC"/>
    <w:rsid w:val="009C5151"/>
    <w:rsid w:val="00A0010B"/>
    <w:rsid w:val="00A00A09"/>
    <w:rsid w:val="00AC0456"/>
    <w:rsid w:val="00AC724E"/>
    <w:rsid w:val="00AE7C6C"/>
    <w:rsid w:val="00B22E8D"/>
    <w:rsid w:val="00B2691E"/>
    <w:rsid w:val="00B47BAF"/>
    <w:rsid w:val="00B6203C"/>
    <w:rsid w:val="00BA73A7"/>
    <w:rsid w:val="00BF4EFA"/>
    <w:rsid w:val="00BF6D81"/>
    <w:rsid w:val="00C06300"/>
    <w:rsid w:val="00C27067"/>
    <w:rsid w:val="00CB485F"/>
    <w:rsid w:val="00CC1AE9"/>
    <w:rsid w:val="00CD5983"/>
    <w:rsid w:val="00CE31A7"/>
    <w:rsid w:val="00CE4EC8"/>
    <w:rsid w:val="00D13684"/>
    <w:rsid w:val="00D23553"/>
    <w:rsid w:val="00D6400D"/>
    <w:rsid w:val="00D74733"/>
    <w:rsid w:val="00D848BE"/>
    <w:rsid w:val="00DC7221"/>
    <w:rsid w:val="00DF440F"/>
    <w:rsid w:val="00DF53E4"/>
    <w:rsid w:val="00E23789"/>
    <w:rsid w:val="00EB08C9"/>
    <w:rsid w:val="00ED7B6F"/>
    <w:rsid w:val="00EF5EAD"/>
    <w:rsid w:val="00F17F97"/>
    <w:rsid w:val="00F41BDC"/>
    <w:rsid w:val="00FC3DA2"/>
    <w:rsid w:val="00FD268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CCB84"/>
  <w15:docId w15:val="{0AF0C183-D7F7-F945-A187-679B0B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4F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B54F0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A0010B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244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8C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EB08C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</TotalTime>
  <Pages>3</Pages>
  <Words>715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Damiani Roberta</cp:lastModifiedBy>
  <cp:revision>4</cp:revision>
  <cp:lastPrinted>2020-04-30T15:36:00Z</cp:lastPrinted>
  <dcterms:created xsi:type="dcterms:W3CDTF">2022-05-16T10:04:00Z</dcterms:created>
  <dcterms:modified xsi:type="dcterms:W3CDTF">2022-06-28T12:49:00Z</dcterms:modified>
</cp:coreProperties>
</file>