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5D515" w14:textId="68D3F091" w:rsidR="00EF38A1" w:rsidRPr="0071473F" w:rsidRDefault="00102D45" w:rsidP="00EF38A1">
      <w:pPr>
        <w:pStyle w:val="Titolo1"/>
        <w:rPr>
          <w:rFonts w:ascii="Times New Roman" w:hAnsi="Times New Roman"/>
          <w:i/>
          <w:lang w:val="en-US"/>
        </w:rPr>
      </w:pPr>
      <w:r w:rsidRPr="0071473F">
        <w:rPr>
          <w:rFonts w:ascii="Times New Roman" w:hAnsi="Times New Roman"/>
          <w:i/>
          <w:lang w:val="en-US"/>
        </w:rPr>
        <w:t>Statistics for Managerial Decisions</w:t>
      </w:r>
    </w:p>
    <w:p w14:paraId="32B8CCE6" w14:textId="298ED81E" w:rsidR="0051147B" w:rsidRPr="0071473F" w:rsidRDefault="00D44D0F" w:rsidP="00EF38A1">
      <w:pPr>
        <w:pStyle w:val="Titolo2"/>
        <w:rPr>
          <w:rFonts w:ascii="Times New Roman" w:hAnsi="Times New Roman"/>
          <w:sz w:val="20"/>
        </w:rPr>
      </w:pPr>
      <w:r w:rsidRPr="00DD47E8">
        <w:rPr>
          <w:rFonts w:ascii="Times New Roman" w:hAnsi="Times New Roman"/>
          <w:sz w:val="20"/>
          <w:lang w:val="en-US"/>
        </w:rPr>
        <w:t xml:space="preserve">Prof. </w:t>
      </w:r>
      <w:r w:rsidR="0051147B" w:rsidRPr="0071473F">
        <w:rPr>
          <w:rFonts w:ascii="Times New Roman" w:hAnsi="Times New Roman"/>
          <w:sz w:val="20"/>
        </w:rPr>
        <w:t>Sergio Venturini (Module Statistics)</w:t>
      </w:r>
    </w:p>
    <w:p w14:paraId="46DC56A7" w14:textId="01FFB4AA" w:rsidR="00EF38A1" w:rsidRPr="0071473F" w:rsidRDefault="00D44D0F" w:rsidP="00EF38A1">
      <w:pPr>
        <w:pStyle w:val="Titolo2"/>
        <w:rPr>
          <w:rFonts w:ascii="Times New Roman" w:hAnsi="Times New Roman"/>
          <w:sz w:val="20"/>
          <w:lang w:val="en-US"/>
        </w:rPr>
      </w:pPr>
      <w:r w:rsidRPr="0071473F">
        <w:rPr>
          <w:rFonts w:ascii="Times New Roman" w:hAnsi="Times New Roman"/>
          <w:sz w:val="20"/>
        </w:rPr>
        <w:t xml:space="preserve">Prof. </w:t>
      </w:r>
      <w:r w:rsidR="0051147B" w:rsidRPr="0071473F">
        <w:rPr>
          <w:rFonts w:ascii="Times New Roman" w:hAnsi="Times New Roman"/>
          <w:sz w:val="20"/>
          <w:lang w:val="en-US"/>
        </w:rPr>
        <w:t>Luca Bagnato</w:t>
      </w:r>
      <w:r w:rsidR="00212B3F" w:rsidRPr="0071473F">
        <w:rPr>
          <w:rFonts w:ascii="Times New Roman" w:hAnsi="Times New Roman"/>
          <w:sz w:val="20"/>
          <w:lang w:val="en-US"/>
        </w:rPr>
        <w:t xml:space="preserve"> (Module </w:t>
      </w:r>
      <w:r w:rsidR="0051147B" w:rsidRPr="0071473F">
        <w:rPr>
          <w:rFonts w:ascii="Times New Roman" w:hAnsi="Times New Roman"/>
          <w:sz w:val="20"/>
          <w:lang w:val="en-US"/>
        </w:rPr>
        <w:t xml:space="preserve">Business </w:t>
      </w:r>
      <w:r w:rsidR="006A222B" w:rsidRPr="0071473F">
        <w:rPr>
          <w:rFonts w:ascii="Times New Roman" w:hAnsi="Times New Roman"/>
          <w:sz w:val="20"/>
          <w:lang w:val="en-US"/>
        </w:rPr>
        <w:t>Statistics</w:t>
      </w:r>
      <w:r w:rsidR="00212B3F" w:rsidRPr="0071473F">
        <w:rPr>
          <w:rFonts w:ascii="Times New Roman" w:hAnsi="Times New Roman"/>
          <w:sz w:val="20"/>
          <w:lang w:val="en-US"/>
        </w:rPr>
        <w:t>)</w:t>
      </w:r>
    </w:p>
    <w:p w14:paraId="0F94B36B" w14:textId="5DED8599" w:rsidR="00ED0D38" w:rsidRPr="0071473F" w:rsidRDefault="003A4DC8" w:rsidP="00ED0D38">
      <w:pPr>
        <w:spacing w:before="240" w:after="120"/>
        <w:rPr>
          <w:b/>
          <w:i/>
          <w:szCs w:val="20"/>
          <w:lang w:val="en-US"/>
        </w:rPr>
      </w:pPr>
      <w:r w:rsidRPr="0071473F">
        <w:rPr>
          <w:b/>
          <w:i/>
          <w:szCs w:val="20"/>
          <w:lang w:val="en-US"/>
        </w:rPr>
        <w:t>COURSE AIMS AND</w:t>
      </w:r>
      <w:r w:rsidR="00166527" w:rsidRPr="0071473F">
        <w:rPr>
          <w:b/>
          <w:i/>
          <w:szCs w:val="20"/>
          <w:lang w:val="en-US"/>
        </w:rPr>
        <w:t xml:space="preserve"> </w:t>
      </w:r>
      <w:r w:rsidR="00514034" w:rsidRPr="0071473F">
        <w:rPr>
          <w:b/>
          <w:i/>
          <w:szCs w:val="20"/>
          <w:lang w:val="en-US"/>
        </w:rPr>
        <w:t>INTENDED</w:t>
      </w:r>
      <w:r w:rsidRPr="0071473F">
        <w:rPr>
          <w:b/>
          <w:i/>
          <w:szCs w:val="20"/>
          <w:lang w:val="en-US"/>
        </w:rPr>
        <w:t xml:space="preserve"> LEARNING OUTCOMES</w:t>
      </w:r>
      <w:r w:rsidR="00C60FD9" w:rsidRPr="0071473F">
        <w:rPr>
          <w:b/>
          <w:i/>
          <w:szCs w:val="20"/>
          <w:lang w:val="en-US"/>
        </w:rPr>
        <w:t xml:space="preserve"> </w:t>
      </w:r>
    </w:p>
    <w:p w14:paraId="56B3D361" w14:textId="087125E1" w:rsidR="004B5856" w:rsidRPr="0071473F" w:rsidRDefault="00102D45" w:rsidP="004B5856">
      <w:pPr>
        <w:rPr>
          <w:szCs w:val="20"/>
          <w:lang w:val="en-US"/>
        </w:rPr>
      </w:pPr>
      <w:r w:rsidRPr="0071473F">
        <w:rPr>
          <w:szCs w:val="20"/>
          <w:lang w:val="en-US"/>
        </w:rPr>
        <w:t xml:space="preserve">The course aim is twofold: on the one hand to provide students with the statistical tools deemed indispensable in the toolbox of a </w:t>
      </w:r>
      <w:r w:rsidR="00B97AC9" w:rsidRPr="0071473F">
        <w:rPr>
          <w:szCs w:val="20"/>
          <w:lang w:val="en-US"/>
        </w:rPr>
        <w:t>graduate</w:t>
      </w:r>
      <w:r w:rsidRPr="0071473F">
        <w:rPr>
          <w:szCs w:val="20"/>
          <w:lang w:val="en-US"/>
        </w:rPr>
        <w:t xml:space="preserve"> in economic and business subjects. On the other hand, the course aims at providing students with the skills needed for modeling the world around </w:t>
      </w:r>
      <w:r w:rsidR="003E6554" w:rsidRPr="0071473F">
        <w:rPr>
          <w:szCs w:val="20"/>
          <w:lang w:val="en-US"/>
        </w:rPr>
        <w:t>us</w:t>
      </w:r>
      <w:r w:rsidRPr="0071473F">
        <w:rPr>
          <w:szCs w:val="20"/>
          <w:lang w:val="en-US"/>
        </w:rPr>
        <w:t xml:space="preserve">, skills that are necessary for the quantitative analysis of economic and social phenomena and </w:t>
      </w:r>
      <w:r w:rsidR="003E6554" w:rsidRPr="0071473F">
        <w:rPr>
          <w:szCs w:val="20"/>
          <w:lang w:val="en-US"/>
        </w:rPr>
        <w:t xml:space="preserve">for </w:t>
      </w:r>
      <w:r w:rsidRPr="0071473F">
        <w:rPr>
          <w:szCs w:val="20"/>
          <w:lang w:val="en-US"/>
        </w:rPr>
        <w:t>the development of suitable instruments for taking decisions under uncertainty. T</w:t>
      </w:r>
      <w:r w:rsidR="003E6554" w:rsidRPr="0071473F">
        <w:rPr>
          <w:szCs w:val="20"/>
          <w:lang w:val="en-US"/>
        </w:rPr>
        <w:t>o highlight the applicability of the concepts and methodologies introduced, t</w:t>
      </w:r>
      <w:r w:rsidRPr="0071473F">
        <w:rPr>
          <w:szCs w:val="20"/>
          <w:lang w:val="en-US"/>
        </w:rPr>
        <w:t xml:space="preserve">he presentation of the </w:t>
      </w:r>
      <w:r w:rsidR="003E6554" w:rsidRPr="0071473F">
        <w:rPr>
          <w:szCs w:val="20"/>
          <w:lang w:val="en-US"/>
        </w:rPr>
        <w:t xml:space="preserve">different </w:t>
      </w:r>
      <w:r w:rsidRPr="0071473F">
        <w:rPr>
          <w:szCs w:val="20"/>
          <w:lang w:val="en-US"/>
        </w:rPr>
        <w:t>topics is motivated by real situations and phenomena.</w:t>
      </w:r>
    </w:p>
    <w:p w14:paraId="4BC12354" w14:textId="77777777" w:rsidR="00ED0D38" w:rsidRPr="0071473F" w:rsidRDefault="003A4DC8" w:rsidP="00ED0D38">
      <w:pPr>
        <w:spacing w:before="240" w:after="120"/>
        <w:rPr>
          <w:b/>
          <w:i/>
          <w:szCs w:val="20"/>
          <w:lang w:val="en-US"/>
        </w:rPr>
      </w:pPr>
      <w:r w:rsidRPr="0071473F">
        <w:rPr>
          <w:b/>
          <w:i/>
          <w:szCs w:val="20"/>
          <w:lang w:val="en-US"/>
        </w:rPr>
        <w:t>COURSE CONTENT</w:t>
      </w:r>
    </w:p>
    <w:p w14:paraId="7142DC65" w14:textId="3EB51EEF" w:rsidR="00D341B9" w:rsidRPr="0071473F" w:rsidRDefault="00DE5ECE" w:rsidP="003E6554">
      <w:pPr>
        <w:rPr>
          <w:szCs w:val="20"/>
          <w:lang w:val="en-US"/>
        </w:rPr>
      </w:pPr>
      <w:r w:rsidRPr="0071473F">
        <w:rPr>
          <w:szCs w:val="20"/>
          <w:lang w:val="en-US"/>
        </w:rPr>
        <w:t xml:space="preserve">The course is divided in two </w:t>
      </w:r>
      <w:r w:rsidR="009636C5" w:rsidRPr="0071473F">
        <w:rPr>
          <w:szCs w:val="20"/>
          <w:lang w:val="en-US"/>
        </w:rPr>
        <w:t xml:space="preserve">modules: </w:t>
      </w:r>
      <w:r w:rsidR="002D02E6" w:rsidRPr="0071473F">
        <w:rPr>
          <w:szCs w:val="20"/>
          <w:lang w:val="en-US"/>
        </w:rPr>
        <w:t xml:space="preserve">Module Statistics (Prof. Venturini) and Module Business </w:t>
      </w:r>
      <w:r w:rsidR="00D44D0F" w:rsidRPr="0071473F">
        <w:rPr>
          <w:szCs w:val="20"/>
          <w:lang w:val="en-US"/>
        </w:rPr>
        <w:t>(Prof. Luca Bagnato).</w:t>
      </w:r>
      <w:r w:rsidRPr="0071473F">
        <w:rPr>
          <w:szCs w:val="20"/>
          <w:lang w:val="en-US"/>
        </w:rPr>
        <w:t xml:space="preserve"> </w:t>
      </w:r>
    </w:p>
    <w:p w14:paraId="3F6A503E" w14:textId="535350D7" w:rsidR="003E6554" w:rsidRPr="0071473F" w:rsidRDefault="003E6554" w:rsidP="003E6554">
      <w:pPr>
        <w:rPr>
          <w:szCs w:val="20"/>
          <w:lang w:val="en-US"/>
        </w:rPr>
      </w:pPr>
      <w:r w:rsidRPr="0071473F">
        <w:rPr>
          <w:szCs w:val="20"/>
          <w:lang w:val="en-US"/>
        </w:rPr>
        <w:t xml:space="preserve">The </w:t>
      </w:r>
      <w:r w:rsidR="00D44D0F" w:rsidRPr="0071473F">
        <w:rPr>
          <w:szCs w:val="20"/>
          <w:lang w:val="en-US"/>
        </w:rPr>
        <w:t>modules are</w:t>
      </w:r>
      <w:r w:rsidRPr="0071473F">
        <w:rPr>
          <w:szCs w:val="20"/>
          <w:lang w:val="en-US"/>
        </w:rPr>
        <w:t xml:space="preserve"> composed of the following topics:</w:t>
      </w:r>
    </w:p>
    <w:p w14:paraId="3E5121F2" w14:textId="49901296" w:rsidR="00D44D0F" w:rsidRPr="0071473F" w:rsidRDefault="00D44D0F" w:rsidP="003E6554">
      <w:pPr>
        <w:rPr>
          <w:szCs w:val="20"/>
          <w:lang w:val="en-US"/>
        </w:rPr>
      </w:pPr>
    </w:p>
    <w:p w14:paraId="3725DDE2" w14:textId="34A20FC0" w:rsidR="00D44D0F" w:rsidRPr="0071473F" w:rsidRDefault="00037ACC" w:rsidP="003E6554">
      <w:pPr>
        <w:rPr>
          <w:i/>
          <w:iCs/>
          <w:szCs w:val="20"/>
          <w:lang w:val="en-US"/>
        </w:rPr>
      </w:pPr>
      <w:r w:rsidRPr="0071473F">
        <w:rPr>
          <w:szCs w:val="20"/>
          <w:lang w:val="en-US"/>
        </w:rPr>
        <w:tab/>
      </w:r>
      <w:r w:rsidRPr="0071473F">
        <w:rPr>
          <w:szCs w:val="20"/>
          <w:lang w:val="en-US"/>
        </w:rPr>
        <w:tab/>
      </w:r>
      <w:r w:rsidRPr="0071473F">
        <w:rPr>
          <w:i/>
          <w:iCs/>
          <w:szCs w:val="20"/>
          <w:lang w:val="en-US"/>
        </w:rPr>
        <w:t>Module Statistics (</w:t>
      </w:r>
      <w:r w:rsidR="00183EE6" w:rsidRPr="0071473F">
        <w:rPr>
          <w:i/>
          <w:iCs/>
          <w:szCs w:val="20"/>
          <w:lang w:val="en-US"/>
        </w:rPr>
        <w:t>Pro</w:t>
      </w:r>
      <w:r w:rsidR="005B03A8" w:rsidRPr="0071473F">
        <w:rPr>
          <w:i/>
          <w:iCs/>
          <w:szCs w:val="20"/>
          <w:lang w:val="en-US"/>
        </w:rPr>
        <w:t>f. Venturini)</w:t>
      </w:r>
    </w:p>
    <w:p w14:paraId="6C953A48" w14:textId="2C7A3C22" w:rsidR="003E6554" w:rsidRPr="0071473F" w:rsidRDefault="003E6554" w:rsidP="003E6554">
      <w:pPr>
        <w:pStyle w:val="Paragrafoelenco"/>
        <w:numPr>
          <w:ilvl w:val="0"/>
          <w:numId w:val="5"/>
        </w:numPr>
        <w:rPr>
          <w:szCs w:val="20"/>
          <w:lang w:val="en-US"/>
        </w:rPr>
      </w:pPr>
      <w:r w:rsidRPr="0071473F">
        <w:rPr>
          <w:szCs w:val="20"/>
          <w:lang w:val="en-US"/>
        </w:rPr>
        <w:t>Elements of descriptive statistics</w:t>
      </w:r>
    </w:p>
    <w:p w14:paraId="0B0A4A73" w14:textId="50AEC624" w:rsidR="003E6554" w:rsidRPr="0071473F" w:rsidRDefault="003E6554" w:rsidP="003E6554">
      <w:pPr>
        <w:pStyle w:val="Paragrafoelenco"/>
        <w:numPr>
          <w:ilvl w:val="0"/>
          <w:numId w:val="6"/>
        </w:numPr>
        <w:rPr>
          <w:szCs w:val="20"/>
          <w:lang w:val="en-US"/>
        </w:rPr>
      </w:pPr>
      <w:r w:rsidRPr="0071473F">
        <w:rPr>
          <w:szCs w:val="20"/>
          <w:lang w:val="en-US"/>
        </w:rPr>
        <w:t>Statistical units and variables. Population and sample</w:t>
      </w:r>
    </w:p>
    <w:p w14:paraId="72DFD147" w14:textId="06E31524" w:rsidR="003E6554" w:rsidRPr="0071473F" w:rsidRDefault="003E6554" w:rsidP="003E6554">
      <w:pPr>
        <w:pStyle w:val="Paragrafoelenco"/>
        <w:numPr>
          <w:ilvl w:val="0"/>
          <w:numId w:val="6"/>
        </w:numPr>
        <w:rPr>
          <w:szCs w:val="20"/>
          <w:lang w:val="en-US"/>
        </w:rPr>
      </w:pPr>
      <w:r w:rsidRPr="0071473F">
        <w:rPr>
          <w:szCs w:val="20"/>
          <w:lang w:val="en-US"/>
        </w:rPr>
        <w:t>Analysis and representation of data through tables and graphs. Frequency distributions</w:t>
      </w:r>
    </w:p>
    <w:p w14:paraId="2883246E" w14:textId="73650E50" w:rsidR="003E6554" w:rsidRPr="0071473F" w:rsidRDefault="003E6554" w:rsidP="003E6554">
      <w:pPr>
        <w:pStyle w:val="Paragrafoelenco"/>
        <w:numPr>
          <w:ilvl w:val="0"/>
          <w:numId w:val="6"/>
        </w:numPr>
        <w:rPr>
          <w:szCs w:val="20"/>
          <w:lang w:val="en-US"/>
        </w:rPr>
      </w:pPr>
      <w:r w:rsidRPr="0071473F">
        <w:rPr>
          <w:szCs w:val="20"/>
          <w:lang w:val="en-US"/>
        </w:rPr>
        <w:t>Indexes of position and variability</w:t>
      </w:r>
    </w:p>
    <w:p w14:paraId="3A3E59AA" w14:textId="46E5A7D9" w:rsidR="003E6554" w:rsidRPr="0071473F" w:rsidRDefault="003E6554" w:rsidP="003E6554">
      <w:pPr>
        <w:pStyle w:val="Paragrafoelenco"/>
        <w:numPr>
          <w:ilvl w:val="0"/>
          <w:numId w:val="6"/>
        </w:numPr>
        <w:rPr>
          <w:szCs w:val="20"/>
          <w:lang w:val="en-US"/>
        </w:rPr>
      </w:pPr>
      <w:r w:rsidRPr="0071473F">
        <w:rPr>
          <w:szCs w:val="20"/>
          <w:lang w:val="en-US"/>
        </w:rPr>
        <w:t>Relations between two variables. Contingency tables, scatterplots, linear association</w:t>
      </w:r>
    </w:p>
    <w:p w14:paraId="307FD4D8" w14:textId="4EAFA181" w:rsidR="00183EE6" w:rsidRPr="0071473F" w:rsidRDefault="00183EE6" w:rsidP="00183EE6">
      <w:pPr>
        <w:rPr>
          <w:szCs w:val="20"/>
          <w:lang w:val="en-US"/>
        </w:rPr>
      </w:pPr>
    </w:p>
    <w:p w14:paraId="42D3B07F" w14:textId="5A6CC56F" w:rsidR="00183EE6" w:rsidRPr="0071473F" w:rsidRDefault="005B03A8" w:rsidP="00183EE6">
      <w:pPr>
        <w:rPr>
          <w:i/>
          <w:iCs/>
          <w:szCs w:val="20"/>
          <w:lang w:val="en-US"/>
        </w:rPr>
      </w:pPr>
      <w:r w:rsidRPr="0071473F">
        <w:rPr>
          <w:szCs w:val="20"/>
          <w:lang w:val="en-US"/>
        </w:rPr>
        <w:tab/>
      </w:r>
      <w:r w:rsidRPr="0071473F">
        <w:rPr>
          <w:szCs w:val="20"/>
          <w:lang w:val="en-US"/>
        </w:rPr>
        <w:tab/>
      </w:r>
      <w:r w:rsidRPr="0071473F">
        <w:rPr>
          <w:i/>
          <w:iCs/>
          <w:szCs w:val="20"/>
          <w:lang w:val="en-US"/>
        </w:rPr>
        <w:t>M</w:t>
      </w:r>
      <w:r w:rsidR="005525BB" w:rsidRPr="0071473F">
        <w:rPr>
          <w:i/>
          <w:iCs/>
          <w:szCs w:val="20"/>
          <w:lang w:val="en-US"/>
        </w:rPr>
        <w:t>odule Business Statistics (</w:t>
      </w:r>
      <w:r w:rsidR="006A7C13" w:rsidRPr="0071473F">
        <w:rPr>
          <w:i/>
          <w:iCs/>
          <w:szCs w:val="20"/>
          <w:lang w:val="en-US"/>
        </w:rPr>
        <w:t>Prof. Bagnato)</w:t>
      </w:r>
    </w:p>
    <w:p w14:paraId="0502B0EB" w14:textId="7AEC4590" w:rsidR="003E6554" w:rsidRPr="0071473F" w:rsidRDefault="005F7529" w:rsidP="003E6554">
      <w:pPr>
        <w:pStyle w:val="Paragrafoelenco"/>
        <w:numPr>
          <w:ilvl w:val="0"/>
          <w:numId w:val="5"/>
        </w:numPr>
        <w:rPr>
          <w:szCs w:val="20"/>
          <w:lang w:val="en-US"/>
        </w:rPr>
      </w:pPr>
      <w:r w:rsidRPr="0071473F">
        <w:rPr>
          <w:szCs w:val="20"/>
          <w:lang w:val="en-US"/>
        </w:rPr>
        <w:t>P</w:t>
      </w:r>
      <w:r w:rsidR="003E6554" w:rsidRPr="0071473F">
        <w:rPr>
          <w:szCs w:val="20"/>
          <w:lang w:val="en-US"/>
        </w:rPr>
        <w:t>robability theory</w:t>
      </w:r>
    </w:p>
    <w:p w14:paraId="193C721C" w14:textId="7C684A52" w:rsidR="003E6554" w:rsidRPr="0071473F" w:rsidRDefault="005F7529" w:rsidP="003E6554">
      <w:pPr>
        <w:pStyle w:val="Paragrafoelenco"/>
        <w:numPr>
          <w:ilvl w:val="0"/>
          <w:numId w:val="7"/>
        </w:numPr>
        <w:rPr>
          <w:szCs w:val="20"/>
          <w:lang w:val="en-US"/>
        </w:rPr>
      </w:pPr>
      <w:r w:rsidRPr="0071473F">
        <w:rPr>
          <w:szCs w:val="20"/>
          <w:lang w:val="en-US"/>
        </w:rPr>
        <w:t>Introduction. Probability theory axioms and fundamental theorems of calculus. Conditional probability and independent events</w:t>
      </w:r>
    </w:p>
    <w:p w14:paraId="02F9FB21" w14:textId="2B5BA38D" w:rsidR="003E6554" w:rsidRPr="0071473F" w:rsidRDefault="00547AD3" w:rsidP="003E6554">
      <w:pPr>
        <w:pStyle w:val="Paragrafoelenco"/>
        <w:numPr>
          <w:ilvl w:val="0"/>
          <w:numId w:val="7"/>
        </w:numPr>
        <w:rPr>
          <w:szCs w:val="20"/>
          <w:lang w:val="en-US"/>
        </w:rPr>
      </w:pPr>
      <w:r w:rsidRPr="0071473F">
        <w:rPr>
          <w:szCs w:val="20"/>
          <w:lang w:val="en-US"/>
        </w:rPr>
        <w:t xml:space="preserve">Theory of discrete </w:t>
      </w:r>
      <w:r w:rsidR="0035564B" w:rsidRPr="0071473F">
        <w:rPr>
          <w:szCs w:val="20"/>
          <w:lang w:val="en-US"/>
        </w:rPr>
        <w:t xml:space="preserve">and continuous </w:t>
      </w:r>
      <w:r w:rsidRPr="0071473F">
        <w:rPr>
          <w:szCs w:val="20"/>
          <w:lang w:val="en-US"/>
        </w:rPr>
        <w:t>random variables. Probability distribution, cumulative distribution function, expected value and variance</w:t>
      </w:r>
    </w:p>
    <w:p w14:paraId="04C3B45A" w14:textId="0D0FBDE8" w:rsidR="003E6554" w:rsidRPr="0071473F" w:rsidRDefault="00686595" w:rsidP="003E6554">
      <w:pPr>
        <w:pStyle w:val="Paragrafoelenco"/>
        <w:numPr>
          <w:ilvl w:val="0"/>
          <w:numId w:val="7"/>
        </w:numPr>
        <w:rPr>
          <w:szCs w:val="20"/>
          <w:lang w:val="en-US"/>
        </w:rPr>
      </w:pPr>
      <w:r w:rsidRPr="0071473F">
        <w:rPr>
          <w:szCs w:val="20"/>
          <w:lang w:val="en-US"/>
        </w:rPr>
        <w:t xml:space="preserve">Families of discrete random variables. Bernoulli, binomial, Poisson and discrete uniform </w:t>
      </w:r>
    </w:p>
    <w:p w14:paraId="0C49E4BD" w14:textId="5FED31D7" w:rsidR="003E6554" w:rsidRPr="0071473F" w:rsidRDefault="00823040" w:rsidP="003E6554">
      <w:pPr>
        <w:pStyle w:val="Paragrafoelenco"/>
        <w:numPr>
          <w:ilvl w:val="0"/>
          <w:numId w:val="7"/>
        </w:numPr>
        <w:rPr>
          <w:szCs w:val="20"/>
          <w:lang w:val="en-US"/>
        </w:rPr>
      </w:pPr>
      <w:r w:rsidRPr="0071473F">
        <w:rPr>
          <w:szCs w:val="20"/>
          <w:lang w:val="en-US"/>
        </w:rPr>
        <w:lastRenderedPageBreak/>
        <w:t xml:space="preserve">Notable families of continuous random variables. Continuous uniform, exponential, normal, Student-t, Chi-square, F Fisher  </w:t>
      </w:r>
    </w:p>
    <w:p w14:paraId="338E2055" w14:textId="531AD18B" w:rsidR="003E6554" w:rsidRPr="0071473F" w:rsidRDefault="003E6554" w:rsidP="003E6554">
      <w:pPr>
        <w:pStyle w:val="Paragrafoelenco"/>
        <w:numPr>
          <w:ilvl w:val="0"/>
          <w:numId w:val="7"/>
        </w:numPr>
        <w:rPr>
          <w:szCs w:val="20"/>
          <w:lang w:val="en-US"/>
        </w:rPr>
      </w:pPr>
      <w:r w:rsidRPr="0071473F">
        <w:rPr>
          <w:szCs w:val="20"/>
          <w:lang w:val="en-US"/>
        </w:rPr>
        <w:t>Independent random variables and central limit theorem</w:t>
      </w:r>
    </w:p>
    <w:p w14:paraId="650446AE" w14:textId="477E7630" w:rsidR="004247FC" w:rsidRPr="0071473F" w:rsidRDefault="001654F8" w:rsidP="004247FC">
      <w:pPr>
        <w:pStyle w:val="Paragrafoelenco"/>
        <w:numPr>
          <w:ilvl w:val="0"/>
          <w:numId w:val="5"/>
        </w:numPr>
        <w:rPr>
          <w:szCs w:val="20"/>
          <w:lang w:val="en-US"/>
        </w:rPr>
      </w:pPr>
      <w:r w:rsidRPr="0071473F">
        <w:rPr>
          <w:szCs w:val="20"/>
          <w:lang w:val="en-US"/>
        </w:rPr>
        <w:t>Statistical Inference</w:t>
      </w:r>
    </w:p>
    <w:p w14:paraId="7DAB8972" w14:textId="77777777" w:rsidR="00902330" w:rsidRPr="0071473F" w:rsidRDefault="00902330" w:rsidP="009D6E0E">
      <w:pPr>
        <w:pStyle w:val="Paragrafoelenco"/>
        <w:numPr>
          <w:ilvl w:val="0"/>
          <w:numId w:val="12"/>
        </w:numPr>
        <w:ind w:left="1134" w:hanging="425"/>
        <w:rPr>
          <w:szCs w:val="20"/>
          <w:lang w:val="en-US"/>
        </w:rPr>
      </w:pPr>
      <w:r w:rsidRPr="0071473F">
        <w:rPr>
          <w:szCs w:val="20"/>
          <w:lang w:val="en-US"/>
        </w:rPr>
        <w:t>Point estimate. Concept of estimator. Unbiasedeness, mean-square error, and efficiency of an estimator. Point estimation of the mean and variance of a population. Maximum likelihood estimators (overview).</w:t>
      </w:r>
    </w:p>
    <w:p w14:paraId="38C4D4C6" w14:textId="2FFDA7FD" w:rsidR="00902330" w:rsidRPr="0071473F" w:rsidRDefault="00902330" w:rsidP="009D6E0E">
      <w:pPr>
        <w:pStyle w:val="Paragrafoelenco"/>
        <w:numPr>
          <w:ilvl w:val="0"/>
          <w:numId w:val="12"/>
        </w:numPr>
        <w:ind w:left="1134" w:hanging="425"/>
        <w:rPr>
          <w:szCs w:val="20"/>
          <w:lang w:val="en-US"/>
        </w:rPr>
      </w:pPr>
      <w:r w:rsidRPr="0071473F">
        <w:rPr>
          <w:szCs w:val="20"/>
          <w:lang w:val="en-US"/>
        </w:rPr>
        <w:t xml:space="preserve">Interval estimate. Confidence intervals for the mean of a population; confidence intervals for a proportion. </w:t>
      </w:r>
    </w:p>
    <w:p w14:paraId="72237B3B" w14:textId="77777777" w:rsidR="00902330" w:rsidRPr="0071473F" w:rsidRDefault="00902330" w:rsidP="009D6E0E">
      <w:pPr>
        <w:pStyle w:val="Paragrafoelenco"/>
        <w:numPr>
          <w:ilvl w:val="0"/>
          <w:numId w:val="12"/>
        </w:numPr>
        <w:ind w:left="1134" w:hanging="425"/>
        <w:rPr>
          <w:szCs w:val="20"/>
          <w:lang w:val="en-US"/>
        </w:rPr>
      </w:pPr>
      <w:r w:rsidRPr="0071473F">
        <w:rPr>
          <w:szCs w:val="20"/>
          <w:lang w:val="en-US"/>
        </w:rPr>
        <w:t xml:space="preserve">Hypothesis testing theory. Definition of the problem, acceptance and rejection regions, decision error classification, and power function. </w:t>
      </w:r>
    </w:p>
    <w:p w14:paraId="5988F424" w14:textId="31225F51" w:rsidR="00902330" w:rsidRPr="0071473F" w:rsidRDefault="00902330" w:rsidP="009D6E0E">
      <w:pPr>
        <w:pStyle w:val="Paragrafoelenco"/>
        <w:numPr>
          <w:ilvl w:val="0"/>
          <w:numId w:val="12"/>
        </w:numPr>
        <w:ind w:left="1134" w:hanging="425"/>
        <w:rPr>
          <w:szCs w:val="20"/>
          <w:lang w:val="en-US"/>
        </w:rPr>
      </w:pPr>
      <w:r w:rsidRPr="0071473F">
        <w:rPr>
          <w:szCs w:val="20"/>
          <w:lang w:val="en-US"/>
        </w:rPr>
        <w:t>Specific tests. Test for the mean of a population; test for a proportion. Chi-square independence test and Chi square goodness of fit test.</w:t>
      </w:r>
    </w:p>
    <w:p w14:paraId="0BB06317" w14:textId="3B08BD28" w:rsidR="00E53BCD" w:rsidRPr="0071473F" w:rsidRDefault="00FD759F" w:rsidP="00DC177D">
      <w:pPr>
        <w:pStyle w:val="Paragrafoelenco"/>
        <w:numPr>
          <w:ilvl w:val="0"/>
          <w:numId w:val="5"/>
        </w:numPr>
        <w:ind w:left="709" w:hanging="283"/>
        <w:rPr>
          <w:szCs w:val="20"/>
          <w:lang w:val="en-US"/>
        </w:rPr>
      </w:pPr>
      <w:r w:rsidRPr="0071473F">
        <w:rPr>
          <w:szCs w:val="20"/>
          <w:lang w:val="en-US"/>
        </w:rPr>
        <w:t>Simple r</w:t>
      </w:r>
      <w:r w:rsidR="006D7CE4" w:rsidRPr="0071473F">
        <w:rPr>
          <w:szCs w:val="20"/>
          <w:lang w:val="en-US"/>
        </w:rPr>
        <w:t>egression model</w:t>
      </w:r>
    </w:p>
    <w:p w14:paraId="594D7801" w14:textId="7FFA767E" w:rsidR="00FD759F" w:rsidRPr="0071473F" w:rsidRDefault="00FD759F" w:rsidP="009D6E0E">
      <w:pPr>
        <w:pStyle w:val="Paragrafoelenco"/>
        <w:numPr>
          <w:ilvl w:val="0"/>
          <w:numId w:val="14"/>
        </w:numPr>
        <w:ind w:left="1134" w:hanging="425"/>
        <w:rPr>
          <w:szCs w:val="20"/>
          <w:lang w:val="en-US"/>
        </w:rPr>
      </w:pPr>
      <w:r w:rsidRPr="0071473F">
        <w:rPr>
          <w:szCs w:val="20"/>
          <w:lang w:val="en-US"/>
        </w:rPr>
        <w:t>Simple linear regression model. Basic model assumptions. Estimation of parameters. Least-squares and maximum likelihood. Variance decomposition formula and measures of fit. Statistical properties of estimators</w:t>
      </w:r>
    </w:p>
    <w:p w14:paraId="68739FBA" w14:textId="77777777" w:rsidR="00ED0D38" w:rsidRPr="0071473F" w:rsidRDefault="003A4DC8" w:rsidP="00ED0D38">
      <w:pPr>
        <w:spacing w:before="240" w:after="120"/>
        <w:rPr>
          <w:b/>
          <w:i/>
          <w:szCs w:val="20"/>
          <w:lang w:val="en-US"/>
        </w:rPr>
      </w:pPr>
      <w:r w:rsidRPr="0071473F">
        <w:rPr>
          <w:b/>
          <w:i/>
          <w:szCs w:val="20"/>
          <w:lang w:val="en-US"/>
        </w:rPr>
        <w:t>READING LIST</w:t>
      </w:r>
    </w:p>
    <w:p w14:paraId="731BD0B4" w14:textId="2B7D1B6A" w:rsidR="00756B6A" w:rsidRPr="0071473F" w:rsidRDefault="00756B6A" w:rsidP="00756B6A">
      <w:pPr>
        <w:tabs>
          <w:tab w:val="clear" w:pos="284"/>
        </w:tabs>
        <w:spacing w:line="276" w:lineRule="auto"/>
        <w:jc w:val="left"/>
        <w:rPr>
          <w:szCs w:val="20"/>
          <w:lang w:val="en-US"/>
        </w:rPr>
      </w:pPr>
      <w:r w:rsidRPr="0071473F">
        <w:rPr>
          <w:szCs w:val="20"/>
          <w:lang w:val="en-US"/>
        </w:rPr>
        <w:t xml:space="preserve">In addition to the following </w:t>
      </w:r>
      <w:r w:rsidR="00DD47E8">
        <w:rPr>
          <w:szCs w:val="20"/>
          <w:lang w:val="en-US"/>
        </w:rPr>
        <w:t>reading list</w:t>
      </w:r>
      <w:r w:rsidRPr="0071473F">
        <w:rPr>
          <w:szCs w:val="20"/>
          <w:lang w:val="en-US"/>
        </w:rPr>
        <w:t>, additional material will be made available on the Blackboard page of the course.</w:t>
      </w:r>
    </w:p>
    <w:p w14:paraId="17834222" w14:textId="269ADC36" w:rsidR="00756B6A" w:rsidRPr="0071473F" w:rsidRDefault="00756B6A" w:rsidP="00756B6A">
      <w:pPr>
        <w:tabs>
          <w:tab w:val="clear" w:pos="284"/>
        </w:tabs>
        <w:spacing w:line="276" w:lineRule="auto"/>
        <w:jc w:val="left"/>
        <w:rPr>
          <w:szCs w:val="20"/>
          <w:lang w:val="en-US"/>
        </w:rPr>
      </w:pPr>
    </w:p>
    <w:p w14:paraId="717EC00E" w14:textId="158CC111" w:rsidR="00756B6A" w:rsidRPr="0071473F" w:rsidRDefault="00756B6A" w:rsidP="000D67AB">
      <w:pPr>
        <w:tabs>
          <w:tab w:val="clear" w:pos="284"/>
        </w:tabs>
        <w:spacing w:line="276" w:lineRule="auto"/>
        <w:ind w:firstLine="360"/>
        <w:jc w:val="left"/>
        <w:rPr>
          <w:szCs w:val="20"/>
          <w:lang w:val="en-US"/>
        </w:rPr>
      </w:pPr>
      <w:r w:rsidRPr="0071473F">
        <w:rPr>
          <w:i/>
          <w:iCs/>
          <w:szCs w:val="20"/>
          <w:lang w:val="en-US"/>
        </w:rPr>
        <w:t>Module Statistics (Prof. Venturini)</w:t>
      </w:r>
    </w:p>
    <w:p w14:paraId="23B8D2F4" w14:textId="3265C463" w:rsidR="0021449E" w:rsidRPr="0071473F" w:rsidRDefault="0021449E" w:rsidP="00756B6A">
      <w:pPr>
        <w:numPr>
          <w:ilvl w:val="0"/>
          <w:numId w:val="4"/>
        </w:numPr>
        <w:tabs>
          <w:tab w:val="clear" w:pos="284"/>
        </w:tabs>
        <w:spacing w:line="276" w:lineRule="auto"/>
        <w:ind w:left="709"/>
        <w:jc w:val="left"/>
        <w:rPr>
          <w:szCs w:val="20"/>
        </w:rPr>
      </w:pPr>
      <w:r w:rsidRPr="0071473F">
        <w:rPr>
          <w:szCs w:val="20"/>
          <w:lang w:val="en-US"/>
        </w:rPr>
        <w:t xml:space="preserve">Newbold, P., Carlson, W. L., Thorne, B. Statistica, Pearson, 2021. </w:t>
      </w:r>
      <w:r w:rsidRPr="0071473F">
        <w:rPr>
          <w:szCs w:val="20"/>
        </w:rPr>
        <w:t>9a edizione italiana</w:t>
      </w:r>
    </w:p>
    <w:p w14:paraId="052BCC94" w14:textId="0716172F" w:rsidR="000D67AB" w:rsidRPr="0071473F" w:rsidRDefault="000D67AB" w:rsidP="000D67AB">
      <w:pPr>
        <w:tabs>
          <w:tab w:val="clear" w:pos="284"/>
        </w:tabs>
        <w:spacing w:line="276" w:lineRule="auto"/>
        <w:ind w:left="349"/>
        <w:jc w:val="left"/>
        <w:rPr>
          <w:szCs w:val="20"/>
        </w:rPr>
      </w:pPr>
    </w:p>
    <w:p w14:paraId="2E026ECD" w14:textId="74A37F9E" w:rsidR="00C92078" w:rsidRPr="0071473F" w:rsidRDefault="000D67AB" w:rsidP="00C92078">
      <w:pPr>
        <w:rPr>
          <w:szCs w:val="20"/>
          <w:lang w:val="en-US"/>
        </w:rPr>
      </w:pPr>
      <w:r w:rsidRPr="0071473F">
        <w:rPr>
          <w:i/>
          <w:iCs/>
          <w:szCs w:val="20"/>
          <w:lang w:val="en-US"/>
        </w:rPr>
        <w:tab/>
        <w:t xml:space="preserve"> Module Business Statistics (Prof. Bagnato)</w:t>
      </w:r>
    </w:p>
    <w:p w14:paraId="07B1285A" w14:textId="2EA034EA" w:rsidR="000D67AB" w:rsidRPr="0071473F" w:rsidRDefault="00C92078" w:rsidP="00C92078">
      <w:pPr>
        <w:numPr>
          <w:ilvl w:val="0"/>
          <w:numId w:val="4"/>
        </w:numPr>
        <w:tabs>
          <w:tab w:val="clear" w:pos="284"/>
        </w:tabs>
        <w:spacing w:line="276" w:lineRule="auto"/>
        <w:ind w:left="709" w:hanging="283"/>
        <w:jc w:val="left"/>
        <w:rPr>
          <w:szCs w:val="20"/>
        </w:rPr>
      </w:pPr>
      <w:r w:rsidRPr="0071473F">
        <w:rPr>
          <w:szCs w:val="20"/>
        </w:rPr>
        <w:t>Zenga M., Elementi di inferenza statistica, Vita e Pensiero, 2009</w:t>
      </w:r>
    </w:p>
    <w:p w14:paraId="0A371862" w14:textId="4A18FF8D" w:rsidR="00ED0D38" w:rsidRPr="0071473F" w:rsidRDefault="003A4DC8" w:rsidP="00ED0D38">
      <w:pPr>
        <w:spacing w:before="240" w:after="120" w:line="220" w:lineRule="exact"/>
        <w:rPr>
          <w:b/>
          <w:i/>
          <w:szCs w:val="20"/>
          <w:lang w:val="en-US"/>
        </w:rPr>
      </w:pPr>
      <w:r w:rsidRPr="0071473F">
        <w:rPr>
          <w:b/>
          <w:i/>
          <w:szCs w:val="20"/>
          <w:lang w:val="en-US"/>
        </w:rPr>
        <w:t>TEACHING METHOD</w:t>
      </w:r>
    </w:p>
    <w:p w14:paraId="3F7136D4" w14:textId="62C6DB8D" w:rsidR="001A52B2" w:rsidRPr="0071473F" w:rsidRDefault="001A52B2" w:rsidP="001A52B2">
      <w:pPr>
        <w:pStyle w:val="Testo1"/>
        <w:numPr>
          <w:ilvl w:val="0"/>
          <w:numId w:val="4"/>
        </w:numPr>
        <w:rPr>
          <w:rFonts w:ascii="Times New Roman" w:hAnsi="Times New Roman"/>
          <w:noProof w:val="0"/>
          <w:sz w:val="20"/>
          <w:lang w:val="en-US"/>
        </w:rPr>
      </w:pPr>
      <w:r w:rsidRPr="0071473F">
        <w:rPr>
          <w:rFonts w:ascii="Times New Roman" w:hAnsi="Times New Roman"/>
          <w:noProof w:val="0"/>
          <w:sz w:val="20"/>
          <w:lang w:val="en-US"/>
        </w:rPr>
        <w:t>Standard front lectures</w:t>
      </w:r>
    </w:p>
    <w:p w14:paraId="755133EF" w14:textId="264B23D3" w:rsidR="001A52B2" w:rsidRPr="0071473F" w:rsidRDefault="001A52B2" w:rsidP="001A52B2">
      <w:pPr>
        <w:pStyle w:val="Testo1"/>
        <w:numPr>
          <w:ilvl w:val="0"/>
          <w:numId w:val="4"/>
        </w:numPr>
        <w:rPr>
          <w:rFonts w:ascii="Times New Roman" w:hAnsi="Times New Roman"/>
          <w:noProof w:val="0"/>
          <w:sz w:val="20"/>
          <w:lang w:val="en-US"/>
        </w:rPr>
      </w:pPr>
      <w:r w:rsidRPr="0071473F">
        <w:rPr>
          <w:rFonts w:ascii="Times New Roman" w:hAnsi="Times New Roman"/>
          <w:noProof w:val="0"/>
          <w:sz w:val="20"/>
          <w:lang w:val="en-US"/>
        </w:rPr>
        <w:t>Practical sessions</w:t>
      </w:r>
    </w:p>
    <w:p w14:paraId="7EAF0CFD" w14:textId="452F7156" w:rsidR="004B5856" w:rsidRPr="0071473F" w:rsidRDefault="001A52B2" w:rsidP="001A52B2">
      <w:pPr>
        <w:pStyle w:val="Testo1"/>
        <w:numPr>
          <w:ilvl w:val="0"/>
          <w:numId w:val="4"/>
        </w:numPr>
        <w:rPr>
          <w:rFonts w:ascii="Times New Roman" w:hAnsi="Times New Roman"/>
          <w:noProof w:val="0"/>
          <w:sz w:val="20"/>
          <w:lang w:val="en-US"/>
        </w:rPr>
      </w:pPr>
      <w:r w:rsidRPr="0071473F">
        <w:rPr>
          <w:rFonts w:ascii="Times New Roman" w:hAnsi="Times New Roman"/>
          <w:noProof w:val="0"/>
          <w:sz w:val="20"/>
          <w:lang w:val="en-US"/>
        </w:rPr>
        <w:t>Case studies</w:t>
      </w:r>
    </w:p>
    <w:p w14:paraId="198D0BF2" w14:textId="77777777" w:rsidR="00D34217" w:rsidRPr="0071473F" w:rsidRDefault="00D34217" w:rsidP="00D34217">
      <w:pPr>
        <w:rPr>
          <w:szCs w:val="20"/>
          <w:lang w:val="en-US"/>
        </w:rPr>
      </w:pPr>
    </w:p>
    <w:p w14:paraId="55684826" w14:textId="457290A1" w:rsidR="00D34217" w:rsidRPr="0071473F" w:rsidRDefault="00D34217" w:rsidP="00D34217">
      <w:pPr>
        <w:rPr>
          <w:szCs w:val="20"/>
          <w:lang w:val="en-US"/>
        </w:rPr>
      </w:pPr>
      <w:r w:rsidRPr="0071473F">
        <w:rPr>
          <w:szCs w:val="20"/>
          <w:lang w:val="en-US"/>
        </w:rPr>
        <w:t xml:space="preserve">The teaching-learning method of this course, in addition to traditional lectures, includes </w:t>
      </w:r>
      <w:r w:rsidR="00D51F36" w:rsidRPr="0071473F">
        <w:rPr>
          <w:szCs w:val="20"/>
          <w:lang w:val="en-US"/>
        </w:rPr>
        <w:t>practical sessions in which the various statistical problems previously illustrated will be applied to specific cases.</w:t>
      </w:r>
    </w:p>
    <w:p w14:paraId="1C923841" w14:textId="26884914" w:rsidR="00514034" w:rsidRPr="0071473F" w:rsidRDefault="00514034" w:rsidP="00906645">
      <w:pPr>
        <w:spacing w:before="240" w:after="120" w:line="220" w:lineRule="exact"/>
        <w:rPr>
          <w:b/>
          <w:i/>
          <w:szCs w:val="20"/>
          <w:lang w:val="en-US"/>
        </w:rPr>
      </w:pPr>
      <w:r w:rsidRPr="0071473F">
        <w:rPr>
          <w:b/>
          <w:i/>
          <w:szCs w:val="20"/>
          <w:lang w:val="en-US"/>
        </w:rPr>
        <w:lastRenderedPageBreak/>
        <w:t>ASSESSMENT METHOD AND CRITERIA</w:t>
      </w:r>
    </w:p>
    <w:p w14:paraId="75AB0E21" w14:textId="51AB7A9B" w:rsidR="00AF5706" w:rsidRPr="0071473F" w:rsidRDefault="00AF5706" w:rsidP="00AF5706">
      <w:pPr>
        <w:spacing w:before="240" w:after="120" w:line="220" w:lineRule="exact"/>
        <w:rPr>
          <w:rFonts w:eastAsia="Calibri"/>
          <w:szCs w:val="20"/>
          <w:lang w:val="en-US" w:eastAsia="en-US"/>
        </w:rPr>
      </w:pPr>
      <w:r w:rsidRPr="0071473F">
        <w:rPr>
          <w:rFonts w:eastAsia="Calibri"/>
          <w:szCs w:val="20"/>
          <w:lang w:val="en-US" w:eastAsia="en-US"/>
        </w:rPr>
        <w:t>The assessment, which is identical for both attending and non-attending students, takes place through a single written test that allows for a maximum score of 31/30. The exam text will contain: 1) practical exercises, 2) theoretical questions and 3) interpretation of software output. The questions contained in the tests may be of the following types: 1) multiple choice questions, 2) questions with numerical answers (i.e. a numerical value to be entered in the appropriate box provided) or 3) questions with open answers (i.e. a text that must be shown in the box provided). For multiple choice questions, 1 point will be awarded for each correct answer, 0 points for each non-answer and -0.2 points for each wrong answer. For questions with numerical answers, 1 point will be awarded for each correct answer and 0 points for each wrong answer. For multiple choice questions, a score between 0 and 1 will be assigned based on the correctness and completeness of the answer provided.</w:t>
      </w:r>
    </w:p>
    <w:p w14:paraId="399C0C60" w14:textId="2807F17A" w:rsidR="00AF5706" w:rsidRPr="0071473F" w:rsidRDefault="00AF5706" w:rsidP="00AF5706">
      <w:pPr>
        <w:spacing w:before="240" w:after="120" w:line="220" w:lineRule="exact"/>
        <w:rPr>
          <w:rFonts w:eastAsia="Calibri"/>
          <w:szCs w:val="20"/>
          <w:lang w:val="en-US" w:eastAsia="en-US"/>
        </w:rPr>
      </w:pPr>
      <w:r w:rsidRPr="0071473F">
        <w:rPr>
          <w:rFonts w:eastAsia="Calibri"/>
          <w:szCs w:val="20"/>
          <w:lang w:val="en-US" w:eastAsia="en-US"/>
        </w:rPr>
        <w:t>Alternatively, the exam can be taken through two partial tests at the end of each module, which will follow the same rules described above for the single test. The final grade in this case will correspond to the weighted average with weights of 2/3 and 1/3 of the two grades respectively rounded up appropriately (from .5 onwards the rounding will be in excess, otherwise down). Further details on the assessment criteria will be provided during the course.</w:t>
      </w:r>
    </w:p>
    <w:p w14:paraId="071EACAB" w14:textId="38CEEE1E" w:rsidR="00AF5706" w:rsidRPr="0071473F" w:rsidRDefault="00AF5706" w:rsidP="00AF5706">
      <w:pPr>
        <w:spacing w:before="240" w:after="120" w:line="220" w:lineRule="exact"/>
        <w:rPr>
          <w:rFonts w:eastAsia="Calibri"/>
          <w:szCs w:val="20"/>
          <w:lang w:val="en-US" w:eastAsia="en-US"/>
        </w:rPr>
      </w:pPr>
      <w:r w:rsidRPr="0071473F">
        <w:rPr>
          <w:rFonts w:eastAsia="Calibri"/>
          <w:szCs w:val="20"/>
          <w:lang w:val="en-US" w:eastAsia="en-US"/>
        </w:rPr>
        <w:t>In both cases, the exam will be considered passed if the final grade is greater than or equal to 18. A final score of 31/30 is equivalent to a grade of 30 cum laude.</w:t>
      </w:r>
    </w:p>
    <w:p w14:paraId="087E4B99" w14:textId="5C966588" w:rsidR="0064414A" w:rsidRPr="0071473F" w:rsidRDefault="00AF5706" w:rsidP="00AF5706">
      <w:pPr>
        <w:spacing w:before="240" w:after="120" w:line="220" w:lineRule="exact"/>
        <w:rPr>
          <w:rFonts w:eastAsia="Calibri"/>
          <w:szCs w:val="20"/>
          <w:lang w:val="en-US" w:eastAsia="en-US"/>
        </w:rPr>
      </w:pPr>
      <w:r w:rsidRPr="0071473F">
        <w:rPr>
          <w:rFonts w:eastAsia="Calibri"/>
          <w:szCs w:val="20"/>
          <w:lang w:val="en-US" w:eastAsia="en-US"/>
        </w:rPr>
        <w:t>It is not possible to take the exam outside the official exam sessions.</w:t>
      </w:r>
    </w:p>
    <w:p w14:paraId="05C5FE51" w14:textId="77777777" w:rsidR="00BE76EE" w:rsidRPr="0071473F" w:rsidRDefault="00BE76EE" w:rsidP="00AF5706">
      <w:pPr>
        <w:spacing w:before="240" w:after="120" w:line="220" w:lineRule="exact"/>
        <w:rPr>
          <w:szCs w:val="20"/>
          <w:lang w:val="en-US"/>
        </w:rPr>
      </w:pPr>
      <w:bookmarkStart w:id="0" w:name="_GoBack"/>
      <w:bookmarkEnd w:id="0"/>
    </w:p>
    <w:p w14:paraId="72373C9C" w14:textId="77777777" w:rsidR="00514034" w:rsidRPr="0071473F" w:rsidRDefault="00514034" w:rsidP="00514034">
      <w:pPr>
        <w:spacing w:before="240" w:after="120"/>
        <w:rPr>
          <w:b/>
          <w:i/>
          <w:szCs w:val="20"/>
          <w:lang w:val="en-US"/>
        </w:rPr>
      </w:pPr>
      <w:r w:rsidRPr="0071473F">
        <w:rPr>
          <w:b/>
          <w:i/>
          <w:szCs w:val="20"/>
          <w:lang w:val="en-US"/>
        </w:rPr>
        <w:t>NOTES AND PREREQUISITES</w:t>
      </w:r>
    </w:p>
    <w:p w14:paraId="4C1D2070" w14:textId="1C2CEB38" w:rsidR="00C60FD9" w:rsidRPr="0071473F" w:rsidRDefault="00D34217" w:rsidP="00D34217">
      <w:pPr>
        <w:rPr>
          <w:szCs w:val="20"/>
          <w:lang w:val="en-US"/>
        </w:rPr>
      </w:pPr>
      <w:r w:rsidRPr="0071473F">
        <w:rPr>
          <w:szCs w:val="20"/>
          <w:lang w:val="en-US"/>
        </w:rPr>
        <w:t xml:space="preserve">The course </w:t>
      </w:r>
      <w:r w:rsidR="00BF5075" w:rsidRPr="0071473F">
        <w:rPr>
          <w:szCs w:val="20"/>
          <w:lang w:val="en-US"/>
        </w:rPr>
        <w:t>presumes</w:t>
      </w:r>
      <w:r w:rsidRPr="0071473F">
        <w:rPr>
          <w:szCs w:val="20"/>
          <w:lang w:val="en-US"/>
        </w:rPr>
        <w:t xml:space="preserve"> some familiarity with basic mathematical tools (powers, logarithms, concepts of function, derivative and integral) is assumed</w:t>
      </w:r>
      <w:r w:rsidR="00901A97" w:rsidRPr="0071473F">
        <w:rPr>
          <w:szCs w:val="20"/>
          <w:lang w:val="en-US"/>
        </w:rPr>
        <w:t xml:space="preserve"> but these are not prerequisites for the course</w:t>
      </w:r>
      <w:r w:rsidRPr="0071473F">
        <w:rPr>
          <w:szCs w:val="20"/>
          <w:lang w:val="en-US"/>
        </w:rPr>
        <w:t>.</w:t>
      </w:r>
    </w:p>
    <w:p w14:paraId="0248818A" w14:textId="329E3578" w:rsidR="00AD5DE0" w:rsidRPr="0071473F" w:rsidRDefault="00AD5DE0" w:rsidP="00D34217">
      <w:pPr>
        <w:rPr>
          <w:szCs w:val="20"/>
          <w:lang w:val="en-US"/>
        </w:rPr>
      </w:pPr>
    </w:p>
    <w:p w14:paraId="7A76081F" w14:textId="224AD8D1" w:rsidR="00AD5DE0" w:rsidRPr="0071473F" w:rsidRDefault="00AD5DE0" w:rsidP="00D34217">
      <w:pPr>
        <w:rPr>
          <w:szCs w:val="20"/>
          <w:lang w:val="en-US"/>
        </w:rPr>
      </w:pPr>
      <w:r w:rsidRPr="0071473F">
        <w:rPr>
          <w:szCs w:val="20"/>
          <w:lang w:val="en-US"/>
        </w:rPr>
        <w:t>Due to the current COVID-19 pandemics, the actual assessment methods may change.</w:t>
      </w:r>
    </w:p>
    <w:p w14:paraId="7536B766" w14:textId="39839B1D" w:rsidR="00BF5075" w:rsidRPr="0071473F" w:rsidRDefault="00BF5075" w:rsidP="00BF5075">
      <w:pPr>
        <w:spacing w:before="240" w:after="120"/>
        <w:rPr>
          <w:b/>
          <w:i/>
          <w:szCs w:val="20"/>
          <w:lang w:val="en-US"/>
        </w:rPr>
      </w:pPr>
      <w:r w:rsidRPr="0071473F">
        <w:rPr>
          <w:b/>
          <w:i/>
          <w:szCs w:val="20"/>
          <w:lang w:val="en-US"/>
        </w:rPr>
        <w:t>OFFICE HOUR</w:t>
      </w:r>
      <w:r w:rsidR="00460488" w:rsidRPr="0071473F">
        <w:rPr>
          <w:b/>
          <w:i/>
          <w:szCs w:val="20"/>
          <w:lang w:val="en-US"/>
        </w:rPr>
        <w:t xml:space="preserve"> FOR STUDENTS</w:t>
      </w:r>
    </w:p>
    <w:p w14:paraId="4F26CC0D" w14:textId="3918494F" w:rsidR="00BF5075" w:rsidRPr="0071473F" w:rsidRDefault="00BF5075" w:rsidP="00BF5075">
      <w:pPr>
        <w:rPr>
          <w:szCs w:val="20"/>
          <w:lang w:val="en-US"/>
        </w:rPr>
      </w:pPr>
      <w:r w:rsidRPr="0071473F">
        <w:rPr>
          <w:szCs w:val="20"/>
          <w:lang w:val="en-US"/>
        </w:rPr>
        <w:t xml:space="preserve">Time and place of office hour will be made available on the instructor’s personal webpage available at </w:t>
      </w:r>
      <w:hyperlink r:id="rId8" w:history="1">
        <w:r w:rsidRPr="0071473F">
          <w:rPr>
            <w:rStyle w:val="Collegamentoipertestuale"/>
            <w:szCs w:val="20"/>
            <w:lang w:val="en-US"/>
          </w:rPr>
          <w:t>http://docenti.unicatt.it/</w:t>
        </w:r>
      </w:hyperlink>
      <w:r w:rsidRPr="0071473F">
        <w:rPr>
          <w:szCs w:val="20"/>
          <w:lang w:val="en-US"/>
        </w:rPr>
        <w:t>.</w:t>
      </w:r>
    </w:p>
    <w:p w14:paraId="0FE12457" w14:textId="1BCBD1A7" w:rsidR="00BF5075" w:rsidRPr="0071473F" w:rsidRDefault="00BF5075" w:rsidP="00BF5075">
      <w:pPr>
        <w:rPr>
          <w:szCs w:val="20"/>
          <w:lang w:val="en-US"/>
        </w:rPr>
      </w:pPr>
    </w:p>
    <w:sectPr w:rsidR="00BF5075" w:rsidRPr="0071473F" w:rsidSect="00EA5B48">
      <w:pgSz w:w="11906" w:h="16838" w:code="9"/>
      <w:pgMar w:top="3515" w:right="2608" w:bottom="2977"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901D3" w14:textId="77777777" w:rsidR="005E2D76" w:rsidRDefault="005E2D76" w:rsidP="005C7ED8">
      <w:pPr>
        <w:spacing w:line="240" w:lineRule="auto"/>
      </w:pPr>
      <w:r>
        <w:separator/>
      </w:r>
    </w:p>
  </w:endnote>
  <w:endnote w:type="continuationSeparator" w:id="0">
    <w:p w14:paraId="16D0E5F7" w14:textId="77777777" w:rsidR="005E2D76" w:rsidRDefault="005E2D76"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7710D" w14:textId="77777777" w:rsidR="005E2D76" w:rsidRDefault="005E2D76" w:rsidP="005C7ED8">
      <w:pPr>
        <w:spacing w:line="240" w:lineRule="auto"/>
      </w:pPr>
      <w:r>
        <w:separator/>
      </w:r>
    </w:p>
  </w:footnote>
  <w:footnote w:type="continuationSeparator" w:id="0">
    <w:p w14:paraId="216EDFB7" w14:textId="77777777" w:rsidR="005E2D76" w:rsidRDefault="005E2D76"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C05DA"/>
    <w:multiLevelType w:val="hybridMultilevel"/>
    <w:tmpl w:val="42CAA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15715D"/>
    <w:multiLevelType w:val="hybridMultilevel"/>
    <w:tmpl w:val="B87E5CB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E577DFC"/>
    <w:multiLevelType w:val="hybridMultilevel"/>
    <w:tmpl w:val="EDAA32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E8F57CE"/>
    <w:multiLevelType w:val="hybridMultilevel"/>
    <w:tmpl w:val="8DEAB31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5CE2514"/>
    <w:multiLevelType w:val="hybridMultilevel"/>
    <w:tmpl w:val="49746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7D728B"/>
    <w:multiLevelType w:val="hybridMultilevel"/>
    <w:tmpl w:val="1D10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65B4D"/>
    <w:multiLevelType w:val="hybridMultilevel"/>
    <w:tmpl w:val="BA04B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1152E8"/>
    <w:multiLevelType w:val="hybridMultilevel"/>
    <w:tmpl w:val="965CC2B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4FC333BB"/>
    <w:multiLevelType w:val="hybridMultilevel"/>
    <w:tmpl w:val="9EF24A5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641C63ED"/>
    <w:multiLevelType w:val="hybridMultilevel"/>
    <w:tmpl w:val="D28E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86003E7"/>
    <w:multiLevelType w:val="hybridMultilevel"/>
    <w:tmpl w:val="D28E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6"/>
  </w:num>
  <w:num w:numId="5">
    <w:abstractNumId w:val="13"/>
  </w:num>
  <w:num w:numId="6">
    <w:abstractNumId w:val="10"/>
  </w:num>
  <w:num w:numId="7">
    <w:abstractNumId w:val="9"/>
  </w:num>
  <w:num w:numId="8">
    <w:abstractNumId w:val="3"/>
  </w:num>
  <w:num w:numId="9">
    <w:abstractNumId w:val="1"/>
  </w:num>
  <w:num w:numId="10">
    <w:abstractNumId w:val="11"/>
  </w:num>
  <w:num w:numId="11">
    <w:abstractNumId w:val="7"/>
  </w:num>
  <w:num w:numId="12">
    <w:abstractNumId w:val="8"/>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37ACC"/>
    <w:rsid w:val="00057CB7"/>
    <w:rsid w:val="000C1648"/>
    <w:rsid w:val="000D67AB"/>
    <w:rsid w:val="00102D45"/>
    <w:rsid w:val="0011122B"/>
    <w:rsid w:val="00126241"/>
    <w:rsid w:val="001435F3"/>
    <w:rsid w:val="001654F8"/>
    <w:rsid w:val="00166527"/>
    <w:rsid w:val="00183EE6"/>
    <w:rsid w:val="00187B99"/>
    <w:rsid w:val="001A52B2"/>
    <w:rsid w:val="001E0B83"/>
    <w:rsid w:val="002014DD"/>
    <w:rsid w:val="00212B3F"/>
    <w:rsid w:val="0021449E"/>
    <w:rsid w:val="00234994"/>
    <w:rsid w:val="002A3CE1"/>
    <w:rsid w:val="002C0380"/>
    <w:rsid w:val="002D02E6"/>
    <w:rsid w:val="002F6CD3"/>
    <w:rsid w:val="00341DB7"/>
    <w:rsid w:val="0035564B"/>
    <w:rsid w:val="0036297F"/>
    <w:rsid w:val="003850A3"/>
    <w:rsid w:val="003A4DC8"/>
    <w:rsid w:val="003E6554"/>
    <w:rsid w:val="004247FC"/>
    <w:rsid w:val="004472A7"/>
    <w:rsid w:val="00460488"/>
    <w:rsid w:val="004B5856"/>
    <w:rsid w:val="004C298C"/>
    <w:rsid w:val="004D1217"/>
    <w:rsid w:val="004D6008"/>
    <w:rsid w:val="005027BA"/>
    <w:rsid w:val="0051147B"/>
    <w:rsid w:val="00514034"/>
    <w:rsid w:val="005268B5"/>
    <w:rsid w:val="00526907"/>
    <w:rsid w:val="00547AD3"/>
    <w:rsid w:val="005525BB"/>
    <w:rsid w:val="0055265D"/>
    <w:rsid w:val="005B03A8"/>
    <w:rsid w:val="005C7ED8"/>
    <w:rsid w:val="005E2D76"/>
    <w:rsid w:val="005F7529"/>
    <w:rsid w:val="0064414A"/>
    <w:rsid w:val="00652621"/>
    <w:rsid w:val="00686595"/>
    <w:rsid w:val="006A222B"/>
    <w:rsid w:val="006A7C13"/>
    <w:rsid w:val="006C4ADC"/>
    <w:rsid w:val="006D7CE4"/>
    <w:rsid w:val="006F1772"/>
    <w:rsid w:val="00703464"/>
    <w:rsid w:val="007077E6"/>
    <w:rsid w:val="0071473F"/>
    <w:rsid w:val="00752330"/>
    <w:rsid w:val="00756B6A"/>
    <w:rsid w:val="007B67BE"/>
    <w:rsid w:val="00823040"/>
    <w:rsid w:val="0085246F"/>
    <w:rsid w:val="00893A07"/>
    <w:rsid w:val="008A1204"/>
    <w:rsid w:val="00900CCA"/>
    <w:rsid w:val="00901A97"/>
    <w:rsid w:val="00902330"/>
    <w:rsid w:val="00906645"/>
    <w:rsid w:val="00915ED3"/>
    <w:rsid w:val="00921D31"/>
    <w:rsid w:val="00924B77"/>
    <w:rsid w:val="00933D21"/>
    <w:rsid w:val="00940DA2"/>
    <w:rsid w:val="009636C5"/>
    <w:rsid w:val="009D3262"/>
    <w:rsid w:val="009D6E0E"/>
    <w:rsid w:val="009E055C"/>
    <w:rsid w:val="00A74F6F"/>
    <w:rsid w:val="00A9483B"/>
    <w:rsid w:val="00AA4DFD"/>
    <w:rsid w:val="00AD5DE0"/>
    <w:rsid w:val="00AD7557"/>
    <w:rsid w:val="00AF5706"/>
    <w:rsid w:val="00B47B57"/>
    <w:rsid w:val="00B51253"/>
    <w:rsid w:val="00B525CC"/>
    <w:rsid w:val="00B9316C"/>
    <w:rsid w:val="00B97AC9"/>
    <w:rsid w:val="00BD37D8"/>
    <w:rsid w:val="00BE76EE"/>
    <w:rsid w:val="00BF27AC"/>
    <w:rsid w:val="00BF5075"/>
    <w:rsid w:val="00BF6E8D"/>
    <w:rsid w:val="00C03B44"/>
    <w:rsid w:val="00C60FD9"/>
    <w:rsid w:val="00C6271B"/>
    <w:rsid w:val="00C92078"/>
    <w:rsid w:val="00C9427C"/>
    <w:rsid w:val="00CB26D7"/>
    <w:rsid w:val="00CE6A83"/>
    <w:rsid w:val="00CF4412"/>
    <w:rsid w:val="00D341B9"/>
    <w:rsid w:val="00D34217"/>
    <w:rsid w:val="00D404F2"/>
    <w:rsid w:val="00D44D0F"/>
    <w:rsid w:val="00D51F36"/>
    <w:rsid w:val="00D57EBF"/>
    <w:rsid w:val="00DC177D"/>
    <w:rsid w:val="00DC6EF8"/>
    <w:rsid w:val="00DD47E8"/>
    <w:rsid w:val="00DE5ECE"/>
    <w:rsid w:val="00E5261B"/>
    <w:rsid w:val="00E53BCD"/>
    <w:rsid w:val="00E607E6"/>
    <w:rsid w:val="00E8767C"/>
    <w:rsid w:val="00EA5363"/>
    <w:rsid w:val="00EA5B48"/>
    <w:rsid w:val="00ED0D38"/>
    <w:rsid w:val="00EF38A1"/>
    <w:rsid w:val="00F12537"/>
    <w:rsid w:val="00F16466"/>
    <w:rsid w:val="00F16A26"/>
    <w:rsid w:val="00F500FB"/>
    <w:rsid w:val="00FB766F"/>
    <w:rsid w:val="00FD759F"/>
    <w:rsid w:val="00FD76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556A5"/>
  <w15:docId w15:val="{1D65F02F-A48B-4C58-851B-1B4A94E8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 w:type="character" w:styleId="Rimandocommento">
    <w:name w:val="annotation reference"/>
    <w:basedOn w:val="Carpredefinitoparagrafo"/>
    <w:semiHidden/>
    <w:unhideWhenUsed/>
    <w:rsid w:val="00102D45"/>
    <w:rPr>
      <w:sz w:val="16"/>
      <w:szCs w:val="16"/>
    </w:rPr>
  </w:style>
  <w:style w:type="paragraph" w:styleId="Testocommento">
    <w:name w:val="annotation text"/>
    <w:basedOn w:val="Normale"/>
    <w:link w:val="TestocommentoCarattere"/>
    <w:semiHidden/>
    <w:unhideWhenUsed/>
    <w:rsid w:val="00102D45"/>
    <w:pPr>
      <w:spacing w:line="240" w:lineRule="auto"/>
    </w:pPr>
    <w:rPr>
      <w:szCs w:val="20"/>
    </w:rPr>
  </w:style>
  <w:style w:type="character" w:customStyle="1" w:styleId="TestocommentoCarattere">
    <w:name w:val="Testo commento Carattere"/>
    <w:basedOn w:val="Carpredefinitoparagrafo"/>
    <w:link w:val="Testocommento"/>
    <w:semiHidden/>
    <w:rsid w:val="00102D45"/>
  </w:style>
  <w:style w:type="paragraph" w:styleId="Soggettocommento">
    <w:name w:val="annotation subject"/>
    <w:basedOn w:val="Testocommento"/>
    <w:next w:val="Testocommento"/>
    <w:link w:val="SoggettocommentoCarattere"/>
    <w:semiHidden/>
    <w:unhideWhenUsed/>
    <w:rsid w:val="00102D45"/>
    <w:rPr>
      <w:b/>
      <w:bCs/>
    </w:rPr>
  </w:style>
  <w:style w:type="character" w:customStyle="1" w:styleId="SoggettocommentoCarattere">
    <w:name w:val="Soggetto commento Carattere"/>
    <w:basedOn w:val="TestocommentoCarattere"/>
    <w:link w:val="Soggettocommento"/>
    <w:semiHidden/>
    <w:rsid w:val="00102D45"/>
    <w:rPr>
      <w:b/>
      <w:bCs/>
    </w:rPr>
  </w:style>
  <w:style w:type="character" w:customStyle="1" w:styleId="UnresolvedMention">
    <w:name w:val="Unresolved Mention"/>
    <w:basedOn w:val="Carpredefinitoparagrafo"/>
    <w:uiPriority w:val="99"/>
    <w:semiHidden/>
    <w:unhideWhenUsed/>
    <w:rsid w:val="00BF5075"/>
    <w:rPr>
      <w:color w:val="605E5C"/>
      <w:shd w:val="clear" w:color="auto" w:fill="E1DFDD"/>
    </w:rPr>
  </w:style>
  <w:style w:type="paragraph" w:styleId="Intestazione">
    <w:name w:val="header"/>
    <w:basedOn w:val="Normale"/>
    <w:link w:val="IntestazioneCarattere"/>
    <w:unhideWhenUsed/>
    <w:rsid w:val="00F12537"/>
    <w:pPr>
      <w:tabs>
        <w:tab w:val="clear" w:pos="284"/>
        <w:tab w:val="center" w:pos="4680"/>
        <w:tab w:val="right" w:pos="9360"/>
      </w:tabs>
      <w:spacing w:line="240" w:lineRule="auto"/>
    </w:pPr>
  </w:style>
  <w:style w:type="character" w:customStyle="1" w:styleId="IntestazioneCarattere">
    <w:name w:val="Intestazione Carattere"/>
    <w:basedOn w:val="Carpredefinitoparagrafo"/>
    <w:link w:val="Intestazione"/>
    <w:rsid w:val="00F12537"/>
    <w:rPr>
      <w:szCs w:val="24"/>
    </w:rPr>
  </w:style>
  <w:style w:type="paragraph" w:styleId="Pidipagina">
    <w:name w:val="footer"/>
    <w:basedOn w:val="Normale"/>
    <w:link w:val="PidipaginaCarattere"/>
    <w:unhideWhenUsed/>
    <w:rsid w:val="00F12537"/>
    <w:pPr>
      <w:tabs>
        <w:tab w:val="clear" w:pos="284"/>
        <w:tab w:val="center" w:pos="4680"/>
        <w:tab w:val="right" w:pos="9360"/>
      </w:tabs>
      <w:spacing w:line="240" w:lineRule="auto"/>
    </w:pPr>
  </w:style>
  <w:style w:type="character" w:customStyle="1" w:styleId="PidipaginaCarattere">
    <w:name w:val="Piè di pagina Carattere"/>
    <w:basedOn w:val="Carpredefinitoparagrafo"/>
    <w:link w:val="Pidipagina"/>
    <w:rsid w:val="00F1253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D0FB-D300-469B-B072-257BC928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815</Words>
  <Characters>4828</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Damiani Roberta</cp:lastModifiedBy>
  <cp:revision>60</cp:revision>
  <cp:lastPrinted>2020-07-21T19:31:00Z</cp:lastPrinted>
  <dcterms:created xsi:type="dcterms:W3CDTF">2019-04-29T08:49:00Z</dcterms:created>
  <dcterms:modified xsi:type="dcterms:W3CDTF">2022-07-13T08:20:00Z</dcterms:modified>
</cp:coreProperties>
</file>