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2B21" w14:textId="436F2C17" w:rsidR="00514355" w:rsidRPr="00D04DE8" w:rsidRDefault="005C31EF" w:rsidP="00514355">
      <w:pPr>
        <w:pStyle w:val="Titolo1"/>
        <w:rPr>
          <w:lang w:val="en-GB"/>
        </w:rPr>
      </w:pPr>
      <w:r w:rsidRPr="00D04DE8">
        <w:rPr>
          <w:lang w:val="en-GB"/>
        </w:rPr>
        <w:t xml:space="preserve">Business organisation </w:t>
      </w:r>
    </w:p>
    <w:p w14:paraId="3A5265AF" w14:textId="627B8CDE" w:rsidR="005C31EF" w:rsidRPr="00D04DE8" w:rsidRDefault="00514355" w:rsidP="005C31EF">
      <w:pPr>
        <w:pStyle w:val="Titolo2"/>
        <w:rPr>
          <w:lang w:val="en-GB"/>
        </w:rPr>
      </w:pPr>
      <w:r w:rsidRPr="00D04DE8">
        <w:rPr>
          <w:lang w:val="en-GB"/>
        </w:rPr>
        <w:t>Prof. Franca Cantoni</w:t>
      </w:r>
    </w:p>
    <w:p w14:paraId="55126CA5" w14:textId="77777777" w:rsidR="005C31EF" w:rsidRPr="00D04DE8" w:rsidRDefault="005C31EF" w:rsidP="005C31EF">
      <w:pPr>
        <w:rPr>
          <w:b/>
          <w:i/>
          <w:sz w:val="18"/>
          <w:szCs w:val="18"/>
          <w:lang w:val="en-GB"/>
        </w:rPr>
      </w:pPr>
    </w:p>
    <w:p w14:paraId="6931144A" w14:textId="342D05A6" w:rsidR="000D4D4A" w:rsidRPr="00D04DE8" w:rsidRDefault="00BD2C90" w:rsidP="000D4D4A">
      <w:pPr>
        <w:spacing w:before="240" w:after="120"/>
        <w:rPr>
          <w:b/>
          <w:sz w:val="18"/>
          <w:lang w:val="en-GB"/>
        </w:rPr>
      </w:pPr>
      <w:bookmarkStart w:id="0" w:name="_Hlk76557115"/>
      <w:bookmarkStart w:id="1" w:name="_GoBack"/>
      <w:bookmarkEnd w:id="1"/>
      <w:r w:rsidRPr="00D04DE8">
        <w:rPr>
          <w:b/>
          <w:i/>
          <w:sz w:val="18"/>
          <w:lang w:val="en-GB"/>
        </w:rPr>
        <w:t>COURSE AIMS AND INTENDED LEARNING OUTCOMES</w:t>
      </w:r>
      <w:bookmarkEnd w:id="0"/>
    </w:p>
    <w:p w14:paraId="1AE454F2" w14:textId="2F2657FE" w:rsidR="000D4D4A" w:rsidRPr="005F359B" w:rsidRDefault="00BD2C90" w:rsidP="000D4D4A">
      <w:pPr>
        <w:rPr>
          <w:lang w:val="en-GB"/>
        </w:rPr>
      </w:pPr>
      <w:r w:rsidRPr="005F359B">
        <w:rPr>
          <w:lang w:val="en-GB"/>
        </w:rPr>
        <w:t xml:space="preserve">The course provides students with useful elements to understand the different aspects and methods of planning and functioning of the business system </w:t>
      </w:r>
      <w:r w:rsidR="006624DA" w:rsidRPr="005F359B">
        <w:rPr>
          <w:lang w:val="en-GB"/>
        </w:rPr>
        <w:t>organi</w:t>
      </w:r>
      <w:r w:rsidR="006624DA">
        <w:rPr>
          <w:lang w:val="en-GB"/>
        </w:rPr>
        <w:t>s</w:t>
      </w:r>
      <w:r w:rsidR="006624DA" w:rsidRPr="005F359B">
        <w:rPr>
          <w:lang w:val="en-GB"/>
        </w:rPr>
        <w:t xml:space="preserve">ation </w:t>
      </w:r>
      <w:r w:rsidRPr="005F359B">
        <w:rPr>
          <w:lang w:val="en-GB"/>
        </w:rPr>
        <w:t>by developing the</w:t>
      </w:r>
      <w:r w:rsidR="008D53A4">
        <w:rPr>
          <w:lang w:val="en-GB"/>
        </w:rPr>
        <w:t>ir</w:t>
      </w:r>
      <w:r w:rsidRPr="005F359B">
        <w:rPr>
          <w:lang w:val="en-GB"/>
        </w:rPr>
        <w:t xml:space="preserve"> ability to read the phenomena of the dynamics and processes of organi</w:t>
      </w:r>
      <w:r w:rsidR="006624DA">
        <w:rPr>
          <w:lang w:val="en-GB"/>
        </w:rPr>
        <w:t>s</w:t>
      </w:r>
      <w:r w:rsidRPr="005F359B">
        <w:rPr>
          <w:lang w:val="en-GB"/>
        </w:rPr>
        <w:t>ational change</w:t>
      </w:r>
      <w:r w:rsidR="000D4D4A" w:rsidRPr="005F359B">
        <w:rPr>
          <w:lang w:val="en-GB"/>
        </w:rPr>
        <w:t>.</w:t>
      </w:r>
    </w:p>
    <w:p w14:paraId="449B7745" w14:textId="77777777" w:rsidR="000D4D4A" w:rsidRPr="00D04DE8" w:rsidRDefault="000D4D4A" w:rsidP="000D4D4A">
      <w:pPr>
        <w:rPr>
          <w:rFonts w:ascii="Times New Roman" w:hAnsi="Times New Roman"/>
          <w:sz w:val="18"/>
          <w:szCs w:val="18"/>
          <w:lang w:val="en-GB"/>
        </w:rPr>
      </w:pPr>
    </w:p>
    <w:p w14:paraId="1B3B641E" w14:textId="5CBEB4F5" w:rsidR="000D4D4A" w:rsidRPr="005F359B" w:rsidRDefault="00BD2C90" w:rsidP="000D4D4A">
      <w:pPr>
        <w:rPr>
          <w:lang w:val="en-GB"/>
        </w:rPr>
      </w:pPr>
      <w:r w:rsidRPr="005F359B">
        <w:rPr>
          <w:lang w:val="en-GB"/>
        </w:rPr>
        <w:t>At the end of the course, student</w:t>
      </w:r>
      <w:r w:rsidR="006624DA">
        <w:rPr>
          <w:lang w:val="en-GB"/>
        </w:rPr>
        <w:t>s</w:t>
      </w:r>
      <w:r w:rsidRPr="005F359B">
        <w:rPr>
          <w:lang w:val="en-GB"/>
        </w:rPr>
        <w:t xml:space="preserve"> will </w:t>
      </w:r>
      <w:r w:rsidR="006624DA">
        <w:rPr>
          <w:lang w:val="en-GB"/>
        </w:rPr>
        <w:t>be familiar with the</w:t>
      </w:r>
      <w:r w:rsidRPr="005F359B">
        <w:rPr>
          <w:lang w:val="en-GB"/>
        </w:rPr>
        <w:t xml:space="preserve"> models and tools for strategic business management and will have developed the ability to analy</w:t>
      </w:r>
      <w:r w:rsidR="00DC087D">
        <w:rPr>
          <w:lang w:val="en-GB"/>
        </w:rPr>
        <w:t>s</w:t>
      </w:r>
      <w:r w:rsidRPr="005F359B">
        <w:rPr>
          <w:lang w:val="en-GB"/>
        </w:rPr>
        <w:t>e and evaluate competitive strategies. They will also be able to demonstrate operational knowledge and analy</w:t>
      </w:r>
      <w:r w:rsidR="00DC087D">
        <w:rPr>
          <w:lang w:val="en-GB"/>
        </w:rPr>
        <w:t>s</w:t>
      </w:r>
      <w:r w:rsidRPr="005F359B">
        <w:rPr>
          <w:lang w:val="en-GB"/>
        </w:rPr>
        <w:t>e different assets and operating modes of a business organi</w:t>
      </w:r>
      <w:r w:rsidR="002E4A28">
        <w:rPr>
          <w:lang w:val="en-GB"/>
        </w:rPr>
        <w:t>s</w:t>
      </w:r>
      <w:r w:rsidRPr="005F359B">
        <w:rPr>
          <w:lang w:val="en-GB"/>
        </w:rPr>
        <w:t>ation</w:t>
      </w:r>
      <w:r w:rsidR="000D4D4A" w:rsidRPr="005F359B">
        <w:rPr>
          <w:lang w:val="en-GB"/>
        </w:rPr>
        <w:t>.</w:t>
      </w:r>
    </w:p>
    <w:p w14:paraId="507C8267" w14:textId="12A07C1D" w:rsidR="000D4D4A" w:rsidRPr="00D04DE8" w:rsidRDefault="00BD2C90" w:rsidP="000D4D4A">
      <w:pPr>
        <w:spacing w:before="240" w:after="120"/>
        <w:rPr>
          <w:b/>
          <w:i/>
          <w:sz w:val="18"/>
          <w:lang w:val="en-GB"/>
        </w:rPr>
      </w:pPr>
      <w:bookmarkStart w:id="2" w:name="_Hlk76557154"/>
      <w:r w:rsidRPr="00D04DE8">
        <w:rPr>
          <w:b/>
          <w:i/>
          <w:sz w:val="18"/>
          <w:lang w:val="en-GB"/>
        </w:rPr>
        <w:t>COURSE CONTENT</w:t>
      </w:r>
      <w:bookmarkEnd w:id="2"/>
    </w:p>
    <w:p w14:paraId="53A38966" w14:textId="5BBA8A33" w:rsidR="000D4D4A" w:rsidRPr="005F359B" w:rsidRDefault="00BD2C90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lang w:val="en-GB"/>
        </w:rPr>
      </w:pPr>
      <w:r w:rsidRPr="005F359B">
        <w:rPr>
          <w:lang w:val="en-GB"/>
        </w:rPr>
        <w:t>The organi</w:t>
      </w:r>
      <w:r w:rsidR="002E4A28">
        <w:rPr>
          <w:lang w:val="en-GB"/>
        </w:rPr>
        <w:t>s</w:t>
      </w:r>
      <w:r w:rsidRPr="005F359B">
        <w:rPr>
          <w:lang w:val="en-GB"/>
        </w:rPr>
        <w:t xml:space="preserve">ation of the business system  </w:t>
      </w:r>
    </w:p>
    <w:p w14:paraId="43DB020B" w14:textId="29FD49A5" w:rsidR="000D4D4A" w:rsidRPr="005F359B" w:rsidRDefault="00BD2C90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lang w:val="en-GB"/>
        </w:rPr>
      </w:pPr>
      <w:r w:rsidRPr="005F359B">
        <w:rPr>
          <w:lang w:val="en-GB"/>
        </w:rPr>
        <w:t>The contingent vision of the organi</w:t>
      </w:r>
      <w:r w:rsidR="002E4A28">
        <w:rPr>
          <w:lang w:val="en-GB"/>
        </w:rPr>
        <w:t>s</w:t>
      </w:r>
      <w:r w:rsidRPr="005F359B">
        <w:rPr>
          <w:lang w:val="en-GB"/>
        </w:rPr>
        <w:t xml:space="preserve">ational system </w:t>
      </w:r>
    </w:p>
    <w:p w14:paraId="43EA40BB" w14:textId="011CEFFB" w:rsidR="000D4D4A" w:rsidRPr="005F359B" w:rsidRDefault="00BD2C90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lang w:val="en-GB"/>
        </w:rPr>
      </w:pPr>
      <w:r w:rsidRPr="005F359B">
        <w:rPr>
          <w:lang w:val="en-GB"/>
        </w:rPr>
        <w:t>Organi</w:t>
      </w:r>
      <w:r w:rsidR="002E4A28">
        <w:rPr>
          <w:lang w:val="en-GB"/>
        </w:rPr>
        <w:t>s</w:t>
      </w:r>
      <w:r w:rsidRPr="005F359B">
        <w:rPr>
          <w:lang w:val="en-GB"/>
        </w:rPr>
        <w:t xml:space="preserve">ational boundary choices  </w:t>
      </w:r>
    </w:p>
    <w:p w14:paraId="0CC20C85" w14:textId="28E44283" w:rsidR="000D4D4A" w:rsidRPr="005F359B" w:rsidRDefault="00BD2C90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lang w:val="en-GB"/>
        </w:rPr>
      </w:pPr>
      <w:r w:rsidRPr="005F359B">
        <w:rPr>
          <w:lang w:val="en-GB"/>
        </w:rPr>
        <w:t xml:space="preserve">Contextual dimensions (environment, technology, dimensions and life cycle, strategy, culture) and structural </w:t>
      </w:r>
      <w:r w:rsidR="005211E2">
        <w:rPr>
          <w:lang w:val="en-GB"/>
        </w:rPr>
        <w:t xml:space="preserve">dimensions </w:t>
      </w:r>
      <w:r w:rsidRPr="005F359B">
        <w:rPr>
          <w:lang w:val="en-GB"/>
        </w:rPr>
        <w:t>(formali</w:t>
      </w:r>
      <w:r w:rsidR="005211E2">
        <w:rPr>
          <w:lang w:val="en-GB"/>
        </w:rPr>
        <w:t>s</w:t>
      </w:r>
      <w:r w:rsidRPr="005F359B">
        <w:rPr>
          <w:lang w:val="en-GB"/>
        </w:rPr>
        <w:t>ation, speciali</w:t>
      </w:r>
      <w:r w:rsidR="005211E2">
        <w:rPr>
          <w:lang w:val="en-GB"/>
        </w:rPr>
        <w:t>s</w:t>
      </w:r>
      <w:r w:rsidRPr="005F359B">
        <w:rPr>
          <w:lang w:val="en-GB"/>
        </w:rPr>
        <w:t>ation, hierarchy, centrali</w:t>
      </w:r>
      <w:r w:rsidR="005211E2">
        <w:rPr>
          <w:lang w:val="en-GB"/>
        </w:rPr>
        <w:t>s</w:t>
      </w:r>
      <w:r w:rsidRPr="005F359B">
        <w:rPr>
          <w:lang w:val="en-GB"/>
        </w:rPr>
        <w:t>ation, professionalism, personnel indicators).</w:t>
      </w:r>
    </w:p>
    <w:p w14:paraId="0B6701D8" w14:textId="6E430098" w:rsidR="000D4D4A" w:rsidRPr="005F359B" w:rsidRDefault="00BD2C90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lang w:val="en-GB"/>
        </w:rPr>
      </w:pPr>
      <w:r w:rsidRPr="005F359B">
        <w:rPr>
          <w:lang w:val="en-GB"/>
        </w:rPr>
        <w:t xml:space="preserve">Fundamental elements of macro and </w:t>
      </w:r>
      <w:r w:rsidR="00692421" w:rsidRPr="005F359B">
        <w:rPr>
          <w:lang w:val="en-GB"/>
        </w:rPr>
        <w:t>micro</w:t>
      </w:r>
      <w:r w:rsidR="00692421">
        <w:rPr>
          <w:lang w:val="en-GB"/>
        </w:rPr>
        <w:t>-organisational</w:t>
      </w:r>
      <w:r w:rsidRPr="005F359B">
        <w:rPr>
          <w:lang w:val="en-GB"/>
        </w:rPr>
        <w:t xml:space="preserve"> planning </w:t>
      </w:r>
    </w:p>
    <w:p w14:paraId="09BE5F70" w14:textId="47DB2E4E" w:rsidR="000D4D4A" w:rsidRPr="005F359B" w:rsidRDefault="00BD2C90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lang w:val="en-GB"/>
        </w:rPr>
      </w:pPr>
      <w:r w:rsidRPr="005F359B">
        <w:rPr>
          <w:lang w:val="en-GB"/>
        </w:rPr>
        <w:t>Interorgani</w:t>
      </w:r>
      <w:r w:rsidR="002E4A28">
        <w:rPr>
          <w:lang w:val="en-GB"/>
        </w:rPr>
        <w:t>s</w:t>
      </w:r>
      <w:r w:rsidRPr="005F359B">
        <w:rPr>
          <w:lang w:val="en-GB"/>
        </w:rPr>
        <w:t xml:space="preserve">ational relations  </w:t>
      </w:r>
    </w:p>
    <w:p w14:paraId="6760065B" w14:textId="7455AE2B" w:rsidR="000D4D4A" w:rsidRPr="00D04DE8" w:rsidRDefault="00BD2C90" w:rsidP="000D4D4A">
      <w:pPr>
        <w:keepNext/>
        <w:spacing w:before="240" w:after="120"/>
        <w:rPr>
          <w:b/>
          <w:i/>
          <w:sz w:val="18"/>
          <w:lang w:val="en-GB"/>
        </w:rPr>
      </w:pPr>
      <w:bookmarkStart w:id="3" w:name="_Hlk76557173"/>
      <w:r w:rsidRPr="00D04DE8">
        <w:rPr>
          <w:b/>
          <w:i/>
          <w:sz w:val="18"/>
          <w:lang w:val="en-GB"/>
        </w:rPr>
        <w:t>READING LIST</w:t>
      </w:r>
      <w:bookmarkEnd w:id="3"/>
    </w:p>
    <w:p w14:paraId="4F7CC21A" w14:textId="43C14949" w:rsidR="00AA15EB" w:rsidRPr="00692421" w:rsidRDefault="00AA15EB" w:rsidP="00AA15EB">
      <w:pPr>
        <w:ind w:left="360"/>
      </w:pPr>
      <w:r w:rsidRPr="00692421">
        <w:t xml:space="preserve">R.L. DAFT, Organizzazione Aziendale, Maggioli Ed., 2021, </w:t>
      </w:r>
      <w:proofErr w:type="spellStart"/>
      <w:r w:rsidRPr="00692421">
        <w:t>se</w:t>
      </w:r>
      <w:r w:rsidR="00BD2C90" w:rsidRPr="00692421">
        <w:t>venth</w:t>
      </w:r>
      <w:proofErr w:type="spellEnd"/>
      <w:r w:rsidR="00BD2C90" w:rsidRPr="00692421">
        <w:t xml:space="preserve"> </w:t>
      </w:r>
      <w:r w:rsidRPr="00692421">
        <w:t xml:space="preserve">ed. </w:t>
      </w:r>
    </w:p>
    <w:p w14:paraId="002F2C40" w14:textId="42FB70C0" w:rsidR="00AA15EB" w:rsidRPr="005F359B" w:rsidRDefault="00AA15EB" w:rsidP="00AA15EB">
      <w:pPr>
        <w:ind w:left="360"/>
        <w:rPr>
          <w:lang w:val="en-GB"/>
        </w:rPr>
      </w:pPr>
      <w:r w:rsidRPr="005F359B">
        <w:rPr>
          <w:lang w:val="en-GB"/>
        </w:rPr>
        <w:t>C</w:t>
      </w:r>
      <w:r w:rsidR="00FD0A48" w:rsidRPr="005F359B">
        <w:rPr>
          <w:lang w:val="en-GB"/>
        </w:rPr>
        <w:t>hapter</w:t>
      </w:r>
      <w:r w:rsidRPr="005F359B">
        <w:rPr>
          <w:lang w:val="en-GB"/>
        </w:rPr>
        <w:t xml:space="preserve"> 1 – </w:t>
      </w:r>
      <w:r w:rsidR="005211E2" w:rsidRPr="005211E2">
        <w:rPr>
          <w:lang w:val="en-GB"/>
        </w:rPr>
        <w:t>Organi</w:t>
      </w:r>
      <w:r w:rsidR="008D53A4">
        <w:rPr>
          <w:lang w:val="en-GB"/>
        </w:rPr>
        <w:t>s</w:t>
      </w:r>
      <w:r w:rsidR="005211E2" w:rsidRPr="005211E2">
        <w:rPr>
          <w:lang w:val="en-GB"/>
        </w:rPr>
        <w:t>ations and organi</w:t>
      </w:r>
      <w:r w:rsidR="005211E2">
        <w:rPr>
          <w:lang w:val="en-GB"/>
        </w:rPr>
        <w:t>s</w:t>
      </w:r>
      <w:r w:rsidR="005211E2" w:rsidRPr="005211E2">
        <w:rPr>
          <w:lang w:val="en-GB"/>
        </w:rPr>
        <w:t>ational planning</w:t>
      </w:r>
    </w:p>
    <w:p w14:paraId="2CC14DB2" w14:textId="43213AE9" w:rsidR="00AA15EB" w:rsidRPr="005F359B" w:rsidRDefault="00FD0A48" w:rsidP="00AA15EB">
      <w:pPr>
        <w:ind w:left="360"/>
        <w:rPr>
          <w:lang w:val="en-GB"/>
        </w:rPr>
      </w:pPr>
      <w:r w:rsidRPr="005F359B">
        <w:rPr>
          <w:lang w:val="en-GB"/>
        </w:rPr>
        <w:t xml:space="preserve">Chapter </w:t>
      </w:r>
      <w:r w:rsidR="00AA15EB" w:rsidRPr="005F359B">
        <w:rPr>
          <w:lang w:val="en-GB"/>
        </w:rPr>
        <w:t xml:space="preserve">2 – </w:t>
      </w:r>
      <w:r w:rsidR="005211E2" w:rsidRPr="005211E2">
        <w:rPr>
          <w:lang w:val="en-GB"/>
        </w:rPr>
        <w:t>Strategy, organi</w:t>
      </w:r>
      <w:r w:rsidR="005211E2">
        <w:rPr>
          <w:lang w:val="en-GB"/>
        </w:rPr>
        <w:t>s</w:t>
      </w:r>
      <w:r w:rsidR="005211E2" w:rsidRPr="005211E2">
        <w:rPr>
          <w:lang w:val="en-GB"/>
        </w:rPr>
        <w:t>ational planning</w:t>
      </w:r>
      <w:r w:rsidR="008D53A4">
        <w:rPr>
          <w:lang w:val="en-GB"/>
        </w:rPr>
        <w:t>,</w:t>
      </w:r>
      <w:r w:rsidR="005211E2" w:rsidRPr="005211E2">
        <w:rPr>
          <w:lang w:val="en-GB"/>
        </w:rPr>
        <w:t xml:space="preserve"> and effectiveness</w:t>
      </w:r>
    </w:p>
    <w:p w14:paraId="0ECE7338" w14:textId="7EF3D129" w:rsidR="00AA15EB" w:rsidRPr="005F359B" w:rsidRDefault="00FD0A48" w:rsidP="00AA15EB">
      <w:pPr>
        <w:ind w:left="360"/>
        <w:rPr>
          <w:lang w:val="en-GB"/>
        </w:rPr>
      </w:pPr>
      <w:r w:rsidRPr="005F359B">
        <w:rPr>
          <w:lang w:val="en-GB"/>
        </w:rPr>
        <w:t xml:space="preserve">Chapter </w:t>
      </w:r>
      <w:r w:rsidR="00AA15EB" w:rsidRPr="005F359B">
        <w:rPr>
          <w:lang w:val="en-GB"/>
        </w:rPr>
        <w:t xml:space="preserve">3 – </w:t>
      </w:r>
      <w:r w:rsidR="005211E2" w:rsidRPr="005211E2">
        <w:rPr>
          <w:lang w:val="en-GB"/>
        </w:rPr>
        <w:t>Fundamental elements of the organi</w:t>
      </w:r>
      <w:r w:rsidR="005211E2">
        <w:rPr>
          <w:lang w:val="en-GB"/>
        </w:rPr>
        <w:t>s</w:t>
      </w:r>
      <w:r w:rsidR="005211E2" w:rsidRPr="005211E2">
        <w:rPr>
          <w:lang w:val="en-GB"/>
        </w:rPr>
        <w:t>ational structure</w:t>
      </w:r>
    </w:p>
    <w:p w14:paraId="2126ED22" w14:textId="425CFACC" w:rsidR="00AA15EB" w:rsidRPr="005F359B" w:rsidRDefault="00FD0A48" w:rsidP="00AA15EB">
      <w:pPr>
        <w:ind w:left="360"/>
        <w:rPr>
          <w:lang w:val="en-GB"/>
        </w:rPr>
      </w:pPr>
      <w:r w:rsidRPr="005F359B">
        <w:rPr>
          <w:lang w:val="en-GB"/>
        </w:rPr>
        <w:t xml:space="preserve">Chapter </w:t>
      </w:r>
      <w:r w:rsidR="00AA15EB" w:rsidRPr="005F359B">
        <w:rPr>
          <w:lang w:val="en-GB"/>
        </w:rPr>
        <w:t xml:space="preserve">4 – </w:t>
      </w:r>
      <w:r w:rsidR="005211E2" w:rsidRPr="005211E2">
        <w:rPr>
          <w:lang w:val="en-GB"/>
        </w:rPr>
        <w:t>The external environment</w:t>
      </w:r>
    </w:p>
    <w:p w14:paraId="6D63F742" w14:textId="23137BD0" w:rsidR="00AA15EB" w:rsidRPr="005F359B" w:rsidRDefault="00FD0A48" w:rsidP="00AA15EB">
      <w:pPr>
        <w:ind w:left="360"/>
        <w:rPr>
          <w:lang w:val="en-GB"/>
        </w:rPr>
      </w:pPr>
      <w:r w:rsidRPr="005F359B">
        <w:rPr>
          <w:lang w:val="en-GB"/>
        </w:rPr>
        <w:t xml:space="preserve">Chapter </w:t>
      </w:r>
      <w:r w:rsidR="00AA15EB" w:rsidRPr="005F359B">
        <w:rPr>
          <w:lang w:val="en-GB"/>
        </w:rPr>
        <w:t xml:space="preserve">8 – </w:t>
      </w:r>
      <w:r w:rsidR="003A5521" w:rsidRPr="003A5521">
        <w:rPr>
          <w:lang w:val="en-GB"/>
        </w:rPr>
        <w:t>Organi</w:t>
      </w:r>
      <w:r w:rsidR="003A5521">
        <w:rPr>
          <w:lang w:val="en-GB"/>
        </w:rPr>
        <w:t>s</w:t>
      </w:r>
      <w:r w:rsidR="003A5521" w:rsidRPr="003A5521">
        <w:rPr>
          <w:lang w:val="en-GB"/>
        </w:rPr>
        <w:t xml:space="preserve">ational </w:t>
      </w:r>
      <w:r w:rsidR="003A5521">
        <w:rPr>
          <w:lang w:val="en-GB"/>
        </w:rPr>
        <w:t>planning</w:t>
      </w:r>
      <w:r w:rsidR="003A5521" w:rsidRPr="003A5521">
        <w:rPr>
          <w:lang w:val="en-GB"/>
        </w:rPr>
        <w:t xml:space="preserve"> for manufacturing technologies and services</w:t>
      </w:r>
      <w:r w:rsidR="00AA15EB" w:rsidRPr="005F359B">
        <w:rPr>
          <w:lang w:val="en-GB"/>
        </w:rPr>
        <w:t xml:space="preserve"> </w:t>
      </w:r>
    </w:p>
    <w:p w14:paraId="2F118AE0" w14:textId="63278FD6" w:rsidR="00AA15EB" w:rsidRPr="005F359B" w:rsidRDefault="00FD0A48" w:rsidP="00AA15EB">
      <w:pPr>
        <w:ind w:left="360"/>
        <w:rPr>
          <w:lang w:val="en-GB"/>
        </w:rPr>
      </w:pPr>
      <w:r w:rsidRPr="005F359B">
        <w:rPr>
          <w:lang w:val="en-GB"/>
        </w:rPr>
        <w:t xml:space="preserve">Chapter </w:t>
      </w:r>
      <w:r w:rsidR="00AA15EB" w:rsidRPr="005F359B">
        <w:rPr>
          <w:lang w:val="en-GB"/>
        </w:rPr>
        <w:t xml:space="preserve">10 – </w:t>
      </w:r>
      <w:r w:rsidR="005E4065" w:rsidRPr="005E4065">
        <w:rPr>
          <w:lang w:val="en-GB"/>
        </w:rPr>
        <w:t>Organi</w:t>
      </w:r>
      <w:r w:rsidR="005E4065">
        <w:rPr>
          <w:lang w:val="en-GB"/>
        </w:rPr>
        <w:t>s</w:t>
      </w:r>
      <w:r w:rsidR="005E4065" w:rsidRPr="005E4065">
        <w:rPr>
          <w:lang w:val="en-GB"/>
        </w:rPr>
        <w:t xml:space="preserve">ational dimensions, life cycle and decline </w:t>
      </w:r>
      <w:r w:rsidR="00AA15EB" w:rsidRPr="005F359B">
        <w:rPr>
          <w:lang w:val="en-GB"/>
        </w:rPr>
        <w:t>(pg. 381-395)</w:t>
      </w:r>
    </w:p>
    <w:p w14:paraId="4F097C6E" w14:textId="6C6DA6BE" w:rsidR="00AA15EB" w:rsidRPr="00D04DE8" w:rsidRDefault="00FD0A48" w:rsidP="00AA15EB">
      <w:pPr>
        <w:ind w:left="360"/>
        <w:rPr>
          <w:bCs/>
          <w:iCs/>
          <w:sz w:val="18"/>
          <w:lang w:val="en-GB"/>
        </w:rPr>
      </w:pPr>
      <w:r w:rsidRPr="005F359B">
        <w:rPr>
          <w:lang w:val="en-GB"/>
        </w:rPr>
        <w:t xml:space="preserve">Chapter </w:t>
      </w:r>
      <w:r w:rsidR="00AA15EB" w:rsidRPr="005F359B">
        <w:rPr>
          <w:lang w:val="en-GB"/>
        </w:rPr>
        <w:t xml:space="preserve">11 – </w:t>
      </w:r>
      <w:r w:rsidR="005E4065" w:rsidRPr="005E4065">
        <w:rPr>
          <w:lang w:val="en-GB"/>
        </w:rPr>
        <w:t>Organi</w:t>
      </w:r>
      <w:r w:rsidR="005E4065">
        <w:rPr>
          <w:lang w:val="en-GB"/>
        </w:rPr>
        <w:t>s</w:t>
      </w:r>
      <w:r w:rsidR="005E4065" w:rsidRPr="005E4065">
        <w:rPr>
          <w:lang w:val="en-GB"/>
        </w:rPr>
        <w:t>ational culture and control</w:t>
      </w:r>
    </w:p>
    <w:p w14:paraId="25EC3FE4" w14:textId="77777777" w:rsidR="00AA15EB" w:rsidRPr="00D04DE8" w:rsidRDefault="00AA15EB" w:rsidP="000D4D4A">
      <w:pPr>
        <w:spacing w:before="240" w:after="120" w:line="220" w:lineRule="exact"/>
        <w:rPr>
          <w:b/>
          <w:i/>
          <w:sz w:val="18"/>
          <w:lang w:val="en-GB"/>
        </w:rPr>
      </w:pPr>
    </w:p>
    <w:p w14:paraId="6C539C5A" w14:textId="3291F19E" w:rsidR="000D4D4A" w:rsidRPr="00D04DE8" w:rsidRDefault="00BD2C90" w:rsidP="000D4D4A">
      <w:pPr>
        <w:spacing w:before="240" w:after="120" w:line="220" w:lineRule="exact"/>
        <w:rPr>
          <w:b/>
          <w:i/>
          <w:sz w:val="18"/>
          <w:lang w:val="en-GB"/>
        </w:rPr>
      </w:pPr>
      <w:bookmarkStart w:id="4" w:name="_Hlk76557191"/>
      <w:r w:rsidRPr="00D04DE8">
        <w:rPr>
          <w:b/>
          <w:i/>
          <w:sz w:val="18"/>
          <w:lang w:val="en-GB"/>
        </w:rPr>
        <w:t>TEACHING METHOD</w:t>
      </w:r>
      <w:bookmarkEnd w:id="4"/>
    </w:p>
    <w:p w14:paraId="5EA21AE2" w14:textId="04C47606" w:rsidR="000D4D4A" w:rsidRPr="006624DA" w:rsidRDefault="00D32476" w:rsidP="000D4D4A">
      <w:pPr>
        <w:rPr>
          <w:lang w:val="en-GB"/>
        </w:rPr>
      </w:pPr>
      <w:r>
        <w:rPr>
          <w:lang w:val="en-GB"/>
        </w:rPr>
        <w:t>I</w:t>
      </w:r>
      <w:r w:rsidR="00FD0A48" w:rsidRPr="006624DA">
        <w:rPr>
          <w:lang w:val="en-GB"/>
        </w:rPr>
        <w:t>n addition to</w:t>
      </w:r>
      <w:r>
        <w:rPr>
          <w:lang w:val="en-GB"/>
        </w:rPr>
        <w:t xml:space="preserve"> frontal </w:t>
      </w:r>
      <w:r w:rsidR="00FD0A48" w:rsidRPr="006624DA">
        <w:rPr>
          <w:lang w:val="en-GB"/>
        </w:rPr>
        <w:t xml:space="preserve">lectures </w:t>
      </w:r>
      <w:r>
        <w:rPr>
          <w:lang w:val="en-GB"/>
        </w:rPr>
        <w:t>and t</w:t>
      </w:r>
      <w:r w:rsidRPr="006624DA">
        <w:rPr>
          <w:lang w:val="en-GB"/>
        </w:rPr>
        <w:t>o facilitate learning</w:t>
      </w:r>
      <w:r>
        <w:rPr>
          <w:lang w:val="en-GB"/>
        </w:rPr>
        <w:t>,</w:t>
      </w:r>
      <w:r w:rsidRPr="006624DA">
        <w:rPr>
          <w:lang w:val="en-GB"/>
        </w:rPr>
        <w:t xml:space="preserve"> </w:t>
      </w:r>
      <w:r w:rsidR="00FD0A48" w:rsidRPr="006624DA">
        <w:rPr>
          <w:lang w:val="en-GB"/>
        </w:rPr>
        <w:t>the course includes a series of meetings with various significant companies and with experts and professionals in the dynamics of innovation and organi</w:t>
      </w:r>
      <w:r>
        <w:rPr>
          <w:lang w:val="en-GB"/>
        </w:rPr>
        <w:t>s</w:t>
      </w:r>
      <w:r w:rsidR="00FD0A48" w:rsidRPr="006624DA">
        <w:rPr>
          <w:lang w:val="en-GB"/>
        </w:rPr>
        <w:t>ational change. The main objective is to allow the consolidation of the notions and theoretical aspects learn</w:t>
      </w:r>
      <w:r>
        <w:rPr>
          <w:lang w:val="en-GB"/>
        </w:rPr>
        <w:t>t</w:t>
      </w:r>
      <w:r w:rsidR="00FD0A48" w:rsidRPr="006624DA">
        <w:rPr>
          <w:lang w:val="en-GB"/>
        </w:rPr>
        <w:t xml:space="preserve"> by favo</w:t>
      </w:r>
      <w:r>
        <w:rPr>
          <w:lang w:val="en-GB"/>
        </w:rPr>
        <w:t>u</w:t>
      </w:r>
      <w:r w:rsidR="00FD0A48" w:rsidRPr="006624DA">
        <w:rPr>
          <w:lang w:val="en-GB"/>
        </w:rPr>
        <w:t>ring the comparison with managers and entrepreneurs who manage and solve organi</w:t>
      </w:r>
      <w:r w:rsidR="00305CBD">
        <w:rPr>
          <w:lang w:val="en-GB"/>
        </w:rPr>
        <w:t>s</w:t>
      </w:r>
      <w:r w:rsidR="00FD0A48" w:rsidRPr="006624DA">
        <w:rPr>
          <w:lang w:val="en-GB"/>
        </w:rPr>
        <w:t>ational problems on a daily basis</w:t>
      </w:r>
      <w:r w:rsidR="000D4D4A" w:rsidRPr="006624DA">
        <w:rPr>
          <w:lang w:val="en-GB"/>
        </w:rPr>
        <w:t>.</w:t>
      </w:r>
    </w:p>
    <w:p w14:paraId="0BEE496A" w14:textId="77777777" w:rsidR="000D4D4A" w:rsidRPr="00D04DE8" w:rsidRDefault="000D4D4A" w:rsidP="000D4D4A">
      <w:pPr>
        <w:pStyle w:val="Testo2"/>
        <w:ind w:firstLine="0"/>
        <w:rPr>
          <w:lang w:val="en-GB"/>
        </w:rPr>
      </w:pPr>
    </w:p>
    <w:p w14:paraId="4F831DE8" w14:textId="4286B082" w:rsidR="000D4D4A" w:rsidRPr="00D04DE8" w:rsidRDefault="00BD2C90" w:rsidP="000D4D4A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76557213"/>
      <w:r w:rsidRPr="00D04DE8">
        <w:rPr>
          <w:b/>
          <w:i/>
          <w:sz w:val="18"/>
          <w:lang w:val="en-GB"/>
        </w:rPr>
        <w:t>ASSESSMENT METHOD AND CRITERIA</w:t>
      </w:r>
      <w:bookmarkEnd w:id="5"/>
    </w:p>
    <w:p w14:paraId="741F222C" w14:textId="5F1CCA29" w:rsidR="000D4D4A" w:rsidRPr="006624DA" w:rsidRDefault="00FD0A48" w:rsidP="006624DA">
      <w:pPr>
        <w:rPr>
          <w:lang w:val="en-GB"/>
        </w:rPr>
      </w:pPr>
      <w:r w:rsidRPr="006624DA">
        <w:rPr>
          <w:lang w:val="en-GB"/>
        </w:rPr>
        <w:t>The exam methods</w:t>
      </w:r>
      <w:r w:rsidR="008D53A4">
        <w:rPr>
          <w:lang w:val="en-GB"/>
        </w:rPr>
        <w:t xml:space="preserve"> are the same </w:t>
      </w:r>
      <w:r w:rsidRPr="006624DA">
        <w:rPr>
          <w:lang w:val="en-GB"/>
        </w:rPr>
        <w:t xml:space="preserve">for attending and non-attending students. Attendance will not be recorded but the exam questions will focus on topics specifically addressed in the classroom and on </w:t>
      </w:r>
      <w:r w:rsidR="00225E95">
        <w:rPr>
          <w:lang w:val="en-GB"/>
        </w:rPr>
        <w:t>professionals</w:t>
      </w:r>
      <w:r w:rsidR="008D53A4">
        <w:rPr>
          <w:lang w:val="en-GB"/>
        </w:rPr>
        <w:t>’</w:t>
      </w:r>
      <w:r w:rsidR="00225E95">
        <w:rPr>
          <w:lang w:val="en-GB"/>
        </w:rPr>
        <w:t xml:space="preserve"> experience</w:t>
      </w:r>
      <w:r w:rsidRPr="006624DA">
        <w:rPr>
          <w:lang w:val="en-GB"/>
        </w:rPr>
        <w:t xml:space="preserve">. </w:t>
      </w:r>
      <w:r w:rsidR="008B41C7">
        <w:rPr>
          <w:lang w:val="en-GB"/>
        </w:rPr>
        <w:t>S</w:t>
      </w:r>
      <w:r w:rsidRPr="006624DA">
        <w:rPr>
          <w:lang w:val="en-GB"/>
        </w:rPr>
        <w:t>tudent</w:t>
      </w:r>
      <w:r w:rsidR="008B41C7">
        <w:rPr>
          <w:lang w:val="en-GB"/>
        </w:rPr>
        <w:t>s are</w:t>
      </w:r>
      <w:r w:rsidRPr="006624DA">
        <w:rPr>
          <w:lang w:val="en-GB"/>
        </w:rPr>
        <w:t xml:space="preserve"> required to prepare on the </w:t>
      </w:r>
      <w:r w:rsidR="00225E95">
        <w:rPr>
          <w:lang w:val="en-GB"/>
        </w:rPr>
        <w:t>listed</w:t>
      </w:r>
      <w:r w:rsidRPr="006624DA">
        <w:rPr>
          <w:lang w:val="en-GB"/>
        </w:rPr>
        <w:t xml:space="preserve"> textbook using the slides and notes as supp</w:t>
      </w:r>
      <w:r w:rsidR="00225E95">
        <w:rPr>
          <w:lang w:val="en-GB"/>
        </w:rPr>
        <w:t xml:space="preserve">lementary material </w:t>
      </w:r>
      <w:r w:rsidRPr="006624DA">
        <w:rPr>
          <w:lang w:val="en-GB"/>
        </w:rPr>
        <w:t xml:space="preserve">and not as a substitute for the </w:t>
      </w:r>
      <w:r w:rsidR="00225E95">
        <w:rPr>
          <w:lang w:val="en-GB"/>
        </w:rPr>
        <w:t>text</w:t>
      </w:r>
      <w:r w:rsidRPr="006624DA">
        <w:rPr>
          <w:lang w:val="en-GB"/>
        </w:rPr>
        <w:t>books</w:t>
      </w:r>
      <w:r w:rsidR="000D4D4A" w:rsidRPr="006624DA">
        <w:rPr>
          <w:lang w:val="en-GB"/>
        </w:rPr>
        <w:t xml:space="preserve">. </w:t>
      </w:r>
    </w:p>
    <w:p w14:paraId="696EEA78" w14:textId="6A8DA127" w:rsidR="000D4D4A" w:rsidRPr="006624DA" w:rsidRDefault="00FD0A48" w:rsidP="006624DA">
      <w:pPr>
        <w:rPr>
          <w:lang w:val="en-GB"/>
        </w:rPr>
      </w:pPr>
      <w:r w:rsidRPr="006624DA">
        <w:rPr>
          <w:lang w:val="en-GB"/>
        </w:rPr>
        <w:t>The exam consists of a test with 27 multiple</w:t>
      </w:r>
      <w:r w:rsidR="00225E95">
        <w:rPr>
          <w:lang w:val="en-GB"/>
        </w:rPr>
        <w:t>-</w:t>
      </w:r>
      <w:r w:rsidRPr="006624DA">
        <w:rPr>
          <w:lang w:val="en-GB"/>
        </w:rPr>
        <w:t>choice questions where a score of 1/30 is assigned for each correct answer. The test also includes an open</w:t>
      </w:r>
      <w:r w:rsidR="003671D7">
        <w:rPr>
          <w:lang w:val="en-GB"/>
        </w:rPr>
        <w:t>-ended</w:t>
      </w:r>
      <w:r w:rsidRPr="006624DA">
        <w:rPr>
          <w:lang w:val="en-GB"/>
        </w:rPr>
        <w:t xml:space="preserve"> but guided question where the maximum score </w:t>
      </w:r>
      <w:r w:rsidR="003671D7">
        <w:rPr>
          <w:lang w:val="en-GB"/>
        </w:rPr>
        <w:t>assigned</w:t>
      </w:r>
      <w:r w:rsidRPr="006624DA">
        <w:rPr>
          <w:lang w:val="en-GB"/>
        </w:rPr>
        <w:t xml:space="preserve"> can be equal to 5/30. </w:t>
      </w:r>
    </w:p>
    <w:p w14:paraId="621349E8" w14:textId="036BA728" w:rsidR="00D04DE8" w:rsidRPr="00D04DE8" w:rsidRDefault="005D35FF" w:rsidP="006624DA">
      <w:pPr>
        <w:rPr>
          <w:lang w:val="en-GB"/>
        </w:rPr>
      </w:pPr>
      <w:r>
        <w:rPr>
          <w:lang w:val="en-GB"/>
        </w:rPr>
        <w:t>More specifically</w:t>
      </w:r>
      <w:r w:rsidR="00D04DE8" w:rsidRPr="00D04DE8">
        <w:rPr>
          <w:lang w:val="en-GB"/>
        </w:rPr>
        <w:t xml:space="preserve">, the </w:t>
      </w:r>
      <w:r>
        <w:rPr>
          <w:lang w:val="en-GB"/>
        </w:rPr>
        <w:t>assessment</w:t>
      </w:r>
      <w:r w:rsidR="00D04DE8" w:rsidRPr="00D04DE8">
        <w:rPr>
          <w:lang w:val="en-GB"/>
        </w:rPr>
        <w:t xml:space="preserve"> of the answers to the closed</w:t>
      </w:r>
      <w:r>
        <w:rPr>
          <w:lang w:val="en-GB"/>
        </w:rPr>
        <w:t>-ended</w:t>
      </w:r>
      <w:r w:rsidR="00D04DE8" w:rsidRPr="00D04DE8">
        <w:rPr>
          <w:lang w:val="en-GB"/>
        </w:rPr>
        <w:t xml:space="preserve"> questions is aimed at understanding the </w:t>
      </w:r>
      <w:r>
        <w:rPr>
          <w:lang w:val="en-GB"/>
        </w:rPr>
        <w:t xml:space="preserve">students’ </w:t>
      </w:r>
      <w:r w:rsidR="00D04DE8" w:rsidRPr="00D04DE8">
        <w:rPr>
          <w:lang w:val="en-GB"/>
        </w:rPr>
        <w:t>mastery of the key concepts, the correctness of the technical language used</w:t>
      </w:r>
      <w:r w:rsidR="008D53A4">
        <w:rPr>
          <w:lang w:val="en-GB"/>
        </w:rPr>
        <w:t>,</w:t>
      </w:r>
      <w:r w:rsidR="00D04DE8" w:rsidRPr="00D04DE8">
        <w:rPr>
          <w:lang w:val="en-GB"/>
        </w:rPr>
        <w:t xml:space="preserve"> and the</w:t>
      </w:r>
      <w:r>
        <w:rPr>
          <w:lang w:val="en-GB"/>
        </w:rPr>
        <w:t>ir</w:t>
      </w:r>
      <w:r w:rsidR="00D04DE8" w:rsidRPr="00D04DE8">
        <w:rPr>
          <w:lang w:val="en-GB"/>
        </w:rPr>
        <w:t xml:space="preserve"> ability to reason </w:t>
      </w:r>
      <w:r>
        <w:rPr>
          <w:lang w:val="en-GB"/>
        </w:rPr>
        <w:t>on subject</w:t>
      </w:r>
      <w:r w:rsidR="008D53A4">
        <w:rPr>
          <w:lang w:val="en-GB"/>
        </w:rPr>
        <w:t>-</w:t>
      </w:r>
      <w:r>
        <w:rPr>
          <w:lang w:val="en-GB"/>
        </w:rPr>
        <w:t xml:space="preserve">related topics, </w:t>
      </w:r>
      <w:r w:rsidR="00D04DE8" w:rsidRPr="00D04DE8">
        <w:rPr>
          <w:lang w:val="en-GB"/>
        </w:rPr>
        <w:t xml:space="preserve"> while the answer to the open</w:t>
      </w:r>
      <w:r>
        <w:rPr>
          <w:lang w:val="en-GB"/>
        </w:rPr>
        <w:t>-ended</w:t>
      </w:r>
      <w:r w:rsidR="00D04DE8" w:rsidRPr="00D04DE8">
        <w:rPr>
          <w:lang w:val="en-GB"/>
        </w:rPr>
        <w:t xml:space="preserve"> question (</w:t>
      </w:r>
      <w:r>
        <w:rPr>
          <w:lang w:val="en-GB"/>
        </w:rPr>
        <w:t>assessed</w:t>
      </w:r>
      <w:r w:rsidR="00D04DE8" w:rsidRPr="00D04DE8">
        <w:rPr>
          <w:lang w:val="en-GB"/>
        </w:rPr>
        <w:t xml:space="preserve"> in terms of completeness and </w:t>
      </w:r>
      <w:r>
        <w:rPr>
          <w:lang w:val="en-GB"/>
        </w:rPr>
        <w:t>in-</w:t>
      </w:r>
      <w:r w:rsidR="00D04DE8" w:rsidRPr="00D04DE8">
        <w:rPr>
          <w:lang w:val="en-GB"/>
        </w:rPr>
        <w:t>depth</w:t>
      </w:r>
      <w:r>
        <w:rPr>
          <w:lang w:val="en-GB"/>
        </w:rPr>
        <w:t xml:space="preserve"> analysis</w:t>
      </w:r>
      <w:r w:rsidR="00D04DE8" w:rsidRPr="00D04DE8">
        <w:rPr>
          <w:lang w:val="en-GB"/>
        </w:rPr>
        <w:t xml:space="preserve">, </w:t>
      </w:r>
      <w:r>
        <w:rPr>
          <w:lang w:val="en-GB"/>
        </w:rPr>
        <w:t>consistency</w:t>
      </w:r>
      <w:r w:rsidR="00D04DE8" w:rsidRPr="00D04DE8">
        <w:rPr>
          <w:lang w:val="en-GB"/>
        </w:rPr>
        <w:t xml:space="preserve"> of the </w:t>
      </w:r>
      <w:r w:rsidR="003038AC">
        <w:rPr>
          <w:lang w:val="en-GB"/>
        </w:rPr>
        <w:t>topics</w:t>
      </w:r>
      <w:r w:rsidR="00D04DE8" w:rsidRPr="00D04DE8">
        <w:rPr>
          <w:lang w:val="en-GB"/>
        </w:rPr>
        <w:t xml:space="preserve"> provided, appropriateness of the language used, ability to make connections) is aimed at the application of the theory learn</w:t>
      </w:r>
      <w:r w:rsidR="003038AC">
        <w:rPr>
          <w:lang w:val="en-GB"/>
        </w:rPr>
        <w:t>t</w:t>
      </w:r>
      <w:r w:rsidR="00D04DE8" w:rsidRPr="00D04DE8">
        <w:rPr>
          <w:lang w:val="en-GB"/>
        </w:rPr>
        <w:t xml:space="preserve"> in class</w:t>
      </w:r>
      <w:r w:rsidR="003038AC">
        <w:rPr>
          <w:lang w:val="en-GB"/>
        </w:rPr>
        <w:t xml:space="preserve"> </w:t>
      </w:r>
      <w:r w:rsidR="00D04DE8" w:rsidRPr="00D04DE8">
        <w:rPr>
          <w:lang w:val="en-GB"/>
        </w:rPr>
        <w:t xml:space="preserve">to a practical case or to the reasoned reading of </w:t>
      </w:r>
      <w:r w:rsidR="003038AC">
        <w:rPr>
          <w:lang w:val="en-GB"/>
        </w:rPr>
        <w:t xml:space="preserve">expert’s </w:t>
      </w:r>
      <w:r w:rsidR="00D04DE8" w:rsidRPr="00D04DE8">
        <w:rPr>
          <w:lang w:val="en-GB"/>
        </w:rPr>
        <w:t>testimonies given in the classroom.</w:t>
      </w:r>
    </w:p>
    <w:p w14:paraId="5F25DA6E" w14:textId="0B296003" w:rsidR="000D4D4A" w:rsidRPr="00D04DE8" w:rsidRDefault="00D04DE8" w:rsidP="006624DA">
      <w:pPr>
        <w:rPr>
          <w:lang w:val="en-GB"/>
        </w:rPr>
      </w:pPr>
      <w:r w:rsidRPr="00D04DE8">
        <w:rPr>
          <w:lang w:val="en-GB"/>
        </w:rPr>
        <w:t>The duration of the exam is 60 minutes</w:t>
      </w:r>
      <w:r w:rsidR="000D4D4A" w:rsidRPr="00D04DE8">
        <w:rPr>
          <w:lang w:val="en-GB"/>
        </w:rPr>
        <w:t>.</w:t>
      </w:r>
    </w:p>
    <w:p w14:paraId="1E688015" w14:textId="77777777" w:rsidR="000D4D4A" w:rsidRPr="00D04DE8" w:rsidRDefault="000D4D4A" w:rsidP="000D4D4A">
      <w:pPr>
        <w:tabs>
          <w:tab w:val="left" w:pos="426"/>
        </w:tabs>
        <w:rPr>
          <w:lang w:val="en-GB"/>
        </w:rPr>
      </w:pPr>
    </w:p>
    <w:p w14:paraId="2A065F07" w14:textId="3CEA9ED7" w:rsidR="000D4D4A" w:rsidRPr="00D04DE8" w:rsidRDefault="00BD2C90" w:rsidP="000D4D4A">
      <w:pPr>
        <w:spacing w:after="240"/>
        <w:rPr>
          <w:b/>
          <w:i/>
          <w:sz w:val="18"/>
          <w:szCs w:val="18"/>
          <w:lang w:val="en-GB"/>
        </w:rPr>
      </w:pPr>
      <w:bookmarkStart w:id="6" w:name="_Hlk76557228"/>
      <w:r w:rsidRPr="00D04DE8">
        <w:rPr>
          <w:b/>
          <w:i/>
          <w:sz w:val="18"/>
          <w:lang w:val="en-GB"/>
        </w:rPr>
        <w:t>NOTES AND PREREQUISITES</w:t>
      </w:r>
      <w:bookmarkEnd w:id="6"/>
    </w:p>
    <w:p w14:paraId="0E791F70" w14:textId="35DBDDB3" w:rsidR="000D4D4A" w:rsidRPr="00D04DE8" w:rsidRDefault="001946A8" w:rsidP="006624DA">
      <w:pPr>
        <w:rPr>
          <w:lang w:val="en-GB"/>
        </w:rPr>
      </w:pPr>
      <w:r>
        <w:rPr>
          <w:lang w:val="en-GB"/>
        </w:rPr>
        <w:t>Given the</w:t>
      </w:r>
      <w:r w:rsidR="00D04DE8" w:rsidRPr="00D04DE8">
        <w:rPr>
          <w:lang w:val="en-GB"/>
        </w:rPr>
        <w:t xml:space="preserve"> introductory </w:t>
      </w:r>
      <w:r>
        <w:rPr>
          <w:lang w:val="en-GB"/>
        </w:rPr>
        <w:t xml:space="preserve">nature of the course, there are no content-related </w:t>
      </w:r>
      <w:r w:rsidR="00D04DE8" w:rsidRPr="00D04DE8">
        <w:rPr>
          <w:lang w:val="en-GB"/>
        </w:rPr>
        <w:t xml:space="preserve">prerequisites </w:t>
      </w:r>
      <w:r>
        <w:rPr>
          <w:lang w:val="en-GB"/>
        </w:rPr>
        <w:t>for attending it</w:t>
      </w:r>
      <w:r w:rsidR="00D04DE8" w:rsidRPr="00D04DE8">
        <w:rPr>
          <w:lang w:val="en-GB"/>
        </w:rPr>
        <w:t>. Attendance</w:t>
      </w:r>
      <w:r>
        <w:rPr>
          <w:lang w:val="en-GB"/>
        </w:rPr>
        <w:t xml:space="preserve"> is not </w:t>
      </w:r>
      <w:r w:rsidR="00D04DE8" w:rsidRPr="00D04DE8">
        <w:rPr>
          <w:lang w:val="en-GB"/>
        </w:rPr>
        <w:t>compulsory</w:t>
      </w:r>
      <w:r>
        <w:rPr>
          <w:lang w:val="en-GB"/>
        </w:rPr>
        <w:t xml:space="preserve"> but is </w:t>
      </w:r>
      <w:r w:rsidR="00D04DE8" w:rsidRPr="00D04DE8">
        <w:rPr>
          <w:lang w:val="en-GB"/>
        </w:rPr>
        <w:t>recommended</w:t>
      </w:r>
      <w:r w:rsidR="000D4D4A" w:rsidRPr="00D04DE8">
        <w:rPr>
          <w:lang w:val="en-GB"/>
        </w:rPr>
        <w:t>.</w:t>
      </w:r>
    </w:p>
    <w:p w14:paraId="57B7D125" w14:textId="77777777" w:rsidR="000D4D4A" w:rsidRPr="00D04DE8" w:rsidRDefault="000D4D4A" w:rsidP="000D4D4A">
      <w:pPr>
        <w:rPr>
          <w:lang w:val="en-GB"/>
        </w:rPr>
      </w:pPr>
    </w:p>
    <w:p w14:paraId="3945F816" w14:textId="5C05AA84" w:rsidR="000D4D4A" w:rsidRPr="001946A8" w:rsidRDefault="00BD2C90" w:rsidP="001946A8">
      <w:pPr>
        <w:pStyle w:val="Testo2"/>
        <w:spacing w:before="120"/>
        <w:ind w:right="27"/>
        <w:rPr>
          <w:lang w:val="en-GB"/>
        </w:rPr>
      </w:pPr>
      <w:bookmarkStart w:id="7" w:name="_Hlk76559061"/>
      <w:bookmarkStart w:id="8" w:name="_Hlk76565747"/>
      <w:bookmarkStart w:id="9" w:name="_Hlk76556740"/>
      <w:r w:rsidRPr="00D04DE8">
        <w:rPr>
          <w:lang w:val="en-GB"/>
        </w:rPr>
        <w:t xml:space="preserve">Information on office hours available on the teacher's personal page at </w:t>
      </w:r>
      <w:hyperlink r:id="rId8" w:history="1">
        <w:r w:rsidRPr="00D04DE8">
          <w:rPr>
            <w:rStyle w:val="Collegamentoipertestuale"/>
            <w:lang w:val="en-GB"/>
          </w:rPr>
          <w:t>http://docenti.unicatt.it/</w:t>
        </w:r>
      </w:hyperlink>
      <w:bookmarkEnd w:id="7"/>
      <w:bookmarkEnd w:id="8"/>
      <w:bookmarkEnd w:id="9"/>
    </w:p>
    <w:sectPr w:rsidR="000D4D4A" w:rsidRPr="001946A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C7645"/>
    <w:multiLevelType w:val="hybridMultilevel"/>
    <w:tmpl w:val="1F0C7884"/>
    <w:lvl w:ilvl="0" w:tplc="88BE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3"/>
    <w:rsid w:val="0001606D"/>
    <w:rsid w:val="0007426B"/>
    <w:rsid w:val="000773E0"/>
    <w:rsid w:val="000C7180"/>
    <w:rsid w:val="000D4D4A"/>
    <w:rsid w:val="000E18A0"/>
    <w:rsid w:val="0010404A"/>
    <w:rsid w:val="00142CE2"/>
    <w:rsid w:val="0015071D"/>
    <w:rsid w:val="0018390F"/>
    <w:rsid w:val="001946A8"/>
    <w:rsid w:val="001A74B4"/>
    <w:rsid w:val="001B522A"/>
    <w:rsid w:val="001F7E57"/>
    <w:rsid w:val="00202ABD"/>
    <w:rsid w:val="00225E95"/>
    <w:rsid w:val="002A0FE9"/>
    <w:rsid w:val="002D0404"/>
    <w:rsid w:val="002E4A28"/>
    <w:rsid w:val="003006A9"/>
    <w:rsid w:val="003038AC"/>
    <w:rsid w:val="00305CBD"/>
    <w:rsid w:val="00347CF2"/>
    <w:rsid w:val="003671D7"/>
    <w:rsid w:val="003907C0"/>
    <w:rsid w:val="003928FD"/>
    <w:rsid w:val="003A5521"/>
    <w:rsid w:val="003D3343"/>
    <w:rsid w:val="003F2F14"/>
    <w:rsid w:val="00404BB3"/>
    <w:rsid w:val="00405604"/>
    <w:rsid w:val="004B7837"/>
    <w:rsid w:val="004C21B2"/>
    <w:rsid w:val="00514355"/>
    <w:rsid w:val="005211E2"/>
    <w:rsid w:val="005A3AB1"/>
    <w:rsid w:val="005C31EF"/>
    <w:rsid w:val="005C4E09"/>
    <w:rsid w:val="005D35FF"/>
    <w:rsid w:val="005E4065"/>
    <w:rsid w:val="005F359B"/>
    <w:rsid w:val="006461C3"/>
    <w:rsid w:val="00654F15"/>
    <w:rsid w:val="006624DA"/>
    <w:rsid w:val="00684334"/>
    <w:rsid w:val="00692421"/>
    <w:rsid w:val="006A2653"/>
    <w:rsid w:val="006B6687"/>
    <w:rsid w:val="006E4026"/>
    <w:rsid w:val="00732AB1"/>
    <w:rsid w:val="00764CBC"/>
    <w:rsid w:val="00774211"/>
    <w:rsid w:val="00794B20"/>
    <w:rsid w:val="007C2575"/>
    <w:rsid w:val="0083730B"/>
    <w:rsid w:val="00871E89"/>
    <w:rsid w:val="00882D79"/>
    <w:rsid w:val="00887295"/>
    <w:rsid w:val="008B2D23"/>
    <w:rsid w:val="008B41C7"/>
    <w:rsid w:val="008C2601"/>
    <w:rsid w:val="008C69C8"/>
    <w:rsid w:val="008D53A4"/>
    <w:rsid w:val="008E3646"/>
    <w:rsid w:val="00913A44"/>
    <w:rsid w:val="0092371E"/>
    <w:rsid w:val="00933354"/>
    <w:rsid w:val="00946D9B"/>
    <w:rsid w:val="00971DB6"/>
    <w:rsid w:val="009877E2"/>
    <w:rsid w:val="009C1DAC"/>
    <w:rsid w:val="009E030E"/>
    <w:rsid w:val="00A0742A"/>
    <w:rsid w:val="00A2491C"/>
    <w:rsid w:val="00A61C25"/>
    <w:rsid w:val="00A75C79"/>
    <w:rsid w:val="00AA15EB"/>
    <w:rsid w:val="00B91265"/>
    <w:rsid w:val="00BD2C90"/>
    <w:rsid w:val="00BF5CE4"/>
    <w:rsid w:val="00C03C7E"/>
    <w:rsid w:val="00C35949"/>
    <w:rsid w:val="00C7075C"/>
    <w:rsid w:val="00C87DF3"/>
    <w:rsid w:val="00CC348E"/>
    <w:rsid w:val="00D04DE8"/>
    <w:rsid w:val="00D16431"/>
    <w:rsid w:val="00D16F74"/>
    <w:rsid w:val="00D32476"/>
    <w:rsid w:val="00D40593"/>
    <w:rsid w:val="00DB5216"/>
    <w:rsid w:val="00DC087D"/>
    <w:rsid w:val="00DC3854"/>
    <w:rsid w:val="00DF361E"/>
    <w:rsid w:val="00DF4E99"/>
    <w:rsid w:val="00E22133"/>
    <w:rsid w:val="00E45FB7"/>
    <w:rsid w:val="00EA47C4"/>
    <w:rsid w:val="00EC3357"/>
    <w:rsid w:val="00EE0E53"/>
    <w:rsid w:val="00F02861"/>
    <w:rsid w:val="00F32370"/>
    <w:rsid w:val="00F8777A"/>
    <w:rsid w:val="00F922EC"/>
    <w:rsid w:val="00FD0A48"/>
    <w:rsid w:val="00FD1D92"/>
    <w:rsid w:val="00FD4505"/>
    <w:rsid w:val="00FE183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  <w15:docId w15:val="{083053B7-6F16-4780-9A1E-92255C9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EE2C4-B48D-4338-9D75-A0D126091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3EAAD-5E90-48AF-AA48-21E1952A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AF4D0-25DB-440E-961C-55345AE66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1638</TotalTime>
  <Pages>2</Pages>
  <Words>524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Damiani Roberta</cp:lastModifiedBy>
  <cp:revision>12</cp:revision>
  <cp:lastPrinted>2012-10-02T10:17:00Z</cp:lastPrinted>
  <dcterms:created xsi:type="dcterms:W3CDTF">2022-07-28T14:41:00Z</dcterms:created>
  <dcterms:modified xsi:type="dcterms:W3CDTF">2022-09-21T14:55:00Z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  <property fmtid="{D5CDD505-2E9C-101B-9397-08002B2CF9AE}" pid="3" name="ContentTypeId">
    <vt:lpwstr>0x010100A970489894056947A0943D3402F3C9C4</vt:lpwstr>
  </property>
</Properties>
</file>