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2995F" w14:textId="0EDB9C73" w:rsidR="00D53A67" w:rsidRPr="00EC2C22" w:rsidRDefault="00BE21B8" w:rsidP="00E442F7">
      <w:pPr>
        <w:snapToGrid w:val="0"/>
        <w:spacing w:after="120" w:line="240" w:lineRule="auto"/>
        <w:rPr>
          <w:b/>
          <w:bCs/>
          <w:lang w:val="en-GB"/>
        </w:rPr>
      </w:pPr>
      <w:r w:rsidRPr="00EC2C22">
        <w:rPr>
          <w:b/>
          <w:bCs/>
          <w:lang w:val="en-GB"/>
        </w:rPr>
        <w:t>Innovative Start-up Law</w:t>
      </w:r>
    </w:p>
    <w:p w14:paraId="42347FC1" w14:textId="1A0D99AF" w:rsidR="000302CB" w:rsidRPr="00EC2C22" w:rsidRDefault="000302CB" w:rsidP="000302CB">
      <w:pPr>
        <w:tabs>
          <w:tab w:val="clear" w:pos="284"/>
        </w:tabs>
        <w:jc w:val="left"/>
        <w:outlineLvl w:val="1"/>
        <w:rPr>
          <w:smallCaps/>
          <w:noProof/>
          <w:sz w:val="18"/>
          <w:lang w:val="en-GB"/>
        </w:rPr>
      </w:pPr>
      <w:r w:rsidRPr="00EC2C22">
        <w:rPr>
          <w:smallCaps/>
          <w:noProof/>
          <w:sz w:val="18"/>
          <w:lang w:val="en-GB"/>
        </w:rPr>
        <w:t>Pro</w:t>
      </w:r>
      <w:r w:rsidR="007A420F" w:rsidRPr="00EC2C22">
        <w:rPr>
          <w:smallCaps/>
          <w:noProof/>
          <w:sz w:val="18"/>
          <w:lang w:val="en-GB"/>
        </w:rPr>
        <w:t xml:space="preserve">f. </w:t>
      </w:r>
      <w:r w:rsidR="00E149D6" w:rsidRPr="00EC2C22">
        <w:rPr>
          <w:smallCaps/>
          <w:noProof/>
          <w:sz w:val="18"/>
          <w:lang w:val="en-GB"/>
        </w:rPr>
        <w:t>Carlo Brunetti</w:t>
      </w:r>
    </w:p>
    <w:p w14:paraId="16CD8101" w14:textId="64DAC034" w:rsidR="00E442F7" w:rsidRPr="00EC2C22" w:rsidRDefault="00E442F7" w:rsidP="000302CB">
      <w:pPr>
        <w:tabs>
          <w:tab w:val="clear" w:pos="284"/>
        </w:tabs>
        <w:jc w:val="left"/>
        <w:outlineLvl w:val="1"/>
        <w:rPr>
          <w:smallCaps/>
          <w:noProof/>
          <w:sz w:val="18"/>
          <w:lang w:val="en-GB"/>
        </w:rPr>
      </w:pPr>
    </w:p>
    <w:p w14:paraId="73D382FF" w14:textId="51FF3873" w:rsidR="007B6693" w:rsidRPr="00EC2C22" w:rsidRDefault="00EC2C22" w:rsidP="007B6693">
      <w:pPr>
        <w:snapToGrid w:val="0"/>
        <w:rPr>
          <w:rFonts w:cstheme="minorHAnsi"/>
          <w:b/>
          <w:i/>
          <w:sz w:val="18"/>
          <w:szCs w:val="18"/>
          <w:lang w:val="en-GB"/>
        </w:rPr>
      </w:pPr>
      <w:bookmarkStart w:id="0" w:name="_GoBack"/>
      <w:bookmarkEnd w:id="0"/>
      <w:r w:rsidRPr="00EC2C22">
        <w:rPr>
          <w:b/>
          <w:i/>
          <w:sz w:val="18"/>
          <w:lang w:val="en-GB"/>
        </w:rPr>
        <w:t>COURSE AIMS AND INTENDED LEARNING OUTCOMES</w:t>
      </w:r>
    </w:p>
    <w:p w14:paraId="6F0B5CD9" w14:textId="77777777" w:rsidR="00EC2C22" w:rsidRPr="00EC2C22" w:rsidRDefault="00EC2C22" w:rsidP="007B6693">
      <w:pPr>
        <w:snapToGrid w:val="0"/>
        <w:rPr>
          <w:rFonts w:cstheme="minorHAnsi"/>
          <w:b/>
          <w:sz w:val="18"/>
          <w:szCs w:val="18"/>
          <w:lang w:val="en-GB"/>
        </w:rPr>
      </w:pPr>
    </w:p>
    <w:p w14:paraId="14555E2F" w14:textId="0C1DDF17" w:rsidR="007B6693" w:rsidRPr="00EC2C22" w:rsidRDefault="00EC2C22" w:rsidP="007B6693">
      <w:pPr>
        <w:snapToGrid w:val="0"/>
        <w:rPr>
          <w:rFonts w:ascii="Times New Roman" w:hAnsi="Times New Roman"/>
          <w:szCs w:val="18"/>
          <w:lang w:val="en-GB"/>
        </w:rPr>
      </w:pPr>
      <w:r w:rsidRPr="00EC2C22">
        <w:rPr>
          <w:rFonts w:ascii="Times New Roman" w:hAnsi="Times New Roman"/>
          <w:szCs w:val="18"/>
          <w:lang w:val="en-GB"/>
        </w:rPr>
        <w:t xml:space="preserve">The course aims to provide students with the basic notions on specific regulations on innovative </w:t>
      </w:r>
      <w:r w:rsidRPr="00EC2C22">
        <w:rPr>
          <w:rFonts w:ascii="Times New Roman" w:hAnsi="Times New Roman"/>
          <w:i/>
          <w:iCs/>
          <w:szCs w:val="18"/>
          <w:lang w:val="en-GB"/>
        </w:rPr>
        <w:t>start-ups</w:t>
      </w:r>
      <w:r w:rsidRPr="00EC2C22">
        <w:rPr>
          <w:rFonts w:ascii="Times New Roman" w:hAnsi="Times New Roman"/>
          <w:szCs w:val="18"/>
          <w:lang w:val="en-GB"/>
        </w:rPr>
        <w:t xml:space="preserve"> subsequently extended to innovative SMEs and </w:t>
      </w:r>
      <w:r w:rsidR="00355E3A">
        <w:rPr>
          <w:rFonts w:ascii="Times New Roman" w:hAnsi="Times New Roman"/>
          <w:szCs w:val="18"/>
          <w:lang w:val="en-GB"/>
        </w:rPr>
        <w:t xml:space="preserve">LLC </w:t>
      </w:r>
      <w:r w:rsidRPr="00EC2C22">
        <w:rPr>
          <w:rFonts w:ascii="Times New Roman" w:hAnsi="Times New Roman"/>
          <w:szCs w:val="18"/>
          <w:lang w:val="en-GB"/>
        </w:rPr>
        <w:t>SMEs</w:t>
      </w:r>
      <w:r w:rsidR="007B6693" w:rsidRPr="00EC2C22">
        <w:rPr>
          <w:rFonts w:ascii="Times New Roman" w:hAnsi="Times New Roman"/>
          <w:szCs w:val="18"/>
          <w:lang w:val="en-GB"/>
        </w:rPr>
        <w:t>.</w:t>
      </w:r>
    </w:p>
    <w:p w14:paraId="2A0AFA22" w14:textId="6B20F20A" w:rsidR="007B6693" w:rsidRPr="00EC2C22" w:rsidRDefault="007B6693" w:rsidP="007B6693">
      <w:pPr>
        <w:pStyle w:val="Paragrafoelenco"/>
        <w:numPr>
          <w:ilvl w:val="0"/>
          <w:numId w:val="6"/>
        </w:numPr>
        <w:snapToGrid w:val="0"/>
        <w:spacing w:line="240" w:lineRule="auto"/>
        <w:ind w:left="284" w:firstLine="0"/>
        <w:contextualSpacing w:val="0"/>
        <w:rPr>
          <w:rFonts w:ascii="Times New Roman" w:hAnsi="Times New Roman"/>
          <w:szCs w:val="18"/>
          <w:lang w:val="en-GB"/>
        </w:rPr>
      </w:pPr>
      <w:r w:rsidRPr="00EC2C22">
        <w:rPr>
          <w:rFonts w:ascii="Times New Roman" w:hAnsi="Times New Roman"/>
          <w:szCs w:val="18"/>
          <w:lang w:val="en-GB"/>
        </w:rPr>
        <w:t>Defini</w:t>
      </w:r>
      <w:r w:rsidR="00355E3A">
        <w:rPr>
          <w:rFonts w:ascii="Times New Roman" w:hAnsi="Times New Roman"/>
          <w:szCs w:val="18"/>
          <w:lang w:val="en-GB"/>
        </w:rPr>
        <w:t>tions</w:t>
      </w:r>
    </w:p>
    <w:p w14:paraId="022AA1A7" w14:textId="784291B3" w:rsidR="007B6693" w:rsidRPr="00EC2C22" w:rsidRDefault="00355E3A" w:rsidP="007B6693">
      <w:pPr>
        <w:pStyle w:val="Paragrafoelenco"/>
        <w:numPr>
          <w:ilvl w:val="0"/>
          <w:numId w:val="6"/>
        </w:numPr>
        <w:snapToGrid w:val="0"/>
        <w:spacing w:line="240" w:lineRule="auto"/>
        <w:ind w:left="284" w:firstLine="0"/>
        <w:contextualSpacing w:val="0"/>
        <w:rPr>
          <w:rFonts w:ascii="Times New Roman" w:hAnsi="Times New Roman"/>
          <w:szCs w:val="18"/>
          <w:lang w:val="en-GB"/>
        </w:rPr>
      </w:pPr>
      <w:r w:rsidRPr="00355E3A">
        <w:rPr>
          <w:rFonts w:ascii="Times New Roman" w:hAnsi="Times New Roman"/>
          <w:szCs w:val="18"/>
          <w:lang w:val="en-GB"/>
        </w:rPr>
        <w:t xml:space="preserve">Various forms of </w:t>
      </w:r>
      <w:r w:rsidRPr="00355E3A">
        <w:rPr>
          <w:rFonts w:ascii="Times New Roman" w:hAnsi="Times New Roman"/>
          <w:i/>
          <w:iCs/>
          <w:szCs w:val="18"/>
          <w:lang w:val="en-GB"/>
        </w:rPr>
        <w:t>start-up</w:t>
      </w:r>
      <w:r w:rsidRPr="00355E3A">
        <w:rPr>
          <w:rFonts w:ascii="Times New Roman" w:hAnsi="Times New Roman"/>
          <w:szCs w:val="18"/>
          <w:lang w:val="en-GB"/>
        </w:rPr>
        <w:t xml:space="preserve"> financing in relation to the life cycle</w:t>
      </w:r>
    </w:p>
    <w:p w14:paraId="5D0314C0" w14:textId="34BAD0D0" w:rsidR="007B6693" w:rsidRDefault="00355E3A" w:rsidP="007B6693">
      <w:pPr>
        <w:pStyle w:val="Paragrafoelenco"/>
        <w:numPr>
          <w:ilvl w:val="0"/>
          <w:numId w:val="6"/>
        </w:numPr>
        <w:snapToGrid w:val="0"/>
        <w:spacing w:line="240" w:lineRule="auto"/>
        <w:ind w:left="284" w:firstLine="0"/>
        <w:contextualSpacing w:val="0"/>
        <w:rPr>
          <w:rFonts w:ascii="Times New Roman" w:hAnsi="Times New Roman"/>
          <w:szCs w:val="18"/>
          <w:lang w:val="en-GB"/>
        </w:rPr>
      </w:pPr>
      <w:r>
        <w:rPr>
          <w:rFonts w:ascii="Times New Roman" w:hAnsi="Times New Roman"/>
          <w:szCs w:val="18"/>
          <w:lang w:val="en-GB"/>
        </w:rPr>
        <w:t>C</w:t>
      </w:r>
      <w:r w:rsidRPr="00355E3A">
        <w:rPr>
          <w:rFonts w:ascii="Times New Roman" w:hAnsi="Times New Roman"/>
          <w:szCs w:val="18"/>
          <w:lang w:val="en-GB"/>
        </w:rPr>
        <w:t>ontractual practices relating to the above</w:t>
      </w:r>
      <w:r>
        <w:rPr>
          <w:rFonts w:ascii="Times New Roman" w:hAnsi="Times New Roman"/>
          <w:szCs w:val="18"/>
          <w:lang w:val="en-GB"/>
        </w:rPr>
        <w:t>-mentioned</w:t>
      </w:r>
      <w:r w:rsidRPr="00355E3A">
        <w:rPr>
          <w:rFonts w:ascii="Times New Roman" w:hAnsi="Times New Roman"/>
          <w:szCs w:val="18"/>
          <w:lang w:val="en-GB"/>
        </w:rPr>
        <w:t xml:space="preserve"> topics </w:t>
      </w:r>
    </w:p>
    <w:p w14:paraId="7DE9946D" w14:textId="77777777" w:rsidR="008965B7" w:rsidRPr="00EC2C22" w:rsidRDefault="008965B7" w:rsidP="008965B7">
      <w:pPr>
        <w:pStyle w:val="Paragrafoelenco"/>
        <w:snapToGrid w:val="0"/>
        <w:spacing w:line="240" w:lineRule="auto"/>
        <w:ind w:left="284"/>
        <w:contextualSpacing w:val="0"/>
        <w:rPr>
          <w:rFonts w:ascii="Times New Roman" w:hAnsi="Times New Roman"/>
          <w:szCs w:val="18"/>
          <w:lang w:val="en-GB"/>
        </w:rPr>
      </w:pPr>
    </w:p>
    <w:p w14:paraId="5A400215" w14:textId="45F10DCD" w:rsidR="007B6693" w:rsidRPr="00EC2C22" w:rsidRDefault="007B6693" w:rsidP="007B6693">
      <w:pPr>
        <w:autoSpaceDE w:val="0"/>
        <w:autoSpaceDN w:val="0"/>
        <w:adjustRightInd w:val="0"/>
        <w:snapToGrid w:val="0"/>
        <w:rPr>
          <w:rFonts w:ascii="Times New Roman" w:hAnsi="Times New Roman"/>
          <w:bCs/>
          <w:iCs/>
          <w:szCs w:val="18"/>
          <w:lang w:val="en-GB"/>
        </w:rPr>
      </w:pPr>
      <w:r w:rsidRPr="00EC2C22">
        <w:rPr>
          <w:rFonts w:ascii="Times New Roman" w:hAnsi="Times New Roman"/>
          <w:bCs/>
          <w:iCs/>
          <w:szCs w:val="18"/>
          <w:lang w:val="en-GB"/>
        </w:rPr>
        <w:t>A</w:t>
      </w:r>
      <w:r w:rsidR="00355E3A">
        <w:rPr>
          <w:rFonts w:ascii="Times New Roman" w:hAnsi="Times New Roman"/>
          <w:bCs/>
          <w:iCs/>
          <w:szCs w:val="18"/>
          <w:lang w:val="en-GB"/>
        </w:rPr>
        <w:t>t the end of the course, students</w:t>
      </w:r>
      <w:r w:rsidRPr="00EC2C22">
        <w:rPr>
          <w:rFonts w:ascii="Times New Roman" w:hAnsi="Times New Roman"/>
          <w:bCs/>
          <w:iCs/>
          <w:szCs w:val="18"/>
          <w:lang w:val="en-GB"/>
        </w:rPr>
        <w:t>:</w:t>
      </w:r>
    </w:p>
    <w:p w14:paraId="649CD4E4" w14:textId="2140C724" w:rsidR="007B6693" w:rsidRPr="00EC2C22" w:rsidRDefault="00A03C37" w:rsidP="007B6693">
      <w:pPr>
        <w:pStyle w:val="Paragrafoelenco"/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napToGrid w:val="0"/>
        <w:ind w:left="284" w:hanging="284"/>
        <w:rPr>
          <w:rFonts w:ascii="Times New Roman" w:hAnsi="Times New Roman"/>
          <w:bCs/>
          <w:iCs/>
          <w:szCs w:val="18"/>
          <w:lang w:val="en-GB"/>
        </w:rPr>
      </w:pPr>
      <w:r w:rsidRPr="00A03C37">
        <w:rPr>
          <w:rFonts w:ascii="Times New Roman" w:hAnsi="Times New Roman"/>
          <w:bCs/>
          <w:iCs/>
          <w:szCs w:val="18"/>
          <w:lang w:val="en-GB"/>
        </w:rPr>
        <w:t xml:space="preserve">will be aware of the various alternatives offered by the specific legislation on innovative </w:t>
      </w:r>
      <w:r w:rsidRPr="00A03C37">
        <w:rPr>
          <w:rFonts w:ascii="Times New Roman" w:hAnsi="Times New Roman"/>
          <w:bCs/>
          <w:i/>
          <w:szCs w:val="18"/>
          <w:lang w:val="en-GB"/>
        </w:rPr>
        <w:t>start-ups</w:t>
      </w:r>
      <w:r w:rsidRPr="00A03C37">
        <w:rPr>
          <w:rFonts w:ascii="Times New Roman" w:hAnsi="Times New Roman"/>
          <w:bCs/>
          <w:iCs/>
          <w:szCs w:val="18"/>
          <w:lang w:val="en-GB"/>
        </w:rPr>
        <w:t xml:space="preserve"> (extended with limitations to innovative SMEs and then </w:t>
      </w:r>
      <w:r>
        <w:rPr>
          <w:rFonts w:ascii="Times New Roman" w:hAnsi="Times New Roman"/>
          <w:bCs/>
          <w:iCs/>
          <w:szCs w:val="18"/>
          <w:lang w:val="en-GB"/>
        </w:rPr>
        <w:t>to LLCs</w:t>
      </w:r>
      <w:r w:rsidRPr="00A03C37">
        <w:rPr>
          <w:rFonts w:ascii="Times New Roman" w:hAnsi="Times New Roman"/>
          <w:bCs/>
          <w:iCs/>
          <w:szCs w:val="18"/>
          <w:lang w:val="en-GB"/>
        </w:rPr>
        <w:t xml:space="preserve">), in relations with employees, between </w:t>
      </w:r>
      <w:r w:rsidR="00BB3E37">
        <w:rPr>
          <w:rFonts w:ascii="Times New Roman" w:hAnsi="Times New Roman"/>
          <w:bCs/>
          <w:iCs/>
          <w:szCs w:val="18"/>
          <w:lang w:val="en-GB"/>
        </w:rPr>
        <w:t>partners</w:t>
      </w:r>
      <w:r w:rsidRPr="00A03C37">
        <w:rPr>
          <w:rFonts w:ascii="Times New Roman" w:hAnsi="Times New Roman"/>
          <w:bCs/>
          <w:iCs/>
          <w:szCs w:val="18"/>
          <w:lang w:val="en-GB"/>
        </w:rPr>
        <w:t xml:space="preserve">, and in relations with </w:t>
      </w:r>
      <w:r w:rsidR="003A1F1C">
        <w:rPr>
          <w:rFonts w:ascii="Times New Roman" w:hAnsi="Times New Roman"/>
          <w:bCs/>
          <w:iCs/>
          <w:szCs w:val="18"/>
          <w:lang w:val="en-GB"/>
        </w:rPr>
        <w:t>financing bodies</w:t>
      </w:r>
      <w:r w:rsidRPr="00A03C37">
        <w:rPr>
          <w:rFonts w:ascii="Times New Roman" w:hAnsi="Times New Roman"/>
          <w:bCs/>
          <w:iCs/>
          <w:szCs w:val="18"/>
          <w:lang w:val="en-GB"/>
        </w:rPr>
        <w:t xml:space="preserve">, </w:t>
      </w:r>
      <w:r w:rsidR="008965B7">
        <w:rPr>
          <w:rFonts w:ascii="Times New Roman" w:hAnsi="Times New Roman"/>
          <w:bCs/>
          <w:iCs/>
          <w:szCs w:val="18"/>
          <w:lang w:val="en-GB"/>
        </w:rPr>
        <w:t xml:space="preserve">and </w:t>
      </w:r>
      <w:r w:rsidR="002061CC">
        <w:rPr>
          <w:rFonts w:ascii="Times New Roman" w:hAnsi="Times New Roman"/>
          <w:bCs/>
          <w:iCs/>
          <w:szCs w:val="18"/>
          <w:lang w:val="en-GB"/>
        </w:rPr>
        <w:t>as a whole</w:t>
      </w:r>
      <w:r w:rsidRPr="00A03C37">
        <w:rPr>
          <w:rFonts w:ascii="Times New Roman" w:hAnsi="Times New Roman"/>
          <w:bCs/>
          <w:iCs/>
          <w:szCs w:val="18"/>
          <w:lang w:val="en-GB"/>
        </w:rPr>
        <w:t xml:space="preserve"> </w:t>
      </w:r>
      <w:r w:rsidR="002061CC">
        <w:rPr>
          <w:rFonts w:ascii="Times New Roman" w:hAnsi="Times New Roman"/>
          <w:bCs/>
          <w:iCs/>
          <w:szCs w:val="18"/>
          <w:lang w:val="en-GB"/>
        </w:rPr>
        <w:t>in</w:t>
      </w:r>
      <w:r w:rsidRPr="00A03C37">
        <w:rPr>
          <w:rFonts w:ascii="Times New Roman" w:hAnsi="Times New Roman"/>
          <w:bCs/>
          <w:iCs/>
          <w:szCs w:val="18"/>
          <w:lang w:val="en-GB"/>
        </w:rPr>
        <w:t xml:space="preserve"> relation to the </w:t>
      </w:r>
      <w:r w:rsidR="002061CC" w:rsidRPr="00A03C37">
        <w:rPr>
          <w:rFonts w:ascii="Times New Roman" w:hAnsi="Times New Roman"/>
          <w:bCs/>
          <w:iCs/>
          <w:szCs w:val="18"/>
          <w:lang w:val="en-GB"/>
        </w:rPr>
        <w:t>company</w:t>
      </w:r>
      <w:r w:rsidR="002061CC">
        <w:rPr>
          <w:rFonts w:ascii="Times New Roman" w:hAnsi="Times New Roman"/>
          <w:bCs/>
          <w:iCs/>
          <w:szCs w:val="18"/>
          <w:lang w:val="en-GB"/>
        </w:rPr>
        <w:t xml:space="preserve"> </w:t>
      </w:r>
      <w:r w:rsidRPr="00A03C37">
        <w:rPr>
          <w:rFonts w:ascii="Times New Roman" w:hAnsi="Times New Roman"/>
          <w:bCs/>
          <w:iCs/>
          <w:szCs w:val="18"/>
          <w:lang w:val="en-GB"/>
        </w:rPr>
        <w:t xml:space="preserve">life cycle </w:t>
      </w:r>
    </w:p>
    <w:p w14:paraId="6FA012EE" w14:textId="0CEFBB96" w:rsidR="007B6693" w:rsidRPr="00EC2C22" w:rsidRDefault="00B833F8" w:rsidP="007B6693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napToGrid w:val="0"/>
        <w:spacing w:line="240" w:lineRule="auto"/>
        <w:ind w:left="284" w:hanging="284"/>
        <w:rPr>
          <w:rFonts w:ascii="Times New Roman" w:hAnsi="Times New Roman"/>
          <w:bCs/>
          <w:iCs/>
          <w:szCs w:val="18"/>
          <w:lang w:val="en-GB"/>
        </w:rPr>
      </w:pPr>
      <w:r w:rsidRPr="00B833F8">
        <w:rPr>
          <w:rFonts w:ascii="Times New Roman" w:hAnsi="Times New Roman"/>
          <w:szCs w:val="18"/>
          <w:lang w:val="en-GB"/>
        </w:rPr>
        <w:t xml:space="preserve">will know the characteristics of the various financing methods that can be used by both debt and </w:t>
      </w:r>
      <w:r w:rsidRPr="00B833F8">
        <w:rPr>
          <w:rFonts w:ascii="Times New Roman" w:hAnsi="Times New Roman"/>
          <w:i/>
          <w:iCs/>
          <w:szCs w:val="18"/>
          <w:lang w:val="en-GB"/>
        </w:rPr>
        <w:t>equity start-ups</w:t>
      </w:r>
      <w:r>
        <w:rPr>
          <w:rFonts w:ascii="Times New Roman" w:hAnsi="Times New Roman"/>
          <w:szCs w:val="18"/>
          <w:lang w:val="en-GB"/>
        </w:rPr>
        <w:t xml:space="preserve">   </w:t>
      </w:r>
    </w:p>
    <w:p w14:paraId="6B032813" w14:textId="654AB853" w:rsidR="007B6693" w:rsidRPr="00EC2C22" w:rsidRDefault="00BF5E83" w:rsidP="007B6693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napToGrid w:val="0"/>
        <w:spacing w:line="240" w:lineRule="auto"/>
        <w:ind w:left="284" w:hanging="284"/>
        <w:rPr>
          <w:rFonts w:ascii="Times New Roman" w:hAnsi="Times New Roman"/>
          <w:bCs/>
          <w:iCs/>
          <w:szCs w:val="18"/>
          <w:lang w:val="en-GB"/>
        </w:rPr>
      </w:pPr>
      <w:r>
        <w:rPr>
          <w:rFonts w:ascii="Times New Roman" w:hAnsi="Times New Roman"/>
          <w:bCs/>
          <w:iCs/>
          <w:szCs w:val="18"/>
          <w:lang w:val="en-GB"/>
        </w:rPr>
        <w:t>w</w:t>
      </w:r>
      <w:r w:rsidRPr="00BF5E83">
        <w:rPr>
          <w:rFonts w:ascii="Times New Roman" w:hAnsi="Times New Roman"/>
          <w:bCs/>
          <w:iCs/>
          <w:szCs w:val="18"/>
          <w:lang w:val="en-GB"/>
        </w:rPr>
        <w:t xml:space="preserve">ill know the negotiation tools applicable to </w:t>
      </w:r>
      <w:r w:rsidRPr="00BF5E83">
        <w:rPr>
          <w:rFonts w:ascii="Times New Roman" w:hAnsi="Times New Roman"/>
          <w:bCs/>
          <w:i/>
          <w:szCs w:val="18"/>
          <w:lang w:val="en-GB"/>
        </w:rPr>
        <w:t>equity</w:t>
      </w:r>
      <w:r w:rsidRPr="00BF5E83">
        <w:rPr>
          <w:rFonts w:ascii="Times New Roman" w:hAnsi="Times New Roman"/>
          <w:bCs/>
          <w:iCs/>
          <w:szCs w:val="18"/>
          <w:lang w:val="en-GB"/>
        </w:rPr>
        <w:t xml:space="preserve"> lenders and the negotiation process that leads to the investment of professional investors in the </w:t>
      </w:r>
      <w:r w:rsidRPr="00BF5E83">
        <w:rPr>
          <w:rFonts w:ascii="Times New Roman" w:hAnsi="Times New Roman"/>
          <w:bCs/>
          <w:i/>
          <w:szCs w:val="18"/>
          <w:lang w:val="en-GB"/>
        </w:rPr>
        <w:t>start-up</w:t>
      </w:r>
      <w:r>
        <w:rPr>
          <w:rFonts w:ascii="Times New Roman" w:hAnsi="Times New Roman"/>
          <w:bCs/>
          <w:i/>
          <w:szCs w:val="18"/>
          <w:lang w:val="en-GB"/>
        </w:rPr>
        <w:t>s</w:t>
      </w:r>
      <w:r w:rsidRPr="00BF5E83">
        <w:rPr>
          <w:rFonts w:ascii="Times New Roman" w:hAnsi="Times New Roman"/>
          <w:bCs/>
          <w:iCs/>
          <w:szCs w:val="18"/>
          <w:lang w:val="en-GB"/>
        </w:rPr>
        <w:t xml:space="preserve"> </w:t>
      </w:r>
    </w:p>
    <w:p w14:paraId="7325453B" w14:textId="06119386" w:rsidR="007B6693" w:rsidRPr="00EC2C22" w:rsidRDefault="0041500E" w:rsidP="007B6693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napToGrid w:val="0"/>
        <w:spacing w:line="240" w:lineRule="auto"/>
        <w:ind w:left="284" w:hanging="284"/>
        <w:rPr>
          <w:rFonts w:ascii="Times New Roman" w:hAnsi="Times New Roman"/>
          <w:bCs/>
          <w:iCs/>
          <w:szCs w:val="18"/>
          <w:lang w:val="en-GB"/>
        </w:rPr>
      </w:pPr>
      <w:r w:rsidRPr="0041500E">
        <w:rPr>
          <w:rFonts w:ascii="Times New Roman" w:hAnsi="Times New Roman"/>
          <w:szCs w:val="18"/>
          <w:lang w:val="en-GB"/>
        </w:rPr>
        <w:t xml:space="preserve">will learn about the regulations and tax advantages inherent in innovative </w:t>
      </w:r>
      <w:r w:rsidRPr="0041500E">
        <w:rPr>
          <w:rFonts w:ascii="Times New Roman" w:hAnsi="Times New Roman"/>
          <w:i/>
          <w:iCs/>
          <w:szCs w:val="18"/>
          <w:lang w:val="en-GB"/>
        </w:rPr>
        <w:t>start-ups</w:t>
      </w:r>
      <w:r w:rsidRPr="0041500E">
        <w:rPr>
          <w:rFonts w:ascii="Times New Roman" w:hAnsi="Times New Roman"/>
          <w:szCs w:val="18"/>
          <w:lang w:val="en-GB"/>
        </w:rPr>
        <w:t xml:space="preserve"> from the </w:t>
      </w:r>
      <w:r>
        <w:rPr>
          <w:rFonts w:ascii="Times New Roman" w:hAnsi="Times New Roman"/>
          <w:szCs w:val="18"/>
          <w:lang w:val="en-GB"/>
        </w:rPr>
        <w:t>point of view</w:t>
      </w:r>
      <w:r w:rsidRPr="0041500E">
        <w:rPr>
          <w:rFonts w:ascii="Times New Roman" w:hAnsi="Times New Roman"/>
          <w:szCs w:val="18"/>
          <w:lang w:val="en-GB"/>
        </w:rPr>
        <w:t xml:space="preserve"> of the company and of the investors</w:t>
      </w:r>
      <w:r>
        <w:rPr>
          <w:rFonts w:ascii="Times New Roman" w:hAnsi="Times New Roman"/>
          <w:szCs w:val="18"/>
          <w:lang w:val="en-GB"/>
        </w:rPr>
        <w:t xml:space="preserve"> </w:t>
      </w:r>
    </w:p>
    <w:p w14:paraId="77DDCAA9" w14:textId="4F853CF5" w:rsidR="007B6693" w:rsidRPr="00EC2C22" w:rsidRDefault="00CE1567" w:rsidP="007B6693">
      <w:pPr>
        <w:autoSpaceDE w:val="0"/>
        <w:autoSpaceDN w:val="0"/>
        <w:adjustRightInd w:val="0"/>
        <w:snapToGrid w:val="0"/>
        <w:rPr>
          <w:rFonts w:ascii="Times New Roman" w:hAnsi="Times New Roman"/>
          <w:szCs w:val="18"/>
          <w:lang w:val="en-GB"/>
        </w:rPr>
      </w:pPr>
      <w:r w:rsidRPr="00CE1567">
        <w:rPr>
          <w:rFonts w:ascii="Times New Roman" w:hAnsi="Times New Roman"/>
          <w:szCs w:val="18"/>
          <w:lang w:val="en-GB"/>
        </w:rPr>
        <w:t>In addition, student</w:t>
      </w:r>
      <w:r>
        <w:rPr>
          <w:rFonts w:ascii="Times New Roman" w:hAnsi="Times New Roman"/>
          <w:szCs w:val="18"/>
          <w:lang w:val="en-GB"/>
        </w:rPr>
        <w:t>s</w:t>
      </w:r>
      <w:r w:rsidRPr="00CE1567">
        <w:rPr>
          <w:rFonts w:ascii="Times New Roman" w:hAnsi="Times New Roman"/>
          <w:szCs w:val="18"/>
          <w:lang w:val="en-GB"/>
        </w:rPr>
        <w:t xml:space="preserve"> will be able to apply the knowledge acquired for</w:t>
      </w:r>
      <w:r w:rsidR="007B6693" w:rsidRPr="00EC2C22">
        <w:rPr>
          <w:rFonts w:ascii="Times New Roman" w:hAnsi="Times New Roman"/>
          <w:szCs w:val="18"/>
          <w:lang w:val="en-GB"/>
        </w:rPr>
        <w:t>:</w:t>
      </w:r>
    </w:p>
    <w:p w14:paraId="12B4BAB2" w14:textId="6F95E7FB" w:rsidR="007B6693" w:rsidRPr="00EC2C22" w:rsidRDefault="007B6693" w:rsidP="007B6693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napToGrid w:val="0"/>
        <w:spacing w:line="240" w:lineRule="auto"/>
        <w:ind w:left="142" w:hanging="142"/>
        <w:rPr>
          <w:rFonts w:ascii="Times New Roman" w:hAnsi="Times New Roman"/>
          <w:bCs/>
          <w:iCs/>
          <w:szCs w:val="18"/>
          <w:lang w:val="en-GB"/>
        </w:rPr>
      </w:pPr>
      <w:r w:rsidRPr="00EC2C22">
        <w:rPr>
          <w:rFonts w:ascii="Times New Roman" w:hAnsi="Times New Roman"/>
          <w:bCs/>
          <w:iCs/>
          <w:szCs w:val="18"/>
          <w:lang w:val="en-GB"/>
        </w:rPr>
        <w:t xml:space="preserve"> </w:t>
      </w:r>
      <w:r w:rsidR="00CE1567" w:rsidRPr="00CE1567">
        <w:rPr>
          <w:rFonts w:ascii="Times New Roman" w:hAnsi="Times New Roman"/>
          <w:bCs/>
          <w:iCs/>
          <w:szCs w:val="18"/>
          <w:lang w:val="en-GB"/>
        </w:rPr>
        <w:t>choos</w:t>
      </w:r>
      <w:r w:rsidR="00CE1567">
        <w:rPr>
          <w:rFonts w:ascii="Times New Roman" w:hAnsi="Times New Roman"/>
          <w:bCs/>
          <w:iCs/>
          <w:szCs w:val="18"/>
          <w:lang w:val="en-GB"/>
        </w:rPr>
        <w:t>ing</w:t>
      </w:r>
      <w:r w:rsidR="00CE1567" w:rsidRPr="00CE1567">
        <w:rPr>
          <w:rFonts w:ascii="Times New Roman" w:hAnsi="Times New Roman"/>
          <w:bCs/>
          <w:iCs/>
          <w:szCs w:val="18"/>
          <w:lang w:val="en-GB"/>
        </w:rPr>
        <w:t xml:space="preserve"> the most suitable contractual and statutory instruments to protect the interests of </w:t>
      </w:r>
      <w:r w:rsidR="00CE1567" w:rsidRPr="00CE1567">
        <w:rPr>
          <w:rFonts w:ascii="Times New Roman" w:hAnsi="Times New Roman"/>
          <w:bCs/>
          <w:i/>
          <w:szCs w:val="18"/>
          <w:lang w:val="en-GB"/>
        </w:rPr>
        <w:t>shareholders</w:t>
      </w:r>
      <w:r w:rsidR="00CE1567" w:rsidRPr="00CE1567">
        <w:rPr>
          <w:rFonts w:ascii="Times New Roman" w:hAnsi="Times New Roman"/>
          <w:bCs/>
          <w:iCs/>
          <w:szCs w:val="18"/>
          <w:lang w:val="en-GB"/>
        </w:rPr>
        <w:t xml:space="preserve"> and </w:t>
      </w:r>
      <w:r w:rsidR="00CE1567" w:rsidRPr="00CE1567">
        <w:rPr>
          <w:rFonts w:ascii="Times New Roman" w:hAnsi="Times New Roman"/>
          <w:bCs/>
          <w:i/>
          <w:szCs w:val="18"/>
          <w:lang w:val="en-GB"/>
        </w:rPr>
        <w:t>stakeholders</w:t>
      </w:r>
      <w:r w:rsidR="00CE1567" w:rsidRPr="00CE1567">
        <w:rPr>
          <w:rFonts w:ascii="Times New Roman" w:hAnsi="Times New Roman"/>
          <w:bCs/>
          <w:iCs/>
          <w:szCs w:val="18"/>
          <w:lang w:val="en-GB"/>
        </w:rPr>
        <w:t xml:space="preserve">, through the exceptions to the ordinary code regime </w:t>
      </w:r>
      <w:r w:rsidR="00CE1567">
        <w:rPr>
          <w:rFonts w:ascii="Times New Roman" w:hAnsi="Times New Roman"/>
          <w:bCs/>
          <w:iCs/>
          <w:szCs w:val="18"/>
          <w:lang w:val="en-GB"/>
        </w:rPr>
        <w:t xml:space="preserve"> </w:t>
      </w:r>
    </w:p>
    <w:p w14:paraId="3A6AF789" w14:textId="44003B62" w:rsidR="007B6693" w:rsidRPr="00EC2C22" w:rsidRDefault="006A1F52" w:rsidP="007B6693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napToGrid w:val="0"/>
        <w:spacing w:line="240" w:lineRule="auto"/>
        <w:ind w:left="142" w:hanging="142"/>
        <w:rPr>
          <w:rFonts w:ascii="Times New Roman" w:hAnsi="Times New Roman"/>
          <w:bCs/>
          <w:iCs/>
          <w:szCs w:val="18"/>
          <w:lang w:val="en-GB"/>
        </w:rPr>
      </w:pPr>
      <w:r w:rsidRPr="006A1F52">
        <w:rPr>
          <w:rFonts w:ascii="Times New Roman" w:hAnsi="Times New Roman"/>
          <w:bCs/>
          <w:iCs/>
          <w:szCs w:val="18"/>
          <w:lang w:val="en-GB"/>
        </w:rPr>
        <w:t>evaluat</w:t>
      </w:r>
      <w:r w:rsidR="008965B7">
        <w:rPr>
          <w:rFonts w:ascii="Times New Roman" w:hAnsi="Times New Roman"/>
          <w:bCs/>
          <w:iCs/>
          <w:szCs w:val="18"/>
          <w:lang w:val="en-GB"/>
        </w:rPr>
        <w:t>ing</w:t>
      </w:r>
      <w:r w:rsidRPr="006A1F52">
        <w:rPr>
          <w:rFonts w:ascii="Times New Roman" w:hAnsi="Times New Roman"/>
          <w:bCs/>
          <w:iCs/>
          <w:szCs w:val="18"/>
          <w:lang w:val="en-GB"/>
        </w:rPr>
        <w:t xml:space="preserve"> and choos</w:t>
      </w:r>
      <w:r w:rsidR="008965B7">
        <w:rPr>
          <w:rFonts w:ascii="Times New Roman" w:hAnsi="Times New Roman"/>
          <w:bCs/>
          <w:iCs/>
          <w:szCs w:val="18"/>
          <w:lang w:val="en-GB"/>
        </w:rPr>
        <w:t>ing</w:t>
      </w:r>
      <w:r w:rsidRPr="006A1F52">
        <w:rPr>
          <w:rFonts w:ascii="Times New Roman" w:hAnsi="Times New Roman"/>
          <w:bCs/>
          <w:iCs/>
          <w:szCs w:val="18"/>
          <w:lang w:val="en-GB"/>
        </w:rPr>
        <w:t xml:space="preserve"> the most suitable financing</w:t>
      </w:r>
      <w:r>
        <w:rPr>
          <w:rFonts w:ascii="Times New Roman" w:hAnsi="Times New Roman"/>
          <w:bCs/>
          <w:iCs/>
          <w:szCs w:val="18"/>
          <w:lang w:val="en-GB"/>
        </w:rPr>
        <w:t xml:space="preserve"> method according to</w:t>
      </w:r>
      <w:r w:rsidRPr="006A1F52">
        <w:rPr>
          <w:rFonts w:ascii="Times New Roman" w:hAnsi="Times New Roman"/>
          <w:bCs/>
          <w:iCs/>
          <w:szCs w:val="18"/>
          <w:lang w:val="en-GB"/>
        </w:rPr>
        <w:t xml:space="preserve"> type, sector and </w:t>
      </w:r>
      <w:r w:rsidRPr="006A1F52">
        <w:rPr>
          <w:rFonts w:ascii="Times New Roman" w:hAnsi="Times New Roman"/>
          <w:bCs/>
          <w:i/>
          <w:szCs w:val="18"/>
          <w:lang w:val="en-GB"/>
        </w:rPr>
        <w:t>lifecycle</w:t>
      </w:r>
      <w:r w:rsidRPr="006A1F52">
        <w:rPr>
          <w:rFonts w:ascii="Times New Roman" w:hAnsi="Times New Roman"/>
          <w:bCs/>
          <w:iCs/>
          <w:szCs w:val="18"/>
          <w:lang w:val="en-GB"/>
        </w:rPr>
        <w:t xml:space="preserve"> of the </w:t>
      </w:r>
      <w:r w:rsidRPr="006A1F52">
        <w:rPr>
          <w:rFonts w:ascii="Times New Roman" w:hAnsi="Times New Roman"/>
          <w:bCs/>
          <w:i/>
          <w:szCs w:val="18"/>
          <w:lang w:val="en-GB"/>
        </w:rPr>
        <w:t>start-up</w:t>
      </w:r>
      <w:r>
        <w:rPr>
          <w:rFonts w:ascii="Times New Roman" w:hAnsi="Times New Roman"/>
          <w:bCs/>
          <w:iCs/>
          <w:szCs w:val="18"/>
          <w:lang w:val="en-GB"/>
        </w:rPr>
        <w:t xml:space="preserve"> </w:t>
      </w:r>
    </w:p>
    <w:p w14:paraId="34A71771" w14:textId="0868C7E5" w:rsidR="007B6693" w:rsidRPr="00EC2C22" w:rsidRDefault="006A1F52" w:rsidP="007B6693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napToGrid w:val="0"/>
        <w:spacing w:line="240" w:lineRule="auto"/>
        <w:ind w:left="142" w:hanging="142"/>
        <w:rPr>
          <w:rFonts w:ascii="Times New Roman" w:hAnsi="Times New Roman"/>
          <w:bCs/>
          <w:iCs/>
          <w:szCs w:val="18"/>
          <w:lang w:val="en-GB"/>
        </w:rPr>
      </w:pPr>
      <w:r w:rsidRPr="006A1F52">
        <w:rPr>
          <w:rFonts w:ascii="Times New Roman" w:hAnsi="Times New Roman"/>
          <w:szCs w:val="18"/>
          <w:lang w:val="en-GB"/>
        </w:rPr>
        <w:t>negotiat</w:t>
      </w:r>
      <w:r w:rsidR="008965B7">
        <w:rPr>
          <w:rFonts w:ascii="Times New Roman" w:hAnsi="Times New Roman"/>
          <w:szCs w:val="18"/>
          <w:lang w:val="en-GB"/>
        </w:rPr>
        <w:t>ing</w:t>
      </w:r>
      <w:r w:rsidRPr="006A1F52">
        <w:rPr>
          <w:rFonts w:ascii="Times New Roman" w:hAnsi="Times New Roman"/>
          <w:szCs w:val="18"/>
          <w:lang w:val="en-GB"/>
        </w:rPr>
        <w:t xml:space="preserve"> with potential </w:t>
      </w:r>
      <w:r w:rsidRPr="006A1F52">
        <w:rPr>
          <w:rFonts w:ascii="Times New Roman" w:hAnsi="Times New Roman"/>
          <w:i/>
          <w:iCs/>
          <w:szCs w:val="18"/>
          <w:lang w:val="en-GB"/>
        </w:rPr>
        <w:t>equity</w:t>
      </w:r>
      <w:r w:rsidRPr="006A1F52">
        <w:rPr>
          <w:rFonts w:ascii="Times New Roman" w:hAnsi="Times New Roman"/>
          <w:szCs w:val="18"/>
          <w:lang w:val="en-GB"/>
        </w:rPr>
        <w:t xml:space="preserve"> investors through the tools used in practice (</w:t>
      </w:r>
      <w:r>
        <w:rPr>
          <w:rFonts w:ascii="Times New Roman" w:hAnsi="Times New Roman"/>
          <w:szCs w:val="18"/>
          <w:lang w:val="en-GB"/>
        </w:rPr>
        <w:t>NDA</w:t>
      </w:r>
      <w:r w:rsidRPr="006A1F52">
        <w:rPr>
          <w:rFonts w:ascii="Times New Roman" w:hAnsi="Times New Roman"/>
          <w:szCs w:val="18"/>
          <w:lang w:val="en-GB"/>
        </w:rPr>
        <w:t xml:space="preserve">, letters of intent, </w:t>
      </w:r>
      <w:r w:rsidRPr="006A1F52">
        <w:rPr>
          <w:rFonts w:ascii="Times New Roman" w:hAnsi="Times New Roman"/>
          <w:i/>
          <w:iCs/>
          <w:szCs w:val="18"/>
          <w:lang w:val="en-GB"/>
        </w:rPr>
        <w:t>term sheet</w:t>
      </w:r>
      <w:r>
        <w:rPr>
          <w:rFonts w:ascii="Times New Roman" w:hAnsi="Times New Roman"/>
          <w:i/>
          <w:iCs/>
          <w:szCs w:val="18"/>
          <w:lang w:val="en-GB"/>
        </w:rPr>
        <w:t>s</w:t>
      </w:r>
      <w:r w:rsidRPr="006A1F52">
        <w:rPr>
          <w:rFonts w:ascii="Times New Roman" w:hAnsi="Times New Roman"/>
          <w:szCs w:val="18"/>
          <w:lang w:val="en-GB"/>
        </w:rPr>
        <w:t>, investment contract</w:t>
      </w:r>
      <w:r>
        <w:rPr>
          <w:rFonts w:ascii="Times New Roman" w:hAnsi="Times New Roman"/>
          <w:szCs w:val="18"/>
          <w:lang w:val="en-GB"/>
        </w:rPr>
        <w:t>s</w:t>
      </w:r>
      <w:r w:rsidRPr="006A1F52">
        <w:rPr>
          <w:rFonts w:ascii="Times New Roman" w:hAnsi="Times New Roman"/>
          <w:szCs w:val="18"/>
          <w:lang w:val="en-GB"/>
        </w:rPr>
        <w:t>, statute</w:t>
      </w:r>
      <w:r>
        <w:rPr>
          <w:rFonts w:ascii="Times New Roman" w:hAnsi="Times New Roman"/>
          <w:szCs w:val="18"/>
          <w:lang w:val="en-GB"/>
        </w:rPr>
        <w:t>s</w:t>
      </w:r>
      <w:r w:rsidRPr="006A1F52">
        <w:rPr>
          <w:rFonts w:ascii="Times New Roman" w:hAnsi="Times New Roman"/>
          <w:szCs w:val="18"/>
          <w:lang w:val="en-GB"/>
        </w:rPr>
        <w:t>, shareholders' agreements)</w:t>
      </w:r>
      <w:r>
        <w:rPr>
          <w:rFonts w:ascii="Times New Roman" w:hAnsi="Times New Roman"/>
          <w:szCs w:val="18"/>
          <w:lang w:val="en-GB"/>
        </w:rPr>
        <w:t xml:space="preserve"> </w:t>
      </w:r>
    </w:p>
    <w:p w14:paraId="093B0745" w14:textId="62F5BE65" w:rsidR="007B6693" w:rsidRPr="00EC2C22" w:rsidRDefault="007B6693" w:rsidP="007B6693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napToGrid w:val="0"/>
        <w:spacing w:line="240" w:lineRule="auto"/>
        <w:ind w:left="142" w:hanging="142"/>
        <w:rPr>
          <w:rFonts w:ascii="Times New Roman" w:hAnsi="Times New Roman"/>
          <w:bCs/>
          <w:iCs/>
          <w:szCs w:val="18"/>
          <w:lang w:val="en-GB"/>
        </w:rPr>
      </w:pPr>
      <w:r w:rsidRPr="00EC2C22">
        <w:rPr>
          <w:rFonts w:ascii="Times New Roman" w:hAnsi="Times New Roman"/>
          <w:szCs w:val="18"/>
          <w:lang w:val="en-GB"/>
        </w:rPr>
        <w:t xml:space="preserve"> </w:t>
      </w:r>
      <w:r w:rsidR="00161B3D" w:rsidRPr="00161B3D">
        <w:rPr>
          <w:rFonts w:ascii="Times New Roman" w:hAnsi="Times New Roman"/>
          <w:szCs w:val="18"/>
          <w:lang w:val="en-GB"/>
        </w:rPr>
        <w:t>draw</w:t>
      </w:r>
      <w:r w:rsidR="008965B7">
        <w:rPr>
          <w:rFonts w:ascii="Times New Roman" w:hAnsi="Times New Roman"/>
          <w:szCs w:val="18"/>
          <w:lang w:val="en-GB"/>
        </w:rPr>
        <w:t>ing</w:t>
      </w:r>
      <w:r w:rsidR="00161B3D" w:rsidRPr="00161B3D">
        <w:rPr>
          <w:rFonts w:ascii="Times New Roman" w:hAnsi="Times New Roman"/>
          <w:szCs w:val="18"/>
          <w:lang w:val="en-GB"/>
        </w:rPr>
        <w:t xml:space="preserve"> up an innovative </w:t>
      </w:r>
      <w:r w:rsidR="00161B3D" w:rsidRPr="00161B3D">
        <w:rPr>
          <w:rFonts w:ascii="Times New Roman" w:hAnsi="Times New Roman"/>
          <w:i/>
          <w:iCs/>
          <w:szCs w:val="18"/>
          <w:lang w:val="en-GB"/>
        </w:rPr>
        <w:t>start-up</w:t>
      </w:r>
      <w:r w:rsidR="00161B3D" w:rsidRPr="00161B3D">
        <w:rPr>
          <w:rFonts w:ascii="Times New Roman" w:hAnsi="Times New Roman"/>
          <w:szCs w:val="18"/>
          <w:lang w:val="en-GB"/>
        </w:rPr>
        <w:t xml:space="preserve"> statute</w:t>
      </w:r>
    </w:p>
    <w:p w14:paraId="3341868C" w14:textId="5C515EF3" w:rsidR="007B6693" w:rsidRPr="00EC2C22" w:rsidRDefault="00161B3D" w:rsidP="007B6693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napToGrid w:val="0"/>
        <w:spacing w:line="240" w:lineRule="auto"/>
        <w:ind w:left="142" w:hanging="142"/>
        <w:rPr>
          <w:rFonts w:ascii="Times New Roman" w:hAnsi="Times New Roman"/>
          <w:bCs/>
          <w:iCs/>
          <w:szCs w:val="18"/>
          <w:lang w:val="en-GB"/>
        </w:rPr>
      </w:pPr>
      <w:r w:rsidRPr="00161B3D">
        <w:rPr>
          <w:rFonts w:ascii="Times New Roman" w:hAnsi="Times New Roman"/>
          <w:szCs w:val="18"/>
          <w:lang w:val="en-GB"/>
        </w:rPr>
        <w:t>draw</w:t>
      </w:r>
      <w:r w:rsidR="008965B7">
        <w:rPr>
          <w:rFonts w:ascii="Times New Roman" w:hAnsi="Times New Roman"/>
          <w:szCs w:val="18"/>
          <w:lang w:val="en-GB"/>
        </w:rPr>
        <w:t>ing</w:t>
      </w:r>
      <w:r w:rsidRPr="00161B3D">
        <w:rPr>
          <w:rFonts w:ascii="Times New Roman" w:hAnsi="Times New Roman"/>
          <w:szCs w:val="18"/>
          <w:lang w:val="en-GB"/>
        </w:rPr>
        <w:t xml:space="preserve"> up documents relating to the specific possibilities offered by the rules on innovative </w:t>
      </w:r>
      <w:r w:rsidRPr="00161B3D">
        <w:rPr>
          <w:rFonts w:ascii="Times New Roman" w:hAnsi="Times New Roman"/>
          <w:i/>
          <w:iCs/>
          <w:szCs w:val="18"/>
          <w:lang w:val="en-GB"/>
        </w:rPr>
        <w:t>start-ups</w:t>
      </w:r>
      <w:r w:rsidRPr="00161B3D">
        <w:rPr>
          <w:rFonts w:ascii="Times New Roman" w:hAnsi="Times New Roman"/>
          <w:szCs w:val="18"/>
          <w:lang w:val="en-GB"/>
        </w:rPr>
        <w:t xml:space="preserve"> (</w:t>
      </w:r>
      <w:r w:rsidRPr="00161B3D">
        <w:rPr>
          <w:rFonts w:ascii="Times New Roman" w:hAnsi="Times New Roman"/>
          <w:i/>
          <w:iCs/>
          <w:szCs w:val="18"/>
          <w:lang w:val="en-GB"/>
        </w:rPr>
        <w:t>esop</w:t>
      </w:r>
      <w:r w:rsidRPr="00161B3D">
        <w:rPr>
          <w:rFonts w:ascii="Times New Roman" w:hAnsi="Times New Roman"/>
          <w:szCs w:val="18"/>
          <w:lang w:val="en-GB"/>
        </w:rPr>
        <w:t xml:space="preserve">, </w:t>
      </w:r>
      <w:r w:rsidRPr="00161B3D">
        <w:rPr>
          <w:rFonts w:ascii="Times New Roman" w:hAnsi="Times New Roman"/>
          <w:i/>
          <w:iCs/>
          <w:szCs w:val="18"/>
          <w:lang w:val="en-GB"/>
        </w:rPr>
        <w:t>work for equity</w:t>
      </w:r>
      <w:r w:rsidRPr="00161B3D">
        <w:rPr>
          <w:rFonts w:ascii="Times New Roman" w:hAnsi="Times New Roman"/>
          <w:szCs w:val="18"/>
          <w:lang w:val="en-GB"/>
        </w:rPr>
        <w:t>, participat</w:t>
      </w:r>
      <w:r>
        <w:rPr>
          <w:rFonts w:ascii="Times New Roman" w:hAnsi="Times New Roman"/>
          <w:szCs w:val="18"/>
          <w:lang w:val="en-GB"/>
        </w:rPr>
        <w:t>ive</w:t>
      </w:r>
      <w:r w:rsidRPr="00161B3D">
        <w:rPr>
          <w:rFonts w:ascii="Times New Roman" w:hAnsi="Times New Roman"/>
          <w:szCs w:val="18"/>
          <w:lang w:val="en-GB"/>
        </w:rPr>
        <w:t xml:space="preserve"> financial instruments, share categories)</w:t>
      </w:r>
      <w:r>
        <w:rPr>
          <w:rFonts w:ascii="Times New Roman" w:hAnsi="Times New Roman"/>
          <w:szCs w:val="18"/>
          <w:lang w:val="en-GB"/>
        </w:rPr>
        <w:t xml:space="preserve"> </w:t>
      </w:r>
    </w:p>
    <w:p w14:paraId="73F916A1" w14:textId="14CCE2B8" w:rsidR="007A4BD9" w:rsidRPr="00EC2C22" w:rsidRDefault="00EC2C22" w:rsidP="007A4BD9">
      <w:pPr>
        <w:spacing w:before="240" w:after="120"/>
        <w:rPr>
          <w:b/>
          <w:i/>
          <w:sz w:val="18"/>
          <w:lang w:val="en-GB"/>
        </w:rPr>
      </w:pPr>
      <w:bookmarkStart w:id="1" w:name="_Hlk76557154"/>
      <w:r w:rsidRPr="00EC2C22">
        <w:rPr>
          <w:b/>
          <w:i/>
          <w:sz w:val="18"/>
          <w:lang w:val="en-GB"/>
        </w:rPr>
        <w:t>COURSE CONTENT</w:t>
      </w:r>
      <w:bookmarkEnd w:id="1"/>
    </w:p>
    <w:p w14:paraId="5337E494" w14:textId="59AF41D3" w:rsidR="00A96783" w:rsidRPr="00EC2C22" w:rsidRDefault="001904D2" w:rsidP="00A17346">
      <w:pPr>
        <w:pStyle w:val="Paragrafoelenco"/>
        <w:numPr>
          <w:ilvl w:val="0"/>
          <w:numId w:val="8"/>
        </w:numPr>
        <w:spacing w:before="240" w:after="120"/>
        <w:ind w:left="284" w:hanging="284"/>
        <w:rPr>
          <w:lang w:val="en-GB"/>
        </w:rPr>
      </w:pPr>
      <w:r w:rsidRPr="001904D2">
        <w:rPr>
          <w:lang w:val="en-GB"/>
        </w:rPr>
        <w:t xml:space="preserve">Evolution of the legislation on innovative </w:t>
      </w:r>
      <w:r w:rsidRPr="001904D2">
        <w:rPr>
          <w:i/>
          <w:iCs/>
          <w:lang w:val="en-GB"/>
        </w:rPr>
        <w:t>start-ups</w:t>
      </w:r>
      <w:r w:rsidRPr="001904D2">
        <w:rPr>
          <w:lang w:val="en-GB"/>
        </w:rPr>
        <w:t xml:space="preserve">, expansion to innovative </w:t>
      </w:r>
      <w:r>
        <w:rPr>
          <w:lang w:val="en-GB"/>
        </w:rPr>
        <w:t>SME</w:t>
      </w:r>
      <w:r w:rsidRPr="001904D2">
        <w:rPr>
          <w:lang w:val="en-GB"/>
        </w:rPr>
        <w:t xml:space="preserve">s and </w:t>
      </w:r>
      <w:r>
        <w:rPr>
          <w:lang w:val="en-GB"/>
        </w:rPr>
        <w:t>LLC SME</w:t>
      </w:r>
      <w:r w:rsidRPr="001904D2">
        <w:rPr>
          <w:lang w:val="en-GB"/>
        </w:rPr>
        <w:t xml:space="preserve">s </w:t>
      </w:r>
      <w:r>
        <w:rPr>
          <w:lang w:val="en-GB"/>
        </w:rPr>
        <w:t xml:space="preserve"> </w:t>
      </w:r>
    </w:p>
    <w:p w14:paraId="4C41762A" w14:textId="5DA995F0" w:rsidR="00A17346" w:rsidRPr="00EC2C22" w:rsidRDefault="001904D2" w:rsidP="00A17346">
      <w:pPr>
        <w:pStyle w:val="Paragrafoelenco"/>
        <w:numPr>
          <w:ilvl w:val="0"/>
          <w:numId w:val="8"/>
        </w:numPr>
        <w:spacing w:before="240" w:after="120"/>
        <w:ind w:left="284" w:hanging="284"/>
        <w:rPr>
          <w:lang w:val="en-GB"/>
        </w:rPr>
      </w:pPr>
      <w:r w:rsidRPr="001904D2">
        <w:rPr>
          <w:lang w:val="en-GB"/>
        </w:rPr>
        <w:t xml:space="preserve">Definition of the innovative </w:t>
      </w:r>
      <w:r w:rsidRPr="001904D2">
        <w:rPr>
          <w:i/>
          <w:iCs/>
          <w:lang w:val="en-GB"/>
        </w:rPr>
        <w:t>start-up</w:t>
      </w:r>
      <w:r w:rsidRPr="001904D2">
        <w:rPr>
          <w:lang w:val="en-GB"/>
        </w:rPr>
        <w:t xml:space="preserve"> </w:t>
      </w:r>
    </w:p>
    <w:p w14:paraId="6D2C373F" w14:textId="6FAA5670" w:rsidR="00A17346" w:rsidRPr="00EC2C22" w:rsidRDefault="001904D2" w:rsidP="00A17346">
      <w:pPr>
        <w:pStyle w:val="Paragrafoelenco"/>
        <w:numPr>
          <w:ilvl w:val="0"/>
          <w:numId w:val="8"/>
        </w:numPr>
        <w:spacing w:before="240" w:after="120"/>
        <w:ind w:left="284" w:hanging="284"/>
        <w:rPr>
          <w:lang w:val="en-GB"/>
        </w:rPr>
      </w:pPr>
      <w:r w:rsidRPr="001904D2">
        <w:rPr>
          <w:lang w:val="en-GB"/>
        </w:rPr>
        <w:lastRenderedPageBreak/>
        <w:t>Exceptions to the ordinary regime</w:t>
      </w:r>
    </w:p>
    <w:p w14:paraId="28B90410" w14:textId="5CDFBB3F" w:rsidR="00A17346" w:rsidRPr="00EC2C22" w:rsidRDefault="001904D2" w:rsidP="00A17346">
      <w:pPr>
        <w:pStyle w:val="Paragrafoelenco"/>
        <w:numPr>
          <w:ilvl w:val="0"/>
          <w:numId w:val="8"/>
        </w:numPr>
        <w:spacing w:before="240" w:after="120"/>
        <w:ind w:left="284" w:hanging="284"/>
        <w:rPr>
          <w:lang w:val="en-GB"/>
        </w:rPr>
      </w:pPr>
      <w:r w:rsidRPr="001904D2">
        <w:rPr>
          <w:lang w:val="en-GB"/>
        </w:rPr>
        <w:t xml:space="preserve">Various ways of financing the </w:t>
      </w:r>
      <w:r w:rsidRPr="001904D2">
        <w:rPr>
          <w:i/>
          <w:iCs/>
          <w:lang w:val="en-GB"/>
        </w:rPr>
        <w:t>start-up</w:t>
      </w:r>
      <w:r w:rsidRPr="001904D2">
        <w:rPr>
          <w:lang w:val="en-GB"/>
        </w:rPr>
        <w:t xml:space="preserve"> in relation to the life cycle </w:t>
      </w:r>
      <w:r>
        <w:rPr>
          <w:lang w:val="en-GB"/>
        </w:rPr>
        <w:t xml:space="preserve">  </w:t>
      </w:r>
    </w:p>
    <w:p w14:paraId="1B3EB5D9" w14:textId="3FAD30CD" w:rsidR="00A17346" w:rsidRPr="00EC2C22" w:rsidRDefault="00E7787B" w:rsidP="00A17346">
      <w:pPr>
        <w:pStyle w:val="Paragrafoelenco"/>
        <w:numPr>
          <w:ilvl w:val="0"/>
          <w:numId w:val="8"/>
        </w:numPr>
        <w:spacing w:before="240" w:after="120"/>
        <w:ind w:left="284" w:hanging="284"/>
        <w:rPr>
          <w:lang w:val="en-GB"/>
        </w:rPr>
      </w:pPr>
      <w:r w:rsidRPr="00E7787B">
        <w:rPr>
          <w:szCs w:val="28"/>
          <w:lang w:val="en-GB"/>
        </w:rPr>
        <w:t>Analysis of contracts aimed at the investment contract and accessory contracts</w:t>
      </w:r>
      <w:r>
        <w:rPr>
          <w:szCs w:val="28"/>
          <w:lang w:val="en-GB"/>
        </w:rPr>
        <w:t xml:space="preserve"> </w:t>
      </w:r>
    </w:p>
    <w:p w14:paraId="14B492B3" w14:textId="33614694" w:rsidR="00A17346" w:rsidRPr="00EC2C22" w:rsidRDefault="006D2CB6" w:rsidP="00A17346">
      <w:pPr>
        <w:spacing w:before="240" w:after="12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READING LIST</w:t>
      </w:r>
    </w:p>
    <w:p w14:paraId="2664591B" w14:textId="14654C1D" w:rsidR="00A17346" w:rsidRPr="00EC2C22" w:rsidRDefault="008D0B32" w:rsidP="00A17346">
      <w:pPr>
        <w:spacing w:before="240" w:after="120"/>
        <w:rPr>
          <w:lang w:val="en-GB"/>
        </w:rPr>
      </w:pPr>
      <w:r w:rsidRPr="00EC2C22">
        <w:rPr>
          <w:lang w:val="en-GB"/>
        </w:rPr>
        <w:tab/>
      </w:r>
      <w:r w:rsidR="00E7787B" w:rsidRPr="00E7787B">
        <w:rPr>
          <w:lang w:val="en-GB"/>
        </w:rPr>
        <w:t>Given the p</w:t>
      </w:r>
      <w:r w:rsidR="00E7787B">
        <w:rPr>
          <w:lang w:val="en-GB"/>
        </w:rPr>
        <w:t xml:space="preserve">eculiarity </w:t>
      </w:r>
      <w:r w:rsidR="00E7787B" w:rsidRPr="00E7787B">
        <w:rPr>
          <w:lang w:val="en-GB"/>
        </w:rPr>
        <w:t xml:space="preserve">of the subject, </w:t>
      </w:r>
      <w:r w:rsidR="00E7787B">
        <w:rPr>
          <w:lang w:val="en-GB"/>
        </w:rPr>
        <w:t xml:space="preserve">students will have access to </w:t>
      </w:r>
      <w:r w:rsidR="00E7787B" w:rsidRPr="00E7787B">
        <w:rPr>
          <w:lang w:val="en-GB"/>
        </w:rPr>
        <w:t xml:space="preserve">the material prepared by the </w:t>
      </w:r>
      <w:r w:rsidR="00E7787B">
        <w:rPr>
          <w:lang w:val="en-GB"/>
        </w:rPr>
        <w:t>lecturer</w:t>
      </w:r>
      <w:r w:rsidR="00E7787B" w:rsidRPr="00E7787B">
        <w:rPr>
          <w:lang w:val="en-GB"/>
        </w:rPr>
        <w:t xml:space="preserve"> consisting of both papers on the subject and documentary material taken from operational practice</w:t>
      </w:r>
      <w:r w:rsidR="00E7787B">
        <w:rPr>
          <w:lang w:val="en-GB"/>
        </w:rPr>
        <w:t>.</w:t>
      </w:r>
    </w:p>
    <w:p w14:paraId="2739A538" w14:textId="77777777" w:rsidR="007B6693" w:rsidRPr="00EC2C22" w:rsidRDefault="007B6693" w:rsidP="007A4BD9">
      <w:pPr>
        <w:spacing w:before="240" w:after="120"/>
        <w:rPr>
          <w:b/>
          <w:i/>
          <w:sz w:val="18"/>
          <w:lang w:val="en-GB"/>
        </w:rPr>
      </w:pPr>
    </w:p>
    <w:p w14:paraId="42437BB2" w14:textId="77777777" w:rsidR="006D2CB6" w:rsidRPr="00514034" w:rsidRDefault="006D2CB6" w:rsidP="006D2CB6">
      <w:pPr>
        <w:spacing w:before="240" w:after="120" w:line="220" w:lineRule="exact"/>
        <w:rPr>
          <w:b/>
          <w:i/>
          <w:sz w:val="18"/>
          <w:lang w:val="en-US"/>
        </w:rPr>
      </w:pPr>
      <w:bookmarkStart w:id="2" w:name="_Hlk76557191"/>
      <w:bookmarkStart w:id="3" w:name="_Hlk77763458"/>
      <w:r w:rsidRPr="00514034">
        <w:rPr>
          <w:b/>
          <w:i/>
          <w:sz w:val="18"/>
          <w:lang w:val="en-US"/>
        </w:rPr>
        <w:t>TEACHING METHOD</w:t>
      </w:r>
      <w:bookmarkEnd w:id="2"/>
    </w:p>
    <w:bookmarkEnd w:id="3"/>
    <w:p w14:paraId="0CD1BB11" w14:textId="77777777" w:rsidR="006D2CB6" w:rsidRDefault="006D2CB6" w:rsidP="007A4BD9">
      <w:pPr>
        <w:rPr>
          <w:lang w:val="en-GB"/>
        </w:rPr>
      </w:pPr>
    </w:p>
    <w:p w14:paraId="38AF9613" w14:textId="18A85501" w:rsidR="007A4BD9" w:rsidRPr="00EC2C22" w:rsidRDefault="008D0B32" w:rsidP="007A4BD9">
      <w:pPr>
        <w:rPr>
          <w:lang w:val="en-GB"/>
        </w:rPr>
      </w:pPr>
      <w:r w:rsidRPr="00EC2C22">
        <w:rPr>
          <w:lang w:val="en-GB"/>
        </w:rPr>
        <w:tab/>
      </w:r>
      <w:r w:rsidR="00E7787B" w:rsidRPr="00E7787B">
        <w:rPr>
          <w:lang w:val="en-GB"/>
        </w:rPr>
        <w:t xml:space="preserve">Lessons </w:t>
      </w:r>
      <w:r w:rsidR="00E7787B">
        <w:rPr>
          <w:lang w:val="en-GB"/>
        </w:rPr>
        <w:t xml:space="preserve">supported by </w:t>
      </w:r>
      <w:r w:rsidR="00E7787B" w:rsidRPr="00E7787B">
        <w:rPr>
          <w:lang w:val="en-GB"/>
        </w:rPr>
        <w:t>slides</w:t>
      </w:r>
      <w:r w:rsidR="00E7787B">
        <w:rPr>
          <w:lang w:val="en-GB"/>
        </w:rPr>
        <w:t xml:space="preserve"> and </w:t>
      </w:r>
      <w:r w:rsidR="00E7787B" w:rsidRPr="00E7787B">
        <w:rPr>
          <w:lang w:val="en-GB"/>
        </w:rPr>
        <w:t xml:space="preserve">speeches by </w:t>
      </w:r>
      <w:r w:rsidR="00E7787B">
        <w:rPr>
          <w:lang w:val="en-GB"/>
        </w:rPr>
        <w:t>field experts.</w:t>
      </w:r>
    </w:p>
    <w:p w14:paraId="0DE7FD33" w14:textId="77777777" w:rsidR="007B6693" w:rsidRPr="00EC2C22" w:rsidRDefault="007B6693" w:rsidP="007A4BD9">
      <w:pPr>
        <w:spacing w:before="240" w:after="120"/>
        <w:rPr>
          <w:b/>
          <w:i/>
          <w:sz w:val="18"/>
          <w:lang w:val="en-GB"/>
        </w:rPr>
      </w:pPr>
    </w:p>
    <w:p w14:paraId="0820B6E1" w14:textId="228A2A92" w:rsidR="007A4BD9" w:rsidRPr="00EC2C22" w:rsidRDefault="00EC2C22" w:rsidP="007A4BD9">
      <w:pPr>
        <w:spacing w:before="240" w:after="120"/>
        <w:rPr>
          <w:b/>
          <w:i/>
          <w:sz w:val="18"/>
          <w:lang w:val="en-GB"/>
        </w:rPr>
      </w:pPr>
      <w:bookmarkStart w:id="4" w:name="_Hlk76557213"/>
      <w:r w:rsidRPr="00EC2C22">
        <w:rPr>
          <w:b/>
          <w:i/>
          <w:sz w:val="18"/>
          <w:lang w:val="en-GB"/>
        </w:rPr>
        <w:t>ASSESSMENT METHOD AND CRITERIA</w:t>
      </w:r>
      <w:bookmarkEnd w:id="4"/>
    </w:p>
    <w:p w14:paraId="205DD8C8" w14:textId="5FE5F345" w:rsidR="00A17346" w:rsidRPr="00EC2C22" w:rsidRDefault="00F76826" w:rsidP="007B6693">
      <w:pPr>
        <w:pStyle w:val="Testo2"/>
        <w:rPr>
          <w:sz w:val="20"/>
          <w:lang w:val="en-GB"/>
        </w:rPr>
      </w:pPr>
      <w:r w:rsidRPr="00F76826">
        <w:rPr>
          <w:sz w:val="20"/>
          <w:lang w:val="en-GB"/>
        </w:rPr>
        <w:t>Oral exam with questions about the program</w:t>
      </w:r>
      <w:r>
        <w:rPr>
          <w:sz w:val="20"/>
          <w:lang w:val="en-GB"/>
        </w:rPr>
        <w:t>me</w:t>
      </w:r>
      <w:r w:rsidRPr="00F76826">
        <w:rPr>
          <w:sz w:val="20"/>
          <w:lang w:val="en-GB"/>
        </w:rPr>
        <w:t xml:space="preserve">. The </w:t>
      </w:r>
      <w:r>
        <w:rPr>
          <w:sz w:val="20"/>
          <w:lang w:val="en-GB"/>
        </w:rPr>
        <w:t xml:space="preserve">assessment will focus on the </w:t>
      </w:r>
      <w:r w:rsidRPr="00F76826">
        <w:rPr>
          <w:sz w:val="20"/>
          <w:lang w:val="en-GB"/>
        </w:rPr>
        <w:t xml:space="preserve">following: accuracy of </w:t>
      </w:r>
      <w:r w:rsidR="006D2CB6">
        <w:rPr>
          <w:sz w:val="20"/>
          <w:lang w:val="en-GB"/>
        </w:rPr>
        <w:t xml:space="preserve">students’ </w:t>
      </w:r>
      <w:r w:rsidRPr="00F76826">
        <w:rPr>
          <w:sz w:val="20"/>
          <w:lang w:val="en-GB"/>
        </w:rPr>
        <w:t>answers</w:t>
      </w:r>
      <w:r w:rsidR="009B43CD">
        <w:rPr>
          <w:sz w:val="20"/>
          <w:lang w:val="en-GB"/>
        </w:rPr>
        <w:t xml:space="preserve"> and</w:t>
      </w:r>
      <w:r w:rsidRPr="00F76826">
        <w:rPr>
          <w:sz w:val="20"/>
          <w:lang w:val="en-GB"/>
        </w:rPr>
        <w:t xml:space="preserve"> ability to </w:t>
      </w:r>
      <w:r>
        <w:rPr>
          <w:sz w:val="20"/>
          <w:lang w:val="en-GB"/>
        </w:rPr>
        <w:t>consistently</w:t>
      </w:r>
      <w:r w:rsidRPr="00F76826">
        <w:rPr>
          <w:sz w:val="20"/>
          <w:lang w:val="en-GB"/>
        </w:rPr>
        <w:t xml:space="preserve"> </w:t>
      </w:r>
      <w:r w:rsidR="009B43CD">
        <w:rPr>
          <w:sz w:val="20"/>
          <w:lang w:val="en-GB"/>
        </w:rPr>
        <w:t>support</w:t>
      </w:r>
      <w:r w:rsidRPr="00F76826">
        <w:rPr>
          <w:sz w:val="20"/>
          <w:lang w:val="en-GB"/>
        </w:rPr>
        <w:t xml:space="preserve"> arguments. The </w:t>
      </w:r>
      <w:r w:rsidR="009B43CD">
        <w:rPr>
          <w:sz w:val="20"/>
          <w:lang w:val="en-GB"/>
        </w:rPr>
        <w:t>mark</w:t>
      </w:r>
      <w:r w:rsidRPr="00F76826">
        <w:rPr>
          <w:sz w:val="20"/>
          <w:lang w:val="en-GB"/>
        </w:rPr>
        <w:t xml:space="preserve"> will be </w:t>
      </w:r>
      <w:r w:rsidR="009B43CD">
        <w:rPr>
          <w:sz w:val="20"/>
          <w:lang w:val="en-GB"/>
        </w:rPr>
        <w:t>on a th</w:t>
      </w:r>
      <w:r w:rsidRPr="00F76826">
        <w:rPr>
          <w:sz w:val="20"/>
          <w:lang w:val="en-GB"/>
        </w:rPr>
        <w:t>irty</w:t>
      </w:r>
      <w:r w:rsidR="009B43CD">
        <w:rPr>
          <w:sz w:val="20"/>
          <w:lang w:val="en-GB"/>
        </w:rPr>
        <w:t>-point scale</w:t>
      </w:r>
      <w:r w:rsidR="00A17346" w:rsidRPr="00EC2C22">
        <w:rPr>
          <w:sz w:val="20"/>
          <w:lang w:val="en-GB"/>
        </w:rPr>
        <w:t>.</w:t>
      </w:r>
    </w:p>
    <w:p w14:paraId="5ABFB726" w14:textId="77777777" w:rsidR="007B6693" w:rsidRPr="00EC2C22" w:rsidRDefault="007B6693" w:rsidP="00C91FF9">
      <w:pPr>
        <w:spacing w:before="240" w:after="120"/>
        <w:rPr>
          <w:b/>
          <w:i/>
          <w:sz w:val="18"/>
          <w:lang w:val="en-GB"/>
        </w:rPr>
      </w:pPr>
    </w:p>
    <w:p w14:paraId="73B2022E" w14:textId="77777777" w:rsidR="00EC2C22" w:rsidRPr="00EC2C22" w:rsidRDefault="00EC2C22" w:rsidP="00EC2C22">
      <w:pPr>
        <w:spacing w:before="240" w:after="120"/>
        <w:rPr>
          <w:b/>
          <w:i/>
          <w:sz w:val="18"/>
          <w:lang w:val="en-GB"/>
        </w:rPr>
      </w:pPr>
      <w:bookmarkStart w:id="5" w:name="_Hlk76557228"/>
      <w:bookmarkStart w:id="6" w:name="_Hlk76558992"/>
      <w:r w:rsidRPr="00EC2C22">
        <w:rPr>
          <w:b/>
          <w:i/>
          <w:sz w:val="18"/>
          <w:lang w:val="en-GB"/>
        </w:rPr>
        <w:t>NOTES AND PREREQUISITES</w:t>
      </w:r>
      <w:bookmarkEnd w:id="5"/>
    </w:p>
    <w:bookmarkEnd w:id="6"/>
    <w:p w14:paraId="06480C8E" w14:textId="47773701" w:rsidR="007B6693" w:rsidRPr="00EC2C22" w:rsidRDefault="009B43CD" w:rsidP="009B43CD">
      <w:pPr>
        <w:ind w:firstLine="284"/>
        <w:rPr>
          <w:b/>
          <w:i/>
          <w:sz w:val="18"/>
          <w:lang w:val="en-GB"/>
        </w:rPr>
      </w:pPr>
      <w:r>
        <w:rPr>
          <w:lang w:val="en-GB"/>
        </w:rPr>
        <w:t xml:space="preserve">Prerequisite for the course is a basic knowledge of </w:t>
      </w:r>
      <w:r w:rsidRPr="009B43CD">
        <w:rPr>
          <w:lang w:val="en-GB"/>
        </w:rPr>
        <w:t>private and commercial law.</w:t>
      </w:r>
    </w:p>
    <w:p w14:paraId="0FC4E619" w14:textId="77777777" w:rsidR="00EC2C22" w:rsidRPr="006D2CB6" w:rsidRDefault="00EC2C22" w:rsidP="00EC2C22">
      <w:pPr>
        <w:pStyle w:val="Testo2"/>
        <w:spacing w:before="120"/>
        <w:ind w:left="284" w:right="27" w:firstLine="0"/>
        <w:rPr>
          <w:noProof w:val="0"/>
          <w:sz w:val="20"/>
          <w:lang w:val="en-GB"/>
        </w:rPr>
      </w:pPr>
      <w:bookmarkStart w:id="7" w:name="_Hlk76559061"/>
      <w:bookmarkStart w:id="8" w:name="_Hlk76565747"/>
      <w:bookmarkStart w:id="9" w:name="_Hlk76556740"/>
      <w:r w:rsidRPr="006D2CB6">
        <w:rPr>
          <w:noProof w:val="0"/>
          <w:sz w:val="20"/>
          <w:lang w:val="en-GB"/>
        </w:rPr>
        <w:t xml:space="preserve">Information on office hours available on the teacher's personal page at </w:t>
      </w:r>
      <w:hyperlink r:id="rId10" w:history="1">
        <w:r w:rsidRPr="00BB3E37">
          <w:rPr>
            <w:noProof w:val="0"/>
            <w:sz w:val="20"/>
            <w:lang w:val="en-US"/>
          </w:rPr>
          <w:t>http://docenti.unicatt.it/</w:t>
        </w:r>
      </w:hyperlink>
      <w:bookmarkEnd w:id="7"/>
      <w:r w:rsidRPr="006D2CB6">
        <w:rPr>
          <w:noProof w:val="0"/>
          <w:sz w:val="20"/>
          <w:lang w:val="en-GB"/>
        </w:rPr>
        <w:t>.</w:t>
      </w:r>
      <w:bookmarkEnd w:id="8"/>
    </w:p>
    <w:bookmarkEnd w:id="9"/>
    <w:p w14:paraId="3C9A799D" w14:textId="59B1A99E" w:rsidR="00C91FF9" w:rsidRPr="00EC2C22" w:rsidRDefault="00C91FF9" w:rsidP="00C91FF9">
      <w:pPr>
        <w:ind w:firstLine="284"/>
        <w:rPr>
          <w:lang w:val="en-GB"/>
        </w:rPr>
      </w:pPr>
      <w:r w:rsidRPr="00EC2C22">
        <w:rPr>
          <w:lang w:val="en-GB"/>
        </w:rPr>
        <w:t xml:space="preserve"> </w:t>
      </w:r>
    </w:p>
    <w:p w14:paraId="0976F2A2" w14:textId="39DE816B" w:rsidR="007A4BD9" w:rsidRPr="00EC2C22" w:rsidRDefault="007A4BD9" w:rsidP="007A4BD9">
      <w:pPr>
        <w:ind w:firstLine="284"/>
        <w:rPr>
          <w:lang w:val="en-GB"/>
        </w:rPr>
      </w:pPr>
    </w:p>
    <w:p w14:paraId="26DFEB45" w14:textId="77777777" w:rsidR="00F702D4" w:rsidRPr="00BB3E37" w:rsidRDefault="00F702D4" w:rsidP="007A4BD9">
      <w:pPr>
        <w:ind w:firstLine="284"/>
        <w:rPr>
          <w:lang w:val="en-US"/>
        </w:rPr>
      </w:pPr>
    </w:p>
    <w:sectPr w:rsidR="00F702D4" w:rsidRPr="00BB3E37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344C1" w14:textId="77777777" w:rsidR="00164128" w:rsidRDefault="00164128" w:rsidP="007E1B0B">
      <w:pPr>
        <w:spacing w:line="240" w:lineRule="auto"/>
      </w:pPr>
      <w:r>
        <w:separator/>
      </w:r>
    </w:p>
  </w:endnote>
  <w:endnote w:type="continuationSeparator" w:id="0">
    <w:p w14:paraId="1CA3989C" w14:textId="77777777" w:rsidR="00164128" w:rsidRDefault="00164128" w:rsidP="007E1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A28EE" w14:textId="77777777" w:rsidR="00164128" w:rsidRDefault="00164128" w:rsidP="007E1B0B">
      <w:pPr>
        <w:spacing w:line="240" w:lineRule="auto"/>
      </w:pPr>
      <w:r>
        <w:separator/>
      </w:r>
    </w:p>
  </w:footnote>
  <w:footnote w:type="continuationSeparator" w:id="0">
    <w:p w14:paraId="20357552" w14:textId="77777777" w:rsidR="00164128" w:rsidRDefault="00164128" w:rsidP="007E1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737"/>
    <w:multiLevelType w:val="hybridMultilevel"/>
    <w:tmpl w:val="D4822E0E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E732D9D"/>
    <w:multiLevelType w:val="hybridMultilevel"/>
    <w:tmpl w:val="C9AA21C6"/>
    <w:lvl w:ilvl="0" w:tplc="FF46C2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55CDA"/>
    <w:multiLevelType w:val="hybridMultilevel"/>
    <w:tmpl w:val="E24AB81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804CD"/>
    <w:multiLevelType w:val="hybridMultilevel"/>
    <w:tmpl w:val="CED2E11A"/>
    <w:lvl w:ilvl="0" w:tplc="4B36C1E2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8B23EB5"/>
    <w:multiLevelType w:val="hybridMultilevel"/>
    <w:tmpl w:val="E7AE828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9138B"/>
    <w:multiLevelType w:val="hybridMultilevel"/>
    <w:tmpl w:val="C3868C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33B09"/>
    <w:multiLevelType w:val="hybridMultilevel"/>
    <w:tmpl w:val="F9B08338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abstractNum w:abstractNumId="7" w15:restartNumberingAfterBreak="0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tDA3tzQwsDQ0NjNU0lEKTi0uzszPAymwrAUAbPdq/SwAAAA="/>
  </w:docVars>
  <w:rsids>
    <w:rsidRoot w:val="0062659D"/>
    <w:rsid w:val="000302CB"/>
    <w:rsid w:val="00057BA2"/>
    <w:rsid w:val="00060516"/>
    <w:rsid w:val="000657A7"/>
    <w:rsid w:val="000668F0"/>
    <w:rsid w:val="00084E45"/>
    <w:rsid w:val="00086BA6"/>
    <w:rsid w:val="000D35DE"/>
    <w:rsid w:val="001108D0"/>
    <w:rsid w:val="00111D7B"/>
    <w:rsid w:val="00112223"/>
    <w:rsid w:val="001133AC"/>
    <w:rsid w:val="00161B3D"/>
    <w:rsid w:val="00164128"/>
    <w:rsid w:val="00181031"/>
    <w:rsid w:val="00184BD0"/>
    <w:rsid w:val="00184D38"/>
    <w:rsid w:val="001904D2"/>
    <w:rsid w:val="001912DD"/>
    <w:rsid w:val="001E1AD8"/>
    <w:rsid w:val="001E27A7"/>
    <w:rsid w:val="002061CC"/>
    <w:rsid w:val="00244D19"/>
    <w:rsid w:val="00273A85"/>
    <w:rsid w:val="002C4AA6"/>
    <w:rsid w:val="002D38D9"/>
    <w:rsid w:val="0031316A"/>
    <w:rsid w:val="00341C36"/>
    <w:rsid w:val="00347C76"/>
    <w:rsid w:val="00355E3A"/>
    <w:rsid w:val="003A1F1C"/>
    <w:rsid w:val="003A1FCD"/>
    <w:rsid w:val="003C760D"/>
    <w:rsid w:val="003C7AE7"/>
    <w:rsid w:val="003F105D"/>
    <w:rsid w:val="0040130B"/>
    <w:rsid w:val="004055C7"/>
    <w:rsid w:val="0041500E"/>
    <w:rsid w:val="004230DD"/>
    <w:rsid w:val="004841CD"/>
    <w:rsid w:val="00487BBA"/>
    <w:rsid w:val="004D0133"/>
    <w:rsid w:val="004D185F"/>
    <w:rsid w:val="004D4CAA"/>
    <w:rsid w:val="004D7266"/>
    <w:rsid w:val="004F475D"/>
    <w:rsid w:val="0052292F"/>
    <w:rsid w:val="005315DF"/>
    <w:rsid w:val="00531F58"/>
    <w:rsid w:val="00560ED3"/>
    <w:rsid w:val="005724B6"/>
    <w:rsid w:val="00590039"/>
    <w:rsid w:val="00590675"/>
    <w:rsid w:val="005A7E4E"/>
    <w:rsid w:val="005B4047"/>
    <w:rsid w:val="005D3105"/>
    <w:rsid w:val="005E6F9F"/>
    <w:rsid w:val="0060071E"/>
    <w:rsid w:val="00615F62"/>
    <w:rsid w:val="00616CEF"/>
    <w:rsid w:val="0062659D"/>
    <w:rsid w:val="00637BD9"/>
    <w:rsid w:val="00645228"/>
    <w:rsid w:val="0067648B"/>
    <w:rsid w:val="00686D8D"/>
    <w:rsid w:val="006A1F52"/>
    <w:rsid w:val="006D1C62"/>
    <w:rsid w:val="006D2CB6"/>
    <w:rsid w:val="006F50E6"/>
    <w:rsid w:val="00702A00"/>
    <w:rsid w:val="00710D81"/>
    <w:rsid w:val="00715BC8"/>
    <w:rsid w:val="00745AF6"/>
    <w:rsid w:val="0074721B"/>
    <w:rsid w:val="00760861"/>
    <w:rsid w:val="00782561"/>
    <w:rsid w:val="007A420F"/>
    <w:rsid w:val="007A4BD9"/>
    <w:rsid w:val="007A670D"/>
    <w:rsid w:val="007B6693"/>
    <w:rsid w:val="007C69B0"/>
    <w:rsid w:val="007D4E6D"/>
    <w:rsid w:val="007E1B0B"/>
    <w:rsid w:val="007E76E1"/>
    <w:rsid w:val="008555FC"/>
    <w:rsid w:val="008719E6"/>
    <w:rsid w:val="008965B7"/>
    <w:rsid w:val="008A0086"/>
    <w:rsid w:val="008A2F08"/>
    <w:rsid w:val="008A4261"/>
    <w:rsid w:val="008A7BEB"/>
    <w:rsid w:val="008D0B32"/>
    <w:rsid w:val="008D2BC2"/>
    <w:rsid w:val="008D30BA"/>
    <w:rsid w:val="008D4FD0"/>
    <w:rsid w:val="00915384"/>
    <w:rsid w:val="00970FEE"/>
    <w:rsid w:val="00981B44"/>
    <w:rsid w:val="009B43CD"/>
    <w:rsid w:val="009F15ED"/>
    <w:rsid w:val="00A03C37"/>
    <w:rsid w:val="00A0551D"/>
    <w:rsid w:val="00A17346"/>
    <w:rsid w:val="00A5210D"/>
    <w:rsid w:val="00A6294F"/>
    <w:rsid w:val="00A66C2F"/>
    <w:rsid w:val="00A96783"/>
    <w:rsid w:val="00AB1106"/>
    <w:rsid w:val="00AC59CC"/>
    <w:rsid w:val="00AC7F26"/>
    <w:rsid w:val="00AE5E9E"/>
    <w:rsid w:val="00B27032"/>
    <w:rsid w:val="00B43CB2"/>
    <w:rsid w:val="00B52C54"/>
    <w:rsid w:val="00B702E4"/>
    <w:rsid w:val="00B833F8"/>
    <w:rsid w:val="00B83AFA"/>
    <w:rsid w:val="00BB3E37"/>
    <w:rsid w:val="00BC5486"/>
    <w:rsid w:val="00BE21B8"/>
    <w:rsid w:val="00BF5E83"/>
    <w:rsid w:val="00BF75E4"/>
    <w:rsid w:val="00C114FC"/>
    <w:rsid w:val="00C20046"/>
    <w:rsid w:val="00C20CF7"/>
    <w:rsid w:val="00C311BD"/>
    <w:rsid w:val="00C32AC7"/>
    <w:rsid w:val="00C3628D"/>
    <w:rsid w:val="00C427C7"/>
    <w:rsid w:val="00C569E6"/>
    <w:rsid w:val="00C91FF9"/>
    <w:rsid w:val="00C9403D"/>
    <w:rsid w:val="00C973BC"/>
    <w:rsid w:val="00CA5FE4"/>
    <w:rsid w:val="00CC5E8E"/>
    <w:rsid w:val="00CE1567"/>
    <w:rsid w:val="00CE5171"/>
    <w:rsid w:val="00CE60A4"/>
    <w:rsid w:val="00D02A7F"/>
    <w:rsid w:val="00D05028"/>
    <w:rsid w:val="00D53A67"/>
    <w:rsid w:val="00DD6AFB"/>
    <w:rsid w:val="00DE1770"/>
    <w:rsid w:val="00DF07A9"/>
    <w:rsid w:val="00DF7C07"/>
    <w:rsid w:val="00E149D6"/>
    <w:rsid w:val="00E442F7"/>
    <w:rsid w:val="00E468D6"/>
    <w:rsid w:val="00E50217"/>
    <w:rsid w:val="00E72D41"/>
    <w:rsid w:val="00E7787B"/>
    <w:rsid w:val="00EC2C22"/>
    <w:rsid w:val="00EF13E8"/>
    <w:rsid w:val="00F143CA"/>
    <w:rsid w:val="00F475D8"/>
    <w:rsid w:val="00F702D4"/>
    <w:rsid w:val="00F76826"/>
    <w:rsid w:val="00F923D4"/>
    <w:rsid w:val="00FB0D74"/>
    <w:rsid w:val="00FE5B43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3EE2"/>
  <w15:docId w15:val="{DC67457B-71A4-408E-902A-AB7B1001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6CE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616CE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B2703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A5FE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A5FE4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347C76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347C76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923D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E1B0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E1B0B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7E1B0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E1B0B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docenti.unicatt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31CBD-1E7E-4269-85E0-0CA632A8C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08446-9EC6-4909-804E-532FCFBCF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1444B-12A8-4D96-BB8F-613204D278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54</TotalTime>
  <Pages>2</Pages>
  <Words>453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17</vt:lpstr>
    </vt:vector>
  </TitlesOfParts>
  <Company>U.C.S.C. MILANO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paola.fiori</dc:creator>
  <cp:lastModifiedBy>Damiani Roberta</cp:lastModifiedBy>
  <cp:revision>16</cp:revision>
  <cp:lastPrinted>2022-06-29T06:45:00Z</cp:lastPrinted>
  <dcterms:created xsi:type="dcterms:W3CDTF">2022-08-29T13:54:00Z</dcterms:created>
  <dcterms:modified xsi:type="dcterms:W3CDTF">2022-10-19T09:54:00Z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