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A6B25" w14:textId="77777777" w:rsidR="00493CBA" w:rsidRPr="008B576A" w:rsidRDefault="00493CBA" w:rsidP="00493CBA">
      <w:pPr>
        <w:tabs>
          <w:tab w:val="clear" w:pos="284"/>
        </w:tabs>
        <w:spacing w:line="240" w:lineRule="auto"/>
        <w:jc w:val="left"/>
        <w:rPr>
          <w:rFonts w:eastAsiaTheme="minorHAnsi"/>
          <w:b/>
          <w:color w:val="000000"/>
          <w:szCs w:val="20"/>
          <w:lang w:val="en-US"/>
        </w:rPr>
      </w:pPr>
      <w:r w:rsidRPr="008B576A">
        <w:rPr>
          <w:rFonts w:eastAsiaTheme="minorHAnsi"/>
          <w:b/>
          <w:color w:val="000000"/>
          <w:szCs w:val="20"/>
          <w:lang w:val="en-US"/>
        </w:rPr>
        <w:t>Financial Analysis and Corpor</w:t>
      </w:r>
      <w:bookmarkStart w:id="0" w:name="_GoBack"/>
      <w:bookmarkEnd w:id="0"/>
      <w:r w:rsidRPr="008B576A">
        <w:rPr>
          <w:rFonts w:eastAsiaTheme="minorHAnsi"/>
          <w:b/>
          <w:color w:val="000000"/>
          <w:szCs w:val="20"/>
          <w:lang w:val="en-US"/>
        </w:rPr>
        <w:t>ate Finance</w:t>
      </w:r>
    </w:p>
    <w:p w14:paraId="7CABE13A" w14:textId="77777777" w:rsidR="00DB1AD6" w:rsidRPr="008B576A" w:rsidRDefault="00DB1AD6" w:rsidP="00DB1AD6">
      <w:pPr>
        <w:tabs>
          <w:tab w:val="clear" w:pos="284"/>
        </w:tabs>
        <w:jc w:val="left"/>
        <w:outlineLvl w:val="1"/>
        <w:rPr>
          <w:smallCaps/>
          <w:noProof/>
          <w:sz w:val="18"/>
          <w:lang w:val="en-AE"/>
        </w:rPr>
      </w:pPr>
      <w:r w:rsidRPr="008B576A">
        <w:rPr>
          <w:smallCaps/>
          <w:noProof/>
          <w:sz w:val="18"/>
          <w:lang w:val="en-AE"/>
        </w:rPr>
        <w:t>Prof. Matteo Cotugno</w:t>
      </w:r>
    </w:p>
    <w:p w14:paraId="799C0836" w14:textId="77777777" w:rsidR="00493CBA" w:rsidRPr="00493CBA" w:rsidRDefault="00493CBA" w:rsidP="00493CBA">
      <w:pPr>
        <w:tabs>
          <w:tab w:val="clear" w:pos="284"/>
        </w:tabs>
        <w:spacing w:line="240" w:lineRule="auto"/>
        <w:jc w:val="left"/>
        <w:rPr>
          <w:rFonts w:eastAsiaTheme="minorHAnsi"/>
          <w:b/>
          <w:color w:val="000000"/>
          <w:sz w:val="24"/>
          <w:lang w:val="en-US"/>
        </w:rPr>
      </w:pPr>
    </w:p>
    <w:p w14:paraId="74B4384D" w14:textId="77777777" w:rsidR="00493CBA" w:rsidRDefault="00493CBA" w:rsidP="00493CBA">
      <w:pPr>
        <w:tabs>
          <w:tab w:val="clear" w:pos="284"/>
        </w:tabs>
        <w:spacing w:line="240" w:lineRule="auto"/>
        <w:jc w:val="left"/>
        <w:rPr>
          <w:b/>
          <w:i/>
          <w:sz w:val="18"/>
          <w:lang w:val="en-US"/>
        </w:rPr>
      </w:pPr>
    </w:p>
    <w:p w14:paraId="387CA62E" w14:textId="77777777" w:rsidR="00493CBA" w:rsidRPr="00493CBA" w:rsidRDefault="00493CBA" w:rsidP="00493CBA">
      <w:pPr>
        <w:tabs>
          <w:tab w:val="clear" w:pos="284"/>
        </w:tabs>
        <w:spacing w:line="240" w:lineRule="auto"/>
        <w:jc w:val="left"/>
        <w:rPr>
          <w:rFonts w:eastAsiaTheme="minorHAnsi"/>
          <w:b/>
          <w:color w:val="000000"/>
          <w:sz w:val="18"/>
          <w:szCs w:val="18"/>
          <w:lang w:val="en-US"/>
        </w:rPr>
      </w:pPr>
      <w:r w:rsidRPr="00493CBA">
        <w:rPr>
          <w:b/>
          <w:i/>
          <w:sz w:val="18"/>
          <w:szCs w:val="18"/>
          <w:lang w:val="en-US"/>
        </w:rPr>
        <w:t>COURSE AIMS AND INTENDED LEARNING OUTCOMES</w:t>
      </w:r>
      <w:r w:rsidRPr="00493CBA">
        <w:rPr>
          <w:rFonts w:eastAsiaTheme="minorHAnsi"/>
          <w:b/>
          <w:color w:val="000000"/>
          <w:sz w:val="18"/>
          <w:szCs w:val="18"/>
          <w:lang w:val="en-US"/>
        </w:rPr>
        <w:t xml:space="preserve"> </w:t>
      </w:r>
    </w:p>
    <w:p w14:paraId="37A738AD" w14:textId="52A23291" w:rsidR="00493CBA" w:rsidRPr="00493CBA" w:rsidRDefault="00701185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  <w:r>
        <w:rPr>
          <w:rFonts w:eastAsiaTheme="minorHAnsi"/>
          <w:color w:val="000000"/>
          <w:sz w:val="18"/>
          <w:szCs w:val="18"/>
          <w:lang w:val="en-US"/>
        </w:rPr>
        <w:t xml:space="preserve">The course aims to provide the </w:t>
      </w:r>
      <w:r w:rsidR="00640AE1">
        <w:rPr>
          <w:rFonts w:eastAsiaTheme="minorHAnsi"/>
          <w:color w:val="000000"/>
          <w:sz w:val="18"/>
          <w:szCs w:val="18"/>
          <w:lang w:val="en-US"/>
        </w:rPr>
        <w:t xml:space="preserve">basic </w:t>
      </w:r>
      <w:r>
        <w:rPr>
          <w:rFonts w:eastAsiaTheme="minorHAnsi"/>
          <w:color w:val="000000"/>
          <w:sz w:val="18"/>
          <w:szCs w:val="18"/>
          <w:lang w:val="en-US"/>
        </w:rPr>
        <w:t xml:space="preserve">knowledge </w:t>
      </w:r>
      <w:r w:rsidR="00493CBA" w:rsidRPr="00493CBA">
        <w:rPr>
          <w:rFonts w:eastAsiaTheme="minorHAnsi"/>
          <w:color w:val="000000"/>
          <w:sz w:val="18"/>
          <w:szCs w:val="18"/>
          <w:lang w:val="en-US"/>
        </w:rPr>
        <w:t xml:space="preserve">of financial analysis and corporate finance to guide firms’ financing and investment choices. </w:t>
      </w:r>
      <w:r w:rsidR="003B273C">
        <w:rPr>
          <w:rFonts w:eastAsiaTheme="minorHAnsi"/>
          <w:color w:val="000000"/>
          <w:sz w:val="18"/>
          <w:szCs w:val="18"/>
          <w:lang w:val="en-US"/>
        </w:rPr>
        <w:t>Therefore,</w:t>
      </w:r>
      <w:r w:rsidR="00493CBA" w:rsidRPr="00493CBA">
        <w:rPr>
          <w:rFonts w:eastAsiaTheme="minorHAnsi"/>
          <w:color w:val="000000"/>
          <w:sz w:val="18"/>
          <w:szCs w:val="18"/>
          <w:lang w:val="en-US"/>
        </w:rPr>
        <w:t xml:space="preserve"> to providing the keys to understanding the </w:t>
      </w:r>
      <w:r w:rsidR="003B273C">
        <w:rPr>
          <w:rFonts w:eastAsiaTheme="minorHAnsi"/>
          <w:color w:val="000000"/>
          <w:sz w:val="18"/>
          <w:szCs w:val="18"/>
          <w:lang w:val="en-US"/>
        </w:rPr>
        <w:t>firm</w:t>
      </w:r>
      <w:r w:rsidR="00493CBA" w:rsidRPr="00493CBA">
        <w:rPr>
          <w:rFonts w:eastAsiaTheme="minorHAnsi"/>
          <w:color w:val="000000"/>
          <w:sz w:val="18"/>
          <w:szCs w:val="18"/>
          <w:lang w:val="en-US"/>
        </w:rPr>
        <w:t xml:space="preserve"> </w:t>
      </w:r>
      <w:r w:rsidR="003B273C">
        <w:rPr>
          <w:rFonts w:eastAsiaTheme="minorHAnsi"/>
          <w:color w:val="000000"/>
          <w:sz w:val="18"/>
          <w:szCs w:val="18"/>
          <w:lang w:val="en-US"/>
        </w:rPr>
        <w:t>in</w:t>
      </w:r>
      <w:r w:rsidR="00493CBA" w:rsidRPr="00493CBA">
        <w:rPr>
          <w:rFonts w:eastAsiaTheme="minorHAnsi"/>
          <w:color w:val="000000"/>
          <w:sz w:val="18"/>
          <w:szCs w:val="18"/>
          <w:lang w:val="en-US"/>
        </w:rPr>
        <w:t xml:space="preserve"> the perspective of the external lender (both as </w:t>
      </w:r>
      <w:r w:rsidR="00640AE1">
        <w:rPr>
          <w:rFonts w:eastAsiaTheme="minorHAnsi"/>
          <w:color w:val="000000"/>
          <w:sz w:val="18"/>
          <w:szCs w:val="18"/>
          <w:lang w:val="en-US"/>
        </w:rPr>
        <w:t xml:space="preserve">equity </w:t>
      </w:r>
      <w:r w:rsidR="00493CBA" w:rsidRPr="00493CBA">
        <w:rPr>
          <w:rFonts w:eastAsiaTheme="minorHAnsi"/>
          <w:color w:val="000000"/>
          <w:sz w:val="18"/>
          <w:szCs w:val="18"/>
          <w:lang w:val="en-US"/>
        </w:rPr>
        <w:t xml:space="preserve">and as debt), the course, with a pragmatic approach, models financial choices through an advanced use of the </w:t>
      </w:r>
      <w:r w:rsidR="003B273C">
        <w:rPr>
          <w:rFonts w:eastAsiaTheme="minorHAnsi"/>
          <w:color w:val="000000"/>
          <w:sz w:val="18"/>
          <w:szCs w:val="18"/>
          <w:lang w:val="en-US"/>
        </w:rPr>
        <w:t>spread</w:t>
      </w:r>
      <w:r w:rsidR="00493CBA" w:rsidRPr="00493CBA">
        <w:rPr>
          <w:rFonts w:eastAsiaTheme="minorHAnsi"/>
          <w:color w:val="000000"/>
          <w:sz w:val="18"/>
          <w:szCs w:val="18"/>
          <w:lang w:val="en-US"/>
        </w:rPr>
        <w:t xml:space="preserve">sheet. The </w:t>
      </w:r>
      <w:r w:rsidR="00EA0E34">
        <w:rPr>
          <w:rFonts w:eastAsiaTheme="minorHAnsi"/>
          <w:color w:val="000000"/>
          <w:sz w:val="18"/>
          <w:szCs w:val="18"/>
          <w:lang w:val="en-US"/>
        </w:rPr>
        <w:t>course</w:t>
      </w:r>
      <w:r w:rsidR="00493CBA" w:rsidRPr="00493CBA">
        <w:rPr>
          <w:rFonts w:eastAsiaTheme="minorHAnsi"/>
          <w:color w:val="000000"/>
          <w:sz w:val="18"/>
          <w:szCs w:val="18"/>
          <w:lang w:val="en-US"/>
        </w:rPr>
        <w:t xml:space="preserve"> combines the robustness of the theoretical framework with the operational aspects of corporate finance.</w:t>
      </w:r>
    </w:p>
    <w:p w14:paraId="2536188B" w14:textId="77777777" w:rsidR="00493CBA" w:rsidRPr="00493CBA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</w:p>
    <w:p w14:paraId="27586237" w14:textId="77777777" w:rsidR="00493CBA" w:rsidRPr="00493CBA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  <w:r w:rsidRPr="00493CBA">
        <w:rPr>
          <w:rFonts w:eastAsiaTheme="minorHAnsi"/>
          <w:color w:val="000000"/>
          <w:sz w:val="18"/>
          <w:szCs w:val="18"/>
          <w:lang w:val="en-US"/>
        </w:rPr>
        <w:t>At the end of the course the student will be able to:</w:t>
      </w:r>
    </w:p>
    <w:p w14:paraId="04BCAA08" w14:textId="76355492" w:rsidR="00493CBA" w:rsidRPr="00493CBA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  <w:r w:rsidRPr="00493CBA">
        <w:rPr>
          <w:rFonts w:eastAsiaTheme="minorHAnsi"/>
          <w:color w:val="000000"/>
          <w:sz w:val="18"/>
          <w:szCs w:val="18"/>
          <w:lang w:val="en-US"/>
        </w:rPr>
        <w:t xml:space="preserve">• </w:t>
      </w:r>
      <w:r>
        <w:rPr>
          <w:rFonts w:eastAsiaTheme="minorHAnsi"/>
          <w:color w:val="000000"/>
          <w:sz w:val="18"/>
          <w:szCs w:val="18"/>
          <w:lang w:val="en-US"/>
        </w:rPr>
        <w:t>Discuss</w:t>
      </w:r>
      <w:r w:rsidRPr="00493CBA">
        <w:rPr>
          <w:rFonts w:eastAsiaTheme="minorHAnsi"/>
          <w:color w:val="000000"/>
          <w:sz w:val="18"/>
          <w:szCs w:val="18"/>
          <w:lang w:val="en-US"/>
        </w:rPr>
        <w:t xml:space="preserve"> </w:t>
      </w:r>
      <w:r>
        <w:rPr>
          <w:rFonts w:eastAsiaTheme="minorHAnsi"/>
          <w:color w:val="000000"/>
          <w:sz w:val="18"/>
          <w:szCs w:val="18"/>
          <w:lang w:val="en-US"/>
        </w:rPr>
        <w:t xml:space="preserve">and </w:t>
      </w:r>
      <w:r w:rsidRPr="00493CBA">
        <w:rPr>
          <w:rFonts w:eastAsiaTheme="minorHAnsi"/>
          <w:color w:val="000000"/>
          <w:sz w:val="18"/>
          <w:szCs w:val="18"/>
          <w:lang w:val="en-US"/>
        </w:rPr>
        <w:t xml:space="preserve">analyze the financial needs of the </w:t>
      </w:r>
      <w:r>
        <w:rPr>
          <w:rFonts w:eastAsiaTheme="minorHAnsi"/>
          <w:color w:val="000000"/>
          <w:sz w:val="18"/>
          <w:szCs w:val="18"/>
          <w:lang w:val="en-US"/>
        </w:rPr>
        <w:t xml:space="preserve">firm; </w:t>
      </w:r>
    </w:p>
    <w:p w14:paraId="54D3A469" w14:textId="2006B53D" w:rsidR="00493CBA" w:rsidRPr="00493CBA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  <w:r w:rsidRPr="00493CBA">
        <w:rPr>
          <w:rFonts w:eastAsiaTheme="minorHAnsi"/>
          <w:color w:val="000000"/>
          <w:sz w:val="18"/>
          <w:szCs w:val="18"/>
          <w:lang w:val="en-US"/>
        </w:rPr>
        <w:t xml:space="preserve">• Read and </w:t>
      </w:r>
      <w:r>
        <w:rPr>
          <w:rFonts w:eastAsiaTheme="minorHAnsi"/>
          <w:color w:val="000000"/>
          <w:sz w:val="18"/>
          <w:szCs w:val="18"/>
          <w:lang w:val="en-US"/>
        </w:rPr>
        <w:t xml:space="preserve">discuss </w:t>
      </w:r>
      <w:r w:rsidRPr="00493CBA">
        <w:rPr>
          <w:rFonts w:eastAsiaTheme="minorHAnsi"/>
          <w:color w:val="000000"/>
          <w:sz w:val="18"/>
          <w:szCs w:val="18"/>
          <w:lang w:val="en-US"/>
        </w:rPr>
        <w:t xml:space="preserve">the </w:t>
      </w:r>
      <w:r w:rsidR="003B273C">
        <w:rPr>
          <w:rFonts w:eastAsiaTheme="minorHAnsi"/>
          <w:color w:val="000000"/>
          <w:sz w:val="18"/>
          <w:szCs w:val="18"/>
          <w:lang w:val="en-US"/>
        </w:rPr>
        <w:t>cash flow</w:t>
      </w:r>
      <w:r w:rsidRPr="00493CBA">
        <w:rPr>
          <w:rFonts w:eastAsiaTheme="minorHAnsi"/>
          <w:color w:val="000000"/>
          <w:sz w:val="18"/>
          <w:szCs w:val="18"/>
          <w:lang w:val="en-US"/>
        </w:rPr>
        <w:t xml:space="preserve"> statement;</w:t>
      </w:r>
    </w:p>
    <w:p w14:paraId="56573020" w14:textId="65A4F84D" w:rsidR="00493CBA" w:rsidRPr="00493CBA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  <w:r w:rsidRPr="00493CBA">
        <w:rPr>
          <w:rFonts w:eastAsiaTheme="minorHAnsi"/>
          <w:color w:val="000000"/>
          <w:sz w:val="18"/>
          <w:szCs w:val="18"/>
          <w:lang w:val="en-US"/>
        </w:rPr>
        <w:t xml:space="preserve">• </w:t>
      </w:r>
      <w:r>
        <w:rPr>
          <w:rFonts w:eastAsiaTheme="minorHAnsi"/>
          <w:color w:val="000000"/>
          <w:sz w:val="18"/>
          <w:szCs w:val="18"/>
          <w:lang w:val="en-US"/>
        </w:rPr>
        <w:t>Build a</w:t>
      </w:r>
      <w:r w:rsidRPr="00493CBA">
        <w:rPr>
          <w:rFonts w:eastAsiaTheme="minorHAnsi"/>
          <w:color w:val="000000"/>
          <w:sz w:val="18"/>
          <w:szCs w:val="18"/>
          <w:lang w:val="en-US"/>
        </w:rPr>
        <w:t xml:space="preserve"> </w:t>
      </w:r>
      <w:r>
        <w:rPr>
          <w:rFonts w:eastAsiaTheme="minorHAnsi"/>
          <w:color w:val="000000"/>
          <w:sz w:val="18"/>
          <w:szCs w:val="18"/>
          <w:lang w:val="en-US"/>
        </w:rPr>
        <w:t xml:space="preserve">business </w:t>
      </w:r>
      <w:r w:rsidRPr="00493CBA">
        <w:rPr>
          <w:rFonts w:eastAsiaTheme="minorHAnsi"/>
          <w:color w:val="000000"/>
          <w:sz w:val="18"/>
          <w:szCs w:val="18"/>
          <w:lang w:val="en-US"/>
        </w:rPr>
        <w:t xml:space="preserve">plan and </w:t>
      </w:r>
      <w:r w:rsidR="003B273C">
        <w:rPr>
          <w:rFonts w:eastAsiaTheme="minorHAnsi"/>
          <w:color w:val="000000"/>
          <w:sz w:val="18"/>
          <w:szCs w:val="18"/>
          <w:lang w:val="en-US"/>
        </w:rPr>
        <w:t>check</w:t>
      </w:r>
      <w:r w:rsidRPr="00493CBA">
        <w:rPr>
          <w:rFonts w:eastAsiaTheme="minorHAnsi"/>
          <w:color w:val="000000"/>
          <w:sz w:val="18"/>
          <w:szCs w:val="18"/>
          <w:lang w:val="en-US"/>
        </w:rPr>
        <w:t xml:space="preserve"> its </w:t>
      </w:r>
      <w:r>
        <w:rPr>
          <w:rFonts w:eastAsiaTheme="minorHAnsi"/>
          <w:color w:val="000000"/>
          <w:sz w:val="18"/>
          <w:szCs w:val="18"/>
          <w:lang w:val="en-US"/>
        </w:rPr>
        <w:t xml:space="preserve">financial </w:t>
      </w:r>
      <w:r w:rsidRPr="00493CBA">
        <w:rPr>
          <w:rFonts w:eastAsiaTheme="minorHAnsi"/>
          <w:color w:val="000000"/>
          <w:sz w:val="18"/>
          <w:szCs w:val="18"/>
          <w:lang w:val="en-US"/>
        </w:rPr>
        <w:t>sustainability;</w:t>
      </w:r>
    </w:p>
    <w:p w14:paraId="69DE2F9D" w14:textId="501BD454" w:rsidR="00493CBA" w:rsidRPr="00493CBA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  <w:r w:rsidRPr="00493CBA">
        <w:rPr>
          <w:rFonts w:eastAsiaTheme="minorHAnsi"/>
          <w:color w:val="000000"/>
          <w:sz w:val="18"/>
          <w:szCs w:val="18"/>
          <w:lang w:val="en-US"/>
        </w:rPr>
        <w:t>• Create spreadsheets for understanding the financial dynamics.</w:t>
      </w:r>
    </w:p>
    <w:p w14:paraId="1AE583C6" w14:textId="77777777" w:rsidR="00493CBA" w:rsidRPr="00493CBA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</w:p>
    <w:p w14:paraId="0BD57AC5" w14:textId="7FD277CF" w:rsidR="00493CBA" w:rsidRPr="00493CBA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14:paraId="17D39E27" w14:textId="77777777" w:rsidR="00493CBA" w:rsidRPr="00493CBA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  <w:r w:rsidRPr="00493CBA">
        <w:rPr>
          <w:rFonts w:eastAsiaTheme="minorHAnsi"/>
          <w:color w:val="000000"/>
          <w:sz w:val="18"/>
          <w:szCs w:val="18"/>
          <w:lang w:val="en-US"/>
        </w:rPr>
        <w:t>- Corporate banking: the banking approach</w:t>
      </w:r>
    </w:p>
    <w:p w14:paraId="2C66F5B1" w14:textId="77777777" w:rsidR="00493CBA" w:rsidRPr="00493CBA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  <w:r w:rsidRPr="00493CBA">
        <w:rPr>
          <w:rFonts w:eastAsiaTheme="minorHAnsi"/>
          <w:color w:val="000000"/>
          <w:sz w:val="18"/>
          <w:szCs w:val="18"/>
          <w:lang w:val="en-US"/>
        </w:rPr>
        <w:t>- Credit guarantees</w:t>
      </w:r>
    </w:p>
    <w:p w14:paraId="04EC51A2" w14:textId="77777777" w:rsidR="00493CBA" w:rsidRPr="00493CBA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  <w:r w:rsidRPr="00493CBA">
        <w:rPr>
          <w:rFonts w:eastAsiaTheme="minorHAnsi"/>
          <w:color w:val="000000"/>
          <w:sz w:val="18"/>
          <w:szCs w:val="18"/>
          <w:lang w:val="en-US"/>
        </w:rPr>
        <w:t>- The balance sheet and its reclassification</w:t>
      </w:r>
    </w:p>
    <w:p w14:paraId="79046E84" w14:textId="261DBAC7" w:rsidR="00493CBA" w:rsidRPr="00493CBA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  <w:r w:rsidRPr="00493CBA">
        <w:rPr>
          <w:rFonts w:eastAsiaTheme="minorHAnsi"/>
          <w:color w:val="000000"/>
          <w:sz w:val="18"/>
          <w:szCs w:val="18"/>
          <w:lang w:val="en-US"/>
        </w:rPr>
        <w:t xml:space="preserve">- The analysis of financial statements </w:t>
      </w:r>
      <w:r>
        <w:rPr>
          <w:rFonts w:eastAsiaTheme="minorHAnsi"/>
          <w:color w:val="000000"/>
          <w:sz w:val="18"/>
          <w:szCs w:val="18"/>
          <w:lang w:val="en-US"/>
        </w:rPr>
        <w:t>ratios</w:t>
      </w:r>
    </w:p>
    <w:p w14:paraId="3A10C6C6" w14:textId="4AFF1145" w:rsidR="00493CBA" w:rsidRPr="00493CBA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  <w:r>
        <w:rPr>
          <w:rFonts w:eastAsiaTheme="minorHAnsi"/>
          <w:color w:val="000000"/>
          <w:sz w:val="18"/>
          <w:szCs w:val="18"/>
          <w:lang w:val="en-US"/>
        </w:rPr>
        <w:t>- Analysis of cash flow statement</w:t>
      </w:r>
    </w:p>
    <w:p w14:paraId="30A6677B" w14:textId="4AFC778D" w:rsidR="00493CBA" w:rsidRPr="00493CBA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  <w:r w:rsidRPr="00493CBA">
        <w:rPr>
          <w:rFonts w:eastAsiaTheme="minorHAnsi"/>
          <w:color w:val="000000"/>
          <w:sz w:val="18"/>
          <w:szCs w:val="18"/>
          <w:lang w:val="en-US"/>
        </w:rPr>
        <w:t xml:space="preserve">- The </w:t>
      </w:r>
      <w:r>
        <w:rPr>
          <w:rFonts w:eastAsiaTheme="minorHAnsi"/>
          <w:color w:val="000000"/>
          <w:sz w:val="18"/>
          <w:szCs w:val="18"/>
          <w:lang w:val="en-US"/>
        </w:rPr>
        <w:t>business plan</w:t>
      </w:r>
    </w:p>
    <w:p w14:paraId="7ADCB372" w14:textId="50A96FF9" w:rsidR="00493CBA" w:rsidRPr="00493CBA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  <w:r w:rsidRPr="00493CBA">
        <w:rPr>
          <w:rFonts w:eastAsiaTheme="minorHAnsi"/>
          <w:color w:val="000000"/>
          <w:sz w:val="18"/>
          <w:szCs w:val="18"/>
          <w:lang w:val="en-US"/>
        </w:rPr>
        <w:t xml:space="preserve">- The short-term </w:t>
      </w:r>
      <w:r>
        <w:rPr>
          <w:rFonts w:eastAsiaTheme="minorHAnsi"/>
          <w:color w:val="000000"/>
          <w:sz w:val="18"/>
          <w:szCs w:val="18"/>
          <w:lang w:val="en-US"/>
        </w:rPr>
        <w:t>projection</w:t>
      </w:r>
    </w:p>
    <w:p w14:paraId="7FDD0D7A" w14:textId="7E84F370" w:rsidR="00F40C85" w:rsidRPr="00493CBA" w:rsidRDefault="00493CBA" w:rsidP="00F40C85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  <w:r>
        <w:rPr>
          <w:rFonts w:eastAsiaTheme="minorHAnsi"/>
          <w:color w:val="000000"/>
          <w:sz w:val="18"/>
          <w:szCs w:val="18"/>
          <w:lang w:val="en-US"/>
        </w:rPr>
        <w:t xml:space="preserve">- </w:t>
      </w:r>
    </w:p>
    <w:p w14:paraId="5E5B0544" w14:textId="32D2B38C" w:rsidR="00493CBA" w:rsidRPr="00493CBA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</w:p>
    <w:p w14:paraId="4283472A" w14:textId="77777777" w:rsidR="00493CBA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</w:p>
    <w:p w14:paraId="04D62810" w14:textId="77777777" w:rsidR="00493CBA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  <w:r w:rsidRPr="00493CBA">
        <w:rPr>
          <w:rFonts w:eastAsiaTheme="minorHAnsi"/>
          <w:color w:val="000000"/>
          <w:sz w:val="18"/>
          <w:szCs w:val="18"/>
          <w:lang w:val="en-US"/>
        </w:rPr>
        <w:t xml:space="preserve"> </w:t>
      </w:r>
    </w:p>
    <w:p w14:paraId="510A4848" w14:textId="77777777" w:rsidR="00DB1AD6" w:rsidRDefault="00DB1AD6" w:rsidP="00DB1AD6">
      <w:pPr>
        <w:pStyle w:val="Testo1"/>
      </w:pPr>
      <w:r>
        <w:rPr>
          <w:smallCaps/>
          <w:sz w:val="16"/>
          <w:szCs w:val="16"/>
        </w:rPr>
        <w:t>Regalli M., Soana M.G., Tagliavini G.</w:t>
      </w:r>
      <w:r w:rsidRPr="004D7266">
        <w:t>,</w:t>
      </w:r>
      <w:r w:rsidRPr="004D7266">
        <w:rPr>
          <w:i/>
        </w:rPr>
        <w:t xml:space="preserve"> </w:t>
      </w:r>
      <w:r>
        <w:rPr>
          <w:i/>
        </w:rPr>
        <w:t>Analisi finanziaria</w:t>
      </w:r>
      <w:r w:rsidRPr="004D7266">
        <w:t xml:space="preserve">, </w:t>
      </w:r>
      <w:r>
        <w:t>2018</w:t>
      </w:r>
      <w:r>
        <w:rPr>
          <w:szCs w:val="18"/>
        </w:rPr>
        <w:t>, McGra</w:t>
      </w:r>
      <w:r w:rsidRPr="004D7266">
        <w:rPr>
          <w:szCs w:val="18"/>
        </w:rPr>
        <w:t>w-Hill</w:t>
      </w:r>
      <w:r w:rsidRPr="004D7266">
        <w:t>.</w:t>
      </w:r>
    </w:p>
    <w:p w14:paraId="18B3D7C0" w14:textId="77777777" w:rsidR="00493CBA" w:rsidRPr="00DB1AD6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</w:rPr>
      </w:pPr>
    </w:p>
    <w:p w14:paraId="4668AEC0" w14:textId="5257633F" w:rsidR="00493CBA" w:rsidRPr="00493CBA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  <w:r w:rsidRPr="00493CBA">
        <w:rPr>
          <w:rFonts w:eastAsiaTheme="minorHAnsi"/>
          <w:color w:val="000000"/>
          <w:sz w:val="18"/>
          <w:szCs w:val="18"/>
          <w:lang w:val="en-US"/>
        </w:rPr>
        <w:t xml:space="preserve">The parts of the </w:t>
      </w:r>
      <w:r>
        <w:rPr>
          <w:rFonts w:eastAsiaTheme="minorHAnsi"/>
          <w:color w:val="000000"/>
          <w:sz w:val="18"/>
          <w:szCs w:val="18"/>
          <w:lang w:val="en-US"/>
        </w:rPr>
        <w:t xml:space="preserve">textbook </w:t>
      </w:r>
      <w:r w:rsidRPr="00493CBA">
        <w:rPr>
          <w:rFonts w:eastAsiaTheme="minorHAnsi"/>
          <w:color w:val="000000"/>
          <w:sz w:val="18"/>
          <w:szCs w:val="18"/>
          <w:lang w:val="en-US"/>
        </w:rPr>
        <w:t xml:space="preserve">necessary for the preparation of the exam will be indicated on the blackboard platform and on the </w:t>
      </w:r>
      <w:r>
        <w:rPr>
          <w:rFonts w:eastAsiaTheme="minorHAnsi"/>
          <w:color w:val="000000"/>
          <w:sz w:val="18"/>
          <w:szCs w:val="18"/>
          <w:lang w:val="en-US"/>
        </w:rPr>
        <w:t>professor</w:t>
      </w:r>
      <w:r w:rsidRPr="00493CBA">
        <w:rPr>
          <w:rFonts w:eastAsiaTheme="minorHAnsi"/>
          <w:color w:val="000000"/>
          <w:sz w:val="18"/>
          <w:szCs w:val="18"/>
          <w:lang w:val="en-US"/>
        </w:rPr>
        <w:t xml:space="preserve">'s </w:t>
      </w:r>
      <w:r>
        <w:rPr>
          <w:rFonts w:eastAsiaTheme="minorHAnsi"/>
          <w:color w:val="000000"/>
          <w:sz w:val="18"/>
          <w:szCs w:val="18"/>
          <w:lang w:val="en-US"/>
        </w:rPr>
        <w:t>web</w:t>
      </w:r>
      <w:r w:rsidRPr="00493CBA">
        <w:rPr>
          <w:rFonts w:eastAsiaTheme="minorHAnsi"/>
          <w:color w:val="000000"/>
          <w:sz w:val="18"/>
          <w:szCs w:val="18"/>
          <w:lang w:val="en-US"/>
        </w:rPr>
        <w:t>page. The teaching material used during the lessons will be made available on the blackboard platform.</w:t>
      </w:r>
    </w:p>
    <w:p w14:paraId="7D8752F5" w14:textId="77777777" w:rsidR="00493CBA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</w:p>
    <w:p w14:paraId="3904D8F6" w14:textId="77777777" w:rsidR="00493CBA" w:rsidRPr="00701185" w:rsidRDefault="00493CBA" w:rsidP="00493CBA">
      <w:pPr>
        <w:tabs>
          <w:tab w:val="clear" w:pos="284"/>
        </w:tabs>
        <w:spacing w:line="240" w:lineRule="auto"/>
        <w:rPr>
          <w:rFonts w:eastAsiaTheme="minorHAnsi"/>
          <w:b/>
          <w:i/>
          <w:color w:val="000000"/>
          <w:sz w:val="18"/>
          <w:szCs w:val="18"/>
          <w:lang w:val="en-US"/>
        </w:rPr>
      </w:pPr>
      <w:r w:rsidRPr="00701185">
        <w:rPr>
          <w:rFonts w:eastAsiaTheme="minorHAnsi"/>
          <w:b/>
          <w:i/>
          <w:color w:val="000000"/>
          <w:sz w:val="18"/>
          <w:szCs w:val="18"/>
          <w:lang w:val="en-US"/>
        </w:rPr>
        <w:t>TEACHING METHOD</w:t>
      </w:r>
    </w:p>
    <w:p w14:paraId="0A042DB6" w14:textId="0808700C" w:rsidR="00493CBA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  <w:r w:rsidRPr="00493CBA">
        <w:rPr>
          <w:rFonts w:eastAsiaTheme="minorHAnsi"/>
          <w:color w:val="000000"/>
          <w:sz w:val="18"/>
          <w:szCs w:val="18"/>
          <w:lang w:val="en-US"/>
        </w:rPr>
        <w:t xml:space="preserve">The course includes lectures and guided exercises focused on both theoretical and technical aspects of the </w:t>
      </w:r>
      <w:r w:rsidR="00EA0E34">
        <w:rPr>
          <w:rFonts w:eastAsiaTheme="minorHAnsi"/>
          <w:color w:val="000000"/>
          <w:sz w:val="18"/>
          <w:szCs w:val="18"/>
          <w:lang w:val="en-US"/>
        </w:rPr>
        <w:t>topic</w:t>
      </w:r>
      <w:r w:rsidRPr="00493CBA">
        <w:rPr>
          <w:rFonts w:eastAsiaTheme="minorHAnsi"/>
          <w:color w:val="000000"/>
          <w:sz w:val="18"/>
          <w:szCs w:val="18"/>
          <w:lang w:val="en-US"/>
        </w:rPr>
        <w:t>.</w:t>
      </w:r>
    </w:p>
    <w:p w14:paraId="4B86707F" w14:textId="77777777" w:rsidR="00493CBA" w:rsidRPr="00493CBA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</w:p>
    <w:p w14:paraId="5D5A5883" w14:textId="77777777" w:rsidR="00493CBA" w:rsidRPr="00701185" w:rsidRDefault="00493CBA" w:rsidP="00493CBA">
      <w:pPr>
        <w:tabs>
          <w:tab w:val="clear" w:pos="284"/>
        </w:tabs>
        <w:spacing w:line="240" w:lineRule="auto"/>
        <w:rPr>
          <w:rFonts w:eastAsiaTheme="minorHAnsi"/>
          <w:b/>
          <w:i/>
          <w:color w:val="000000"/>
          <w:sz w:val="18"/>
          <w:szCs w:val="18"/>
          <w:lang w:val="en-US"/>
        </w:rPr>
      </w:pPr>
      <w:r w:rsidRPr="00701185">
        <w:rPr>
          <w:rFonts w:eastAsiaTheme="minorHAnsi"/>
          <w:b/>
          <w:i/>
          <w:color w:val="000000"/>
          <w:sz w:val="18"/>
          <w:szCs w:val="18"/>
          <w:lang w:val="en-US"/>
        </w:rPr>
        <w:t>ASSESSMENT METHOD AND CRITERIA</w:t>
      </w:r>
    </w:p>
    <w:p w14:paraId="6377E694" w14:textId="77777777" w:rsidR="00DB1AD6" w:rsidRPr="00D131D6" w:rsidRDefault="00DB1AD6" w:rsidP="00DB1AD6">
      <w:pPr>
        <w:pStyle w:val="Testo2"/>
        <w:rPr>
          <w:sz w:val="20"/>
          <w:lang w:val="en-US"/>
        </w:rPr>
      </w:pPr>
      <w:r w:rsidRPr="00D131D6">
        <w:rPr>
          <w:sz w:val="20"/>
          <w:lang w:val="en-US"/>
        </w:rPr>
        <w:t>Learning assessment methodologies are different for attending and non-attending students.</w:t>
      </w:r>
    </w:p>
    <w:p w14:paraId="09D59934" w14:textId="77777777" w:rsidR="00DB1AD6" w:rsidRPr="00DB1AD6" w:rsidRDefault="00DB1AD6" w:rsidP="00DB1AD6">
      <w:pPr>
        <w:pStyle w:val="Testo2"/>
        <w:rPr>
          <w:szCs w:val="18"/>
          <w:lang w:val="en-US"/>
        </w:rPr>
      </w:pPr>
      <w:r w:rsidRPr="00DB1AD6">
        <w:rPr>
          <w:szCs w:val="18"/>
          <w:u w:val="single"/>
          <w:lang w:val="en-US"/>
        </w:rPr>
        <w:lastRenderedPageBreak/>
        <w:t>Attending students</w:t>
      </w:r>
      <w:r w:rsidRPr="00DB1AD6">
        <w:rPr>
          <w:szCs w:val="18"/>
          <w:lang w:val="en-US"/>
        </w:rPr>
        <w:t xml:space="preserve"> will develop a business evaluation case in small groups (max. 7 points). They will also take a written test, consisting of 10 multiple-choices (max. 10 points) and two open-ended questions (max. 14 points). </w:t>
      </w:r>
    </w:p>
    <w:p w14:paraId="626326C5" w14:textId="77777777" w:rsidR="00DB1AD6" w:rsidRPr="00DB1AD6" w:rsidRDefault="00DB1AD6" w:rsidP="00DB1AD6">
      <w:pPr>
        <w:pStyle w:val="Testo2"/>
        <w:rPr>
          <w:szCs w:val="18"/>
          <w:lang w:val="en-US"/>
        </w:rPr>
      </w:pPr>
      <w:r w:rsidRPr="00DB1AD6">
        <w:rPr>
          <w:szCs w:val="18"/>
          <w:u w:val="single"/>
          <w:lang w:val="en-US"/>
        </w:rPr>
        <w:t>Non-attending students</w:t>
      </w:r>
      <w:r w:rsidRPr="00DB1AD6">
        <w:rPr>
          <w:szCs w:val="18"/>
          <w:lang w:val="en-US"/>
        </w:rPr>
        <w:t xml:space="preserve"> will only take a written exam consisting of 10 multiple-choices (max. 10 points), two open-ended questions (max. 14 points) and a practical exercise (max. 7 points). </w:t>
      </w:r>
    </w:p>
    <w:p w14:paraId="10D34D54" w14:textId="77777777" w:rsidR="00DB1AD6" w:rsidRPr="00DB1AD6" w:rsidRDefault="00DB1AD6" w:rsidP="00DB1AD6">
      <w:pPr>
        <w:pStyle w:val="Testo2"/>
        <w:rPr>
          <w:szCs w:val="18"/>
          <w:lang w:val="en-US"/>
        </w:rPr>
      </w:pPr>
      <w:r w:rsidRPr="00DB1AD6">
        <w:rPr>
          <w:szCs w:val="18"/>
          <w:lang w:val="en-US"/>
        </w:rPr>
        <w:t>Relative to the group work of attending students, clarity of exposition, quality of power point presentation and accuracy of the excel template developed to support the presentation will be evaluated.</w:t>
      </w:r>
    </w:p>
    <w:p w14:paraId="5B31AB29" w14:textId="154A495D" w:rsidR="00701185" w:rsidRPr="00DB1AD6" w:rsidRDefault="00DB1AD6" w:rsidP="00DB1AD6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  <w:r w:rsidRPr="00DB1AD6">
        <w:rPr>
          <w:sz w:val="18"/>
          <w:szCs w:val="18"/>
          <w:lang w:val="en-US"/>
        </w:rPr>
        <w:t xml:space="preserve">For open-end questions, the ability to expound in a rigorous manner and with appropriate terminology, the ability to link the different topics of the program, and critical thinking will be assessed. </w:t>
      </w:r>
      <w:r w:rsidRPr="00DB1AD6">
        <w:rPr>
          <w:kern w:val="20"/>
          <w:sz w:val="18"/>
          <w:szCs w:val="18"/>
          <w:lang w:val="en-US"/>
        </w:rPr>
        <w:t>The final course grade will be on a 30-point scale.</w:t>
      </w:r>
    </w:p>
    <w:p w14:paraId="5DED30F3" w14:textId="77777777" w:rsidR="00DB1AD6" w:rsidRDefault="00DB1AD6" w:rsidP="00493CBA">
      <w:pPr>
        <w:tabs>
          <w:tab w:val="clear" w:pos="284"/>
        </w:tabs>
        <w:spacing w:line="240" w:lineRule="auto"/>
        <w:rPr>
          <w:b/>
          <w:i/>
          <w:sz w:val="18"/>
          <w:lang w:val="en-US"/>
        </w:rPr>
      </w:pPr>
    </w:p>
    <w:p w14:paraId="2DFDAB30" w14:textId="7FE3A4AE" w:rsidR="00701185" w:rsidRDefault="00701185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  <w:r w:rsidRPr="00493CBA">
        <w:rPr>
          <w:rFonts w:eastAsiaTheme="minorHAnsi"/>
          <w:color w:val="000000"/>
          <w:sz w:val="18"/>
          <w:szCs w:val="18"/>
          <w:lang w:val="en-US"/>
        </w:rPr>
        <w:t xml:space="preserve"> </w:t>
      </w:r>
    </w:p>
    <w:p w14:paraId="31839147" w14:textId="779D0A0E" w:rsidR="00493CBA" w:rsidRPr="00493CBA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  <w:r w:rsidRPr="00493CBA">
        <w:rPr>
          <w:rFonts w:eastAsiaTheme="minorHAnsi"/>
          <w:color w:val="000000"/>
          <w:sz w:val="18"/>
          <w:szCs w:val="18"/>
          <w:lang w:val="en-US"/>
        </w:rPr>
        <w:t>The student must have basic knowledge of accounting and financial mathematics (interest rates and capitalization schemes). Attendance, even if not compulsory, is strongly recommended.</w:t>
      </w:r>
    </w:p>
    <w:p w14:paraId="1F692F0E" w14:textId="77777777" w:rsidR="00493CBA" w:rsidRPr="00493CBA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</w:p>
    <w:p w14:paraId="213EF2E5" w14:textId="77777777" w:rsidR="00493CBA" w:rsidRPr="00701185" w:rsidRDefault="00493CBA" w:rsidP="00493CBA">
      <w:pPr>
        <w:tabs>
          <w:tab w:val="clear" w:pos="284"/>
        </w:tabs>
        <w:spacing w:line="240" w:lineRule="auto"/>
        <w:rPr>
          <w:rFonts w:eastAsiaTheme="minorHAnsi"/>
          <w:b/>
          <w:i/>
          <w:color w:val="000000"/>
          <w:sz w:val="18"/>
          <w:szCs w:val="18"/>
          <w:lang w:val="en-US"/>
        </w:rPr>
      </w:pPr>
      <w:r w:rsidRPr="00701185">
        <w:rPr>
          <w:rFonts w:eastAsiaTheme="minorHAnsi"/>
          <w:b/>
          <w:i/>
          <w:color w:val="000000"/>
          <w:sz w:val="18"/>
          <w:szCs w:val="18"/>
          <w:lang w:val="en-US"/>
        </w:rPr>
        <w:t>SCHEDULE AND PLACE OF RECEPTION OF STUDENTS</w:t>
      </w:r>
    </w:p>
    <w:p w14:paraId="7642CF47" w14:textId="6C673B0D" w:rsidR="00493CBA" w:rsidRPr="00493CBA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  <w:r w:rsidRPr="00493CBA">
        <w:rPr>
          <w:rFonts w:eastAsiaTheme="minorHAnsi"/>
          <w:color w:val="000000"/>
          <w:sz w:val="18"/>
          <w:szCs w:val="18"/>
          <w:lang w:val="en-US"/>
        </w:rPr>
        <w:t xml:space="preserve">Office hours are available online on the </w:t>
      </w:r>
      <w:r w:rsidR="00701185">
        <w:rPr>
          <w:rFonts w:eastAsiaTheme="minorHAnsi"/>
          <w:color w:val="000000"/>
          <w:sz w:val="18"/>
          <w:szCs w:val="18"/>
          <w:lang w:val="en-US"/>
        </w:rPr>
        <w:t>professor’</w:t>
      </w:r>
      <w:r w:rsidRPr="00493CBA">
        <w:rPr>
          <w:rFonts w:eastAsiaTheme="minorHAnsi"/>
          <w:color w:val="000000"/>
          <w:sz w:val="18"/>
          <w:szCs w:val="18"/>
          <w:lang w:val="en-US"/>
        </w:rPr>
        <w:t xml:space="preserve">s personal page, which can be consulted at </w:t>
      </w:r>
      <w:hyperlink r:id="rId11" w:history="1">
        <w:r w:rsidR="008B576A" w:rsidRPr="007B274D">
          <w:rPr>
            <w:rStyle w:val="Collegamentoipertestuale"/>
            <w:rFonts w:eastAsiaTheme="minorHAnsi"/>
            <w:sz w:val="18"/>
            <w:szCs w:val="18"/>
            <w:lang w:val="en-US"/>
          </w:rPr>
          <w:t>http://docenti.unicatt.it/</w:t>
        </w:r>
      </w:hyperlink>
      <w:r w:rsidR="008B576A">
        <w:rPr>
          <w:rFonts w:eastAsiaTheme="minorHAnsi"/>
          <w:color w:val="000000"/>
          <w:sz w:val="18"/>
          <w:szCs w:val="18"/>
          <w:lang w:val="en-US"/>
        </w:rPr>
        <w:t xml:space="preserve"> </w:t>
      </w:r>
    </w:p>
    <w:p w14:paraId="7C16CE00" w14:textId="77777777" w:rsidR="00493CBA" w:rsidRDefault="00493CBA" w:rsidP="000134A2">
      <w:pPr>
        <w:tabs>
          <w:tab w:val="clear" w:pos="284"/>
        </w:tabs>
        <w:spacing w:line="240" w:lineRule="auto"/>
        <w:jc w:val="left"/>
        <w:rPr>
          <w:rFonts w:eastAsiaTheme="minorHAnsi"/>
          <w:b/>
          <w:color w:val="000000"/>
          <w:sz w:val="24"/>
          <w:lang w:val="en-US"/>
        </w:rPr>
      </w:pPr>
    </w:p>
    <w:sectPr w:rsidR="00493C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2D990" w14:textId="77777777" w:rsidR="00A40E7B" w:rsidRDefault="00A40E7B" w:rsidP="005C7ED8">
      <w:pPr>
        <w:spacing w:line="240" w:lineRule="auto"/>
      </w:pPr>
      <w:r>
        <w:separator/>
      </w:r>
    </w:p>
  </w:endnote>
  <w:endnote w:type="continuationSeparator" w:id="0">
    <w:p w14:paraId="3FD88774" w14:textId="77777777" w:rsidR="00A40E7B" w:rsidRDefault="00A40E7B" w:rsidP="005C7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8AA8E" w14:textId="77777777" w:rsidR="00A40E7B" w:rsidRDefault="00A40E7B" w:rsidP="005C7ED8">
      <w:pPr>
        <w:spacing w:line="240" w:lineRule="auto"/>
      </w:pPr>
      <w:r>
        <w:separator/>
      </w:r>
    </w:p>
  </w:footnote>
  <w:footnote w:type="continuationSeparator" w:id="0">
    <w:p w14:paraId="36076F9A" w14:textId="77777777" w:rsidR="00A40E7B" w:rsidRDefault="00A40E7B" w:rsidP="005C7E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0604D"/>
    <w:multiLevelType w:val="hybridMultilevel"/>
    <w:tmpl w:val="44E67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B305D"/>
    <w:multiLevelType w:val="hybridMultilevel"/>
    <w:tmpl w:val="188057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B3A30"/>
    <w:multiLevelType w:val="hybridMultilevel"/>
    <w:tmpl w:val="FDC04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A052C"/>
    <w:multiLevelType w:val="hybridMultilevel"/>
    <w:tmpl w:val="1CC86C96"/>
    <w:lvl w:ilvl="0" w:tplc="24124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A49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707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EA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C8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C7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644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AB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966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FA83E32"/>
    <w:multiLevelType w:val="hybridMultilevel"/>
    <w:tmpl w:val="8DE04A00"/>
    <w:lvl w:ilvl="0" w:tplc="1C2AD284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4C4C35"/>
    <w:multiLevelType w:val="hybridMultilevel"/>
    <w:tmpl w:val="9C4A2C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zNDcwMzIwtLQwMzVW0lEKTi0uzszPAykwqQUATItzTCwAAAA="/>
  </w:docVars>
  <w:rsids>
    <w:rsidRoot w:val="005027BA"/>
    <w:rsid w:val="000134A2"/>
    <w:rsid w:val="00057CB7"/>
    <w:rsid w:val="000C1648"/>
    <w:rsid w:val="00166527"/>
    <w:rsid w:val="00187B99"/>
    <w:rsid w:val="0019280F"/>
    <w:rsid w:val="002014DD"/>
    <w:rsid w:val="00234994"/>
    <w:rsid w:val="00275A57"/>
    <w:rsid w:val="002A3CE1"/>
    <w:rsid w:val="002F6CD3"/>
    <w:rsid w:val="00341DB7"/>
    <w:rsid w:val="00360F09"/>
    <w:rsid w:val="00361F55"/>
    <w:rsid w:val="003A4DC8"/>
    <w:rsid w:val="003B273C"/>
    <w:rsid w:val="004472A7"/>
    <w:rsid w:val="00475EF4"/>
    <w:rsid w:val="00493CBA"/>
    <w:rsid w:val="004B3C44"/>
    <w:rsid w:val="004B5856"/>
    <w:rsid w:val="004C496C"/>
    <w:rsid w:val="004D1217"/>
    <w:rsid w:val="004D6008"/>
    <w:rsid w:val="005027BA"/>
    <w:rsid w:val="00514034"/>
    <w:rsid w:val="005268B5"/>
    <w:rsid w:val="00582C72"/>
    <w:rsid w:val="005C7ED8"/>
    <w:rsid w:val="0060469B"/>
    <w:rsid w:val="00640AE1"/>
    <w:rsid w:val="006C4ADC"/>
    <w:rsid w:val="006F1772"/>
    <w:rsid w:val="00701185"/>
    <w:rsid w:val="007077E6"/>
    <w:rsid w:val="00747FBF"/>
    <w:rsid w:val="007B67BE"/>
    <w:rsid w:val="008A1204"/>
    <w:rsid w:val="008B576A"/>
    <w:rsid w:val="00900CCA"/>
    <w:rsid w:val="00906645"/>
    <w:rsid w:val="00921D31"/>
    <w:rsid w:val="00924B77"/>
    <w:rsid w:val="00933D21"/>
    <w:rsid w:val="00940DA2"/>
    <w:rsid w:val="009E055C"/>
    <w:rsid w:val="00A40E7B"/>
    <w:rsid w:val="00A74F6F"/>
    <w:rsid w:val="00A93B22"/>
    <w:rsid w:val="00AA4DFD"/>
    <w:rsid w:val="00AD7557"/>
    <w:rsid w:val="00B17676"/>
    <w:rsid w:val="00B2621A"/>
    <w:rsid w:val="00B47B57"/>
    <w:rsid w:val="00B51253"/>
    <w:rsid w:val="00B525CC"/>
    <w:rsid w:val="00BC3DC2"/>
    <w:rsid w:val="00BD37D8"/>
    <w:rsid w:val="00BF27AC"/>
    <w:rsid w:val="00C03B44"/>
    <w:rsid w:val="00C60FD9"/>
    <w:rsid w:val="00C6271B"/>
    <w:rsid w:val="00C9427C"/>
    <w:rsid w:val="00CE6A83"/>
    <w:rsid w:val="00CF4412"/>
    <w:rsid w:val="00D404F2"/>
    <w:rsid w:val="00D57EBF"/>
    <w:rsid w:val="00D73443"/>
    <w:rsid w:val="00DB1AD6"/>
    <w:rsid w:val="00E607E6"/>
    <w:rsid w:val="00EA0E34"/>
    <w:rsid w:val="00EA5363"/>
    <w:rsid w:val="00ED0D38"/>
    <w:rsid w:val="00EF38A1"/>
    <w:rsid w:val="00F16A26"/>
    <w:rsid w:val="00F40C85"/>
    <w:rsid w:val="00FB5AA5"/>
    <w:rsid w:val="00FC0697"/>
    <w:rsid w:val="00FD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CD404"/>
  <w15:docId w15:val="{00C941B3-4D89-4ADD-B82A-75687C21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B5856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F16A2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C7ED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7ED8"/>
  </w:style>
  <w:style w:type="character" w:styleId="Rimandonotaapidipagina">
    <w:name w:val="footnote reference"/>
    <w:basedOn w:val="Carpredefinitoparagrafo"/>
    <w:semiHidden/>
    <w:unhideWhenUsed/>
    <w:rsid w:val="005C7ED8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1665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66527"/>
    <w:rPr>
      <w:rFonts w:ascii="Segoe UI" w:hAnsi="Segoe UI" w:cs="Segoe UI"/>
      <w:sz w:val="18"/>
      <w:szCs w:val="18"/>
    </w:rPr>
  </w:style>
  <w:style w:type="character" w:customStyle="1" w:styleId="Testo1Carattere">
    <w:name w:val="Testo 1 Carattere"/>
    <w:link w:val="Testo1"/>
    <w:locked/>
    <w:rsid w:val="0019280F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19280F"/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361F55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character" w:customStyle="1" w:styleId="apple-converted-space">
    <w:name w:val="apple-converted-space"/>
    <w:basedOn w:val="Carpredefinitoparagrafo"/>
    <w:rsid w:val="00475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8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8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8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3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centi.unicatt.i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97E62-8BB2-41F8-B5F9-820D72F4D6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85F450-9321-482B-9281-2E7E8D16B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7DF371-B3AA-445B-B66F-789C57F9A5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7DB6C1-D313-40FC-AAF6-49B839F7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441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Damiani Roberta</cp:lastModifiedBy>
  <cp:revision>7</cp:revision>
  <cp:lastPrinted>2019-04-11T12:44:00Z</cp:lastPrinted>
  <dcterms:created xsi:type="dcterms:W3CDTF">2021-10-13T19:36:00Z</dcterms:created>
  <dcterms:modified xsi:type="dcterms:W3CDTF">2022-07-13T09:13:00Z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