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0C25E" w14:textId="77777777" w:rsidR="00262908" w:rsidRPr="00B7787F" w:rsidRDefault="009E1B22">
      <w:pPr>
        <w:pStyle w:val="Titolo1"/>
        <w:rPr>
          <w:lang w:val="en-GB"/>
        </w:rPr>
      </w:pPr>
      <w:r w:rsidRPr="00B7787F">
        <w:rPr>
          <w:lang w:val="en-GB"/>
        </w:rPr>
        <w:t>- Food Technology Processes I</w:t>
      </w:r>
    </w:p>
    <w:p w14:paraId="10DD827E" w14:textId="1BC75A63" w:rsidR="00262908" w:rsidRDefault="009E1B22">
      <w:pPr>
        <w:pStyle w:val="Titolo2"/>
        <w:rPr>
          <w:lang w:val="en-GB"/>
        </w:rPr>
      </w:pPr>
      <w:r w:rsidRPr="00B7787F">
        <w:rPr>
          <w:lang w:val="en-GB"/>
        </w:rPr>
        <w:t>Prof. Gianluca Giuberti</w:t>
      </w:r>
    </w:p>
    <w:p w14:paraId="30ED0760" w14:textId="77777777" w:rsidR="00690857" w:rsidRPr="0037020B" w:rsidRDefault="00690857" w:rsidP="00690857">
      <w:pPr>
        <w:pStyle w:val="Testo1"/>
        <w:spacing w:line="240" w:lineRule="atLeast"/>
        <w:rPr>
          <w:spacing w:val="-5"/>
          <w:szCs w:val="16"/>
          <w:lang w:val="en-US"/>
        </w:rPr>
      </w:pPr>
      <w:r w:rsidRPr="003362C4">
        <w:rPr>
          <w:b/>
          <w:i/>
          <w:szCs w:val="18"/>
          <w:lang w:val="en-GB"/>
        </w:rPr>
        <w:t>Text under revision. Not yet approved by academic staff.</w:t>
      </w:r>
    </w:p>
    <w:p w14:paraId="49E352D1" w14:textId="77777777" w:rsidR="00690857" w:rsidRPr="00690857" w:rsidRDefault="00690857" w:rsidP="00690857">
      <w:pPr>
        <w:pStyle w:val="Titolo3"/>
        <w:rPr>
          <w:lang w:val="en-US"/>
        </w:rPr>
      </w:pPr>
    </w:p>
    <w:p w14:paraId="1CE3D64B" w14:textId="77777777" w:rsidR="00262908" w:rsidRPr="00B7787F" w:rsidRDefault="009E1B22">
      <w:pPr>
        <w:pStyle w:val="P68B1DB1-Normale1"/>
        <w:spacing w:before="240" w:after="120"/>
        <w:rPr>
          <w:lang w:val="en-GB"/>
        </w:rPr>
      </w:pPr>
      <w:r w:rsidRPr="00B7787F">
        <w:rPr>
          <w:lang w:val="en-GB"/>
        </w:rPr>
        <w:t>COURSE AIMS AND INTENDED LEARNING OUTCOMES</w:t>
      </w:r>
    </w:p>
    <w:p w14:paraId="6BA0CFC3" w14:textId="77777777" w:rsidR="00262908" w:rsidRPr="00B7787F" w:rsidRDefault="009E1B22">
      <w:pPr>
        <w:rPr>
          <w:lang w:val="en-GB"/>
        </w:rPr>
      </w:pPr>
      <w:r w:rsidRPr="00B7787F">
        <w:rPr>
          <w:lang w:val="en-GB"/>
        </w:rPr>
        <w:tab/>
        <w:t>The course aims to provide students with the necessary tools for understanding the main food technology processes, including the principles of food preservation and processing, with applicable references to certain products. Through knowledge of the phases and process parameters, students will acquire the tools for agri-food production chain interventions aimed at optimising the process and proposing innovative technologies. At the end of the course, students will possess the technical and scientific know-how for controlling the food process, including the use of innovative methodologies. Students will be able to: 1) define and identify the technological conditions to apply at each stage of the production process in order to guarantee the nutritional and/or technological quality of the finished product and minimise negative processing; 2) identify the quality parameters in different food products; 3) identify the relationship between qualitative characteristics and the technological conditions adopted; 4) collaborate with food technologists and sector operators both in choosing the optimal preservation and processing conditions, and in conducting the processes; 5) acquire an appropriate technical language.</w:t>
      </w:r>
    </w:p>
    <w:p w14:paraId="134F67D9" w14:textId="77777777" w:rsidR="00262908" w:rsidRPr="00B7787F" w:rsidRDefault="009E1B22">
      <w:pPr>
        <w:pStyle w:val="P68B1DB1-Normale1"/>
        <w:spacing w:before="240" w:after="120"/>
        <w:rPr>
          <w:lang w:val="en-GB"/>
        </w:rPr>
      </w:pPr>
      <w:r w:rsidRPr="00B7787F">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5"/>
        <w:gridCol w:w="1115"/>
      </w:tblGrid>
      <w:tr w:rsidR="00262908" w:rsidRPr="00B7787F" w14:paraId="09C8CE5B" w14:textId="77777777">
        <w:tc>
          <w:tcPr>
            <w:tcW w:w="5575" w:type="dxa"/>
            <w:shd w:val="clear" w:color="auto" w:fill="auto"/>
          </w:tcPr>
          <w:p w14:paraId="684FBAFC" w14:textId="77777777" w:rsidR="00262908" w:rsidRPr="00B7787F" w:rsidRDefault="00262908">
            <w:pPr>
              <w:tabs>
                <w:tab w:val="clear" w:pos="284"/>
              </w:tabs>
              <w:spacing w:line="240" w:lineRule="auto"/>
              <w:rPr>
                <w:rFonts w:ascii="Times New Roman" w:hAnsi="Times New Roman"/>
                <w:sz w:val="16"/>
                <w:lang w:val="en-GB"/>
              </w:rPr>
            </w:pPr>
          </w:p>
        </w:tc>
        <w:tc>
          <w:tcPr>
            <w:tcW w:w="1115" w:type="dxa"/>
            <w:shd w:val="clear" w:color="auto" w:fill="auto"/>
          </w:tcPr>
          <w:p w14:paraId="55C53681" w14:textId="77777777" w:rsidR="00262908" w:rsidRPr="00B7787F" w:rsidRDefault="009E1B22">
            <w:pPr>
              <w:pStyle w:val="P68B1DB1-Normale2"/>
              <w:tabs>
                <w:tab w:val="clear" w:pos="284"/>
              </w:tabs>
              <w:spacing w:line="240" w:lineRule="auto"/>
              <w:jc w:val="center"/>
              <w:rPr>
                <w:lang w:val="en-GB"/>
              </w:rPr>
            </w:pPr>
            <w:r w:rsidRPr="00B7787F">
              <w:rPr>
                <w:lang w:val="en-GB"/>
              </w:rPr>
              <w:t>ECTS</w:t>
            </w:r>
          </w:p>
        </w:tc>
      </w:tr>
      <w:tr w:rsidR="00262908" w:rsidRPr="00B7787F" w14:paraId="57F0BFA7" w14:textId="77777777">
        <w:tc>
          <w:tcPr>
            <w:tcW w:w="5575" w:type="dxa"/>
            <w:tcBorders>
              <w:bottom w:val="single" w:sz="4" w:space="0" w:color="auto"/>
            </w:tcBorders>
            <w:shd w:val="clear" w:color="auto" w:fill="auto"/>
          </w:tcPr>
          <w:p w14:paraId="77A12437" w14:textId="77777777" w:rsidR="00262908" w:rsidRPr="00B7787F" w:rsidRDefault="009E1B22">
            <w:pPr>
              <w:pStyle w:val="P68B1DB1-Normale2"/>
              <w:tabs>
                <w:tab w:val="clear" w:pos="284"/>
              </w:tabs>
              <w:spacing w:line="240" w:lineRule="auto"/>
              <w:rPr>
                <w:lang w:val="en-GB"/>
              </w:rPr>
            </w:pPr>
            <w:r w:rsidRPr="00B7787F">
              <w:rPr>
                <w:lang w:val="en-GB"/>
              </w:rPr>
              <w:t>General section</w:t>
            </w:r>
          </w:p>
        </w:tc>
        <w:tc>
          <w:tcPr>
            <w:tcW w:w="1115" w:type="dxa"/>
            <w:tcBorders>
              <w:bottom w:val="single" w:sz="4" w:space="0" w:color="auto"/>
            </w:tcBorders>
            <w:shd w:val="clear" w:color="auto" w:fill="auto"/>
          </w:tcPr>
          <w:p w14:paraId="7BF743CB" w14:textId="77777777" w:rsidR="00262908" w:rsidRPr="00B7787F" w:rsidRDefault="00262908">
            <w:pPr>
              <w:tabs>
                <w:tab w:val="clear" w:pos="284"/>
              </w:tabs>
              <w:spacing w:line="240" w:lineRule="auto"/>
              <w:rPr>
                <w:rFonts w:ascii="Times New Roman" w:hAnsi="Times New Roman"/>
                <w:sz w:val="16"/>
                <w:lang w:val="en-GB"/>
              </w:rPr>
            </w:pPr>
          </w:p>
        </w:tc>
      </w:tr>
      <w:tr w:rsidR="00262908" w:rsidRPr="00B7787F" w14:paraId="15A08351" w14:textId="77777777">
        <w:tc>
          <w:tcPr>
            <w:tcW w:w="5575" w:type="dxa"/>
            <w:tcBorders>
              <w:bottom w:val="single" w:sz="4" w:space="0" w:color="auto"/>
            </w:tcBorders>
            <w:shd w:val="clear" w:color="auto" w:fill="auto"/>
          </w:tcPr>
          <w:p w14:paraId="49F53BB7" w14:textId="77777777" w:rsidR="00262908" w:rsidRPr="00B7787F" w:rsidRDefault="009E1B22">
            <w:pPr>
              <w:pStyle w:val="P68B1DB1-Normale3"/>
              <w:rPr>
                <w:lang w:val="en-GB"/>
              </w:rPr>
            </w:pPr>
            <w:r w:rsidRPr="00B7787F">
              <w:rPr>
                <w:lang w:val="en-GB"/>
              </w:rPr>
              <w:t xml:space="preserve">Introduction to food technologies and food technology processes. </w:t>
            </w:r>
          </w:p>
        </w:tc>
        <w:tc>
          <w:tcPr>
            <w:tcW w:w="1115" w:type="dxa"/>
            <w:tcBorders>
              <w:bottom w:val="single" w:sz="4" w:space="0" w:color="auto"/>
            </w:tcBorders>
            <w:shd w:val="clear" w:color="auto" w:fill="auto"/>
          </w:tcPr>
          <w:p w14:paraId="6000B159" w14:textId="37B04411" w:rsidR="00262908" w:rsidRPr="00B7787F" w:rsidRDefault="009E1B22">
            <w:pPr>
              <w:pStyle w:val="P68B1DB1-Normale4"/>
              <w:tabs>
                <w:tab w:val="clear" w:pos="284"/>
              </w:tabs>
              <w:spacing w:line="240" w:lineRule="auto"/>
              <w:jc w:val="center"/>
              <w:rPr>
                <w:lang w:val="en-GB"/>
              </w:rPr>
            </w:pPr>
            <w:r w:rsidRPr="00B7787F">
              <w:rPr>
                <w:lang w:val="en-GB"/>
              </w:rPr>
              <w:t>1.0</w:t>
            </w:r>
          </w:p>
        </w:tc>
      </w:tr>
      <w:tr w:rsidR="00262908" w:rsidRPr="00B7787F" w14:paraId="6DCFBE15" w14:textId="77777777">
        <w:tc>
          <w:tcPr>
            <w:tcW w:w="5575" w:type="dxa"/>
            <w:tcBorders>
              <w:bottom w:val="single" w:sz="4" w:space="0" w:color="auto"/>
            </w:tcBorders>
            <w:shd w:val="clear" w:color="auto" w:fill="auto"/>
          </w:tcPr>
          <w:p w14:paraId="49DA880D" w14:textId="77777777" w:rsidR="00262908" w:rsidRPr="00B7787F" w:rsidRDefault="009E1B22">
            <w:pPr>
              <w:pStyle w:val="P68B1DB1-Normale3"/>
              <w:rPr>
                <w:lang w:val="en-GB"/>
              </w:rPr>
            </w:pPr>
            <w:r w:rsidRPr="00B7787F">
              <w:rPr>
                <w:lang w:val="en-GB"/>
              </w:rPr>
              <w:t>Process classification criteria with a view to providing the basic tools to be adopted in the study of the different production chains.</w:t>
            </w:r>
          </w:p>
        </w:tc>
        <w:tc>
          <w:tcPr>
            <w:tcW w:w="1115" w:type="dxa"/>
            <w:tcBorders>
              <w:bottom w:val="single" w:sz="4" w:space="0" w:color="auto"/>
            </w:tcBorders>
            <w:shd w:val="clear" w:color="auto" w:fill="auto"/>
          </w:tcPr>
          <w:p w14:paraId="5FA23B74" w14:textId="77777777" w:rsidR="00262908" w:rsidRPr="00B7787F" w:rsidRDefault="009E1B22">
            <w:pPr>
              <w:pStyle w:val="P68B1DB1-Normale4"/>
              <w:tabs>
                <w:tab w:val="clear" w:pos="284"/>
              </w:tabs>
              <w:spacing w:line="240" w:lineRule="auto"/>
              <w:jc w:val="center"/>
              <w:rPr>
                <w:lang w:val="en-GB"/>
              </w:rPr>
            </w:pPr>
            <w:r w:rsidRPr="00B7787F">
              <w:rPr>
                <w:lang w:val="en-GB"/>
              </w:rPr>
              <w:t>0.5</w:t>
            </w:r>
          </w:p>
        </w:tc>
      </w:tr>
      <w:tr w:rsidR="00262908" w:rsidRPr="00B7787F" w14:paraId="32B76E14" w14:textId="77777777">
        <w:tc>
          <w:tcPr>
            <w:tcW w:w="5575" w:type="dxa"/>
            <w:tcBorders>
              <w:top w:val="single" w:sz="4" w:space="0" w:color="auto"/>
            </w:tcBorders>
            <w:shd w:val="clear" w:color="auto" w:fill="auto"/>
          </w:tcPr>
          <w:p w14:paraId="55BC2FE0" w14:textId="76A07400" w:rsidR="00262908" w:rsidRPr="00B7787F" w:rsidRDefault="009E1B22">
            <w:pPr>
              <w:pStyle w:val="P68B1DB1-Normale3"/>
              <w:rPr>
                <w:lang w:val="en-GB"/>
              </w:rPr>
            </w:pPr>
            <w:r w:rsidRPr="00B7787F">
              <w:rPr>
                <w:lang w:val="en-GB"/>
              </w:rPr>
              <w:t>Food heat treatments: principles and main systems.</w:t>
            </w:r>
          </w:p>
        </w:tc>
        <w:tc>
          <w:tcPr>
            <w:tcW w:w="1115" w:type="dxa"/>
            <w:tcBorders>
              <w:top w:val="single" w:sz="4" w:space="0" w:color="auto"/>
            </w:tcBorders>
            <w:shd w:val="clear" w:color="auto" w:fill="auto"/>
          </w:tcPr>
          <w:p w14:paraId="2F859525" w14:textId="420B2C3D" w:rsidR="00262908" w:rsidRPr="00B7787F" w:rsidRDefault="009E1B22">
            <w:pPr>
              <w:pStyle w:val="P68B1DB1-Normale4"/>
              <w:tabs>
                <w:tab w:val="clear" w:pos="284"/>
              </w:tabs>
              <w:spacing w:line="240" w:lineRule="auto"/>
              <w:jc w:val="center"/>
              <w:rPr>
                <w:lang w:val="en-GB"/>
              </w:rPr>
            </w:pPr>
            <w:r w:rsidRPr="00B7787F">
              <w:rPr>
                <w:lang w:val="en-GB"/>
              </w:rPr>
              <w:t>1.0</w:t>
            </w:r>
          </w:p>
        </w:tc>
      </w:tr>
      <w:tr w:rsidR="00262908" w:rsidRPr="00354F43" w14:paraId="15133364" w14:textId="77777777">
        <w:tc>
          <w:tcPr>
            <w:tcW w:w="5575" w:type="dxa"/>
            <w:shd w:val="clear" w:color="auto" w:fill="auto"/>
          </w:tcPr>
          <w:p w14:paraId="2F402B4B" w14:textId="77777777" w:rsidR="00262908" w:rsidRPr="00B7787F" w:rsidRDefault="009E1B22">
            <w:pPr>
              <w:pStyle w:val="P68B1DB1-Normale2"/>
              <w:tabs>
                <w:tab w:val="clear" w:pos="284"/>
              </w:tabs>
              <w:spacing w:line="240" w:lineRule="auto"/>
              <w:rPr>
                <w:lang w:val="en-GB"/>
              </w:rPr>
            </w:pPr>
            <w:r w:rsidRPr="00B7787F">
              <w:rPr>
                <w:lang w:val="en-GB"/>
              </w:rPr>
              <w:t xml:space="preserve">Applied section: examination of a few supply chains </w:t>
            </w:r>
          </w:p>
        </w:tc>
        <w:tc>
          <w:tcPr>
            <w:tcW w:w="1115" w:type="dxa"/>
            <w:shd w:val="clear" w:color="auto" w:fill="auto"/>
          </w:tcPr>
          <w:p w14:paraId="4BC9BAE1" w14:textId="77777777" w:rsidR="00262908" w:rsidRPr="00B7787F" w:rsidRDefault="00262908">
            <w:pPr>
              <w:tabs>
                <w:tab w:val="clear" w:pos="284"/>
              </w:tabs>
              <w:spacing w:line="240" w:lineRule="auto"/>
              <w:jc w:val="center"/>
              <w:rPr>
                <w:rFonts w:ascii="Times New Roman" w:hAnsi="Times New Roman"/>
                <w:sz w:val="16"/>
                <w:lang w:val="en-GB"/>
              </w:rPr>
            </w:pPr>
          </w:p>
        </w:tc>
      </w:tr>
      <w:tr w:rsidR="00262908" w:rsidRPr="00B7787F" w14:paraId="2E3AA847" w14:textId="77777777">
        <w:tc>
          <w:tcPr>
            <w:tcW w:w="5575" w:type="dxa"/>
            <w:shd w:val="clear" w:color="auto" w:fill="auto"/>
          </w:tcPr>
          <w:p w14:paraId="1CA73B27" w14:textId="23952669" w:rsidR="00262908" w:rsidRPr="00B7787F" w:rsidRDefault="009E1B22">
            <w:pPr>
              <w:pStyle w:val="P68B1DB1-Normale3"/>
              <w:rPr>
                <w:rFonts w:ascii="Times New Roman" w:hAnsi="Times New Roman"/>
                <w:lang w:val="en-GB"/>
              </w:rPr>
            </w:pPr>
            <w:r w:rsidRPr="00B7787F">
              <w:rPr>
                <w:lang w:val="en-GB"/>
              </w:rPr>
              <w:t>Oil industry: unit operations, extraction systems, oil rectification, and the main by-products of the supply chain.</w:t>
            </w:r>
          </w:p>
        </w:tc>
        <w:tc>
          <w:tcPr>
            <w:tcW w:w="1115" w:type="dxa"/>
            <w:shd w:val="clear" w:color="auto" w:fill="auto"/>
          </w:tcPr>
          <w:p w14:paraId="56950701" w14:textId="667C5855" w:rsidR="00262908" w:rsidRPr="00B7787F" w:rsidRDefault="009E1B22">
            <w:pPr>
              <w:pStyle w:val="P68B1DB1-Normale4"/>
              <w:tabs>
                <w:tab w:val="clear" w:pos="284"/>
              </w:tabs>
              <w:spacing w:line="240" w:lineRule="auto"/>
              <w:jc w:val="center"/>
              <w:rPr>
                <w:lang w:val="en-GB"/>
              </w:rPr>
            </w:pPr>
            <w:r w:rsidRPr="00B7787F">
              <w:rPr>
                <w:lang w:val="en-GB"/>
              </w:rPr>
              <w:t>0.5</w:t>
            </w:r>
          </w:p>
        </w:tc>
      </w:tr>
      <w:tr w:rsidR="00262908" w:rsidRPr="00B7787F" w14:paraId="0E1C1C42" w14:textId="77777777">
        <w:tc>
          <w:tcPr>
            <w:tcW w:w="5575" w:type="dxa"/>
            <w:shd w:val="clear" w:color="auto" w:fill="auto"/>
          </w:tcPr>
          <w:p w14:paraId="58684B52" w14:textId="2FE09700" w:rsidR="00262908" w:rsidRPr="00B7787F" w:rsidRDefault="009E1B22">
            <w:pPr>
              <w:pStyle w:val="P68B1DB1-Normale3"/>
              <w:rPr>
                <w:lang w:val="en-GB"/>
              </w:rPr>
            </w:pPr>
            <w:r w:rsidRPr="00B7787F">
              <w:rPr>
                <w:lang w:val="en-GB"/>
              </w:rPr>
              <w:t>Vegetable drinks: unit operations and main technological aspects.</w:t>
            </w:r>
          </w:p>
        </w:tc>
        <w:tc>
          <w:tcPr>
            <w:tcW w:w="1115" w:type="dxa"/>
            <w:shd w:val="clear" w:color="auto" w:fill="auto"/>
          </w:tcPr>
          <w:p w14:paraId="341E6BD8" w14:textId="77777777" w:rsidR="00262908" w:rsidRPr="00B7787F" w:rsidRDefault="009E1B22">
            <w:pPr>
              <w:pStyle w:val="P68B1DB1-Normale4"/>
              <w:tabs>
                <w:tab w:val="clear" w:pos="284"/>
              </w:tabs>
              <w:spacing w:line="240" w:lineRule="auto"/>
              <w:jc w:val="center"/>
              <w:rPr>
                <w:lang w:val="en-GB"/>
              </w:rPr>
            </w:pPr>
            <w:r w:rsidRPr="00B7787F">
              <w:rPr>
                <w:lang w:val="en-GB"/>
              </w:rPr>
              <w:t>0.5</w:t>
            </w:r>
          </w:p>
        </w:tc>
      </w:tr>
      <w:tr w:rsidR="00262908" w:rsidRPr="00B7787F" w14:paraId="217BA58D" w14:textId="77777777">
        <w:trPr>
          <w:trHeight w:val="239"/>
        </w:trPr>
        <w:tc>
          <w:tcPr>
            <w:tcW w:w="5575" w:type="dxa"/>
            <w:shd w:val="clear" w:color="auto" w:fill="auto"/>
          </w:tcPr>
          <w:p w14:paraId="6774BAD5" w14:textId="0DC621E2" w:rsidR="00262908" w:rsidRPr="00B7787F" w:rsidRDefault="009E1B22">
            <w:pPr>
              <w:pStyle w:val="P68B1DB1-Normale3"/>
              <w:rPr>
                <w:lang w:val="en-GB"/>
              </w:rPr>
            </w:pPr>
            <w:r w:rsidRPr="00B7787F">
              <w:rPr>
                <w:lang w:val="en-GB"/>
              </w:rPr>
              <w:t>Beer: unit operations and main technological aspects.</w:t>
            </w:r>
          </w:p>
        </w:tc>
        <w:tc>
          <w:tcPr>
            <w:tcW w:w="1115" w:type="dxa"/>
            <w:shd w:val="clear" w:color="auto" w:fill="auto"/>
          </w:tcPr>
          <w:p w14:paraId="043079B0" w14:textId="77777777" w:rsidR="00262908" w:rsidRPr="00B7787F" w:rsidRDefault="009E1B22">
            <w:pPr>
              <w:pStyle w:val="P68B1DB1-Normale4"/>
              <w:tabs>
                <w:tab w:val="clear" w:pos="284"/>
              </w:tabs>
              <w:spacing w:line="240" w:lineRule="auto"/>
              <w:jc w:val="center"/>
              <w:rPr>
                <w:lang w:val="en-GB"/>
              </w:rPr>
            </w:pPr>
            <w:r w:rsidRPr="00B7787F">
              <w:rPr>
                <w:lang w:val="en-GB"/>
              </w:rPr>
              <w:t>0.5</w:t>
            </w:r>
          </w:p>
          <w:p w14:paraId="52B91586" w14:textId="77777777" w:rsidR="00262908" w:rsidRPr="00B7787F" w:rsidRDefault="00262908">
            <w:pPr>
              <w:tabs>
                <w:tab w:val="clear" w:pos="284"/>
              </w:tabs>
              <w:spacing w:line="240" w:lineRule="auto"/>
              <w:jc w:val="center"/>
              <w:rPr>
                <w:rFonts w:ascii="Times New Roman" w:hAnsi="Times New Roman"/>
                <w:sz w:val="16"/>
                <w:lang w:val="en-GB"/>
              </w:rPr>
            </w:pPr>
          </w:p>
        </w:tc>
      </w:tr>
      <w:tr w:rsidR="00262908" w:rsidRPr="00B7787F" w14:paraId="55FA0CCF" w14:textId="77777777">
        <w:tc>
          <w:tcPr>
            <w:tcW w:w="5575" w:type="dxa"/>
            <w:shd w:val="clear" w:color="auto" w:fill="auto"/>
          </w:tcPr>
          <w:p w14:paraId="1F8ACCF8" w14:textId="3F89ADAE" w:rsidR="00262908" w:rsidRPr="00B7787F" w:rsidRDefault="009E1B22">
            <w:pPr>
              <w:pStyle w:val="P68B1DB1-Normale3"/>
              <w:rPr>
                <w:lang w:val="en-GB"/>
              </w:rPr>
            </w:pPr>
            <w:r w:rsidRPr="00B7787F">
              <w:rPr>
                <w:lang w:val="en-GB"/>
              </w:rPr>
              <w:t>Whole cured meats: processing and stabilisation technology.</w:t>
            </w:r>
          </w:p>
        </w:tc>
        <w:tc>
          <w:tcPr>
            <w:tcW w:w="1115" w:type="dxa"/>
            <w:shd w:val="clear" w:color="auto" w:fill="auto"/>
          </w:tcPr>
          <w:p w14:paraId="2AE60928" w14:textId="1BA06F6F" w:rsidR="00262908" w:rsidRPr="00B7787F" w:rsidRDefault="009E1B22">
            <w:pPr>
              <w:pStyle w:val="P68B1DB1-Normale4"/>
              <w:tabs>
                <w:tab w:val="clear" w:pos="284"/>
              </w:tabs>
              <w:spacing w:line="240" w:lineRule="auto"/>
              <w:jc w:val="center"/>
              <w:rPr>
                <w:lang w:val="en-GB"/>
              </w:rPr>
            </w:pPr>
            <w:r w:rsidRPr="00B7787F">
              <w:rPr>
                <w:lang w:val="en-GB"/>
              </w:rPr>
              <w:t>0.5</w:t>
            </w:r>
          </w:p>
        </w:tc>
      </w:tr>
      <w:tr w:rsidR="00262908" w:rsidRPr="00B7787F" w14:paraId="31C8F9E7" w14:textId="77777777">
        <w:tc>
          <w:tcPr>
            <w:tcW w:w="5575" w:type="dxa"/>
            <w:shd w:val="clear" w:color="auto" w:fill="auto"/>
          </w:tcPr>
          <w:p w14:paraId="286B4FC7" w14:textId="0B3AE48F" w:rsidR="00262908" w:rsidRPr="00B7787F" w:rsidRDefault="009E1B22">
            <w:pPr>
              <w:pStyle w:val="P68B1DB1-Normale3"/>
              <w:rPr>
                <w:lang w:val="en-GB"/>
              </w:rPr>
            </w:pPr>
            <w:r w:rsidRPr="00B7787F">
              <w:rPr>
                <w:lang w:val="en-GB"/>
              </w:rPr>
              <w:t>Research &amp; Development: strategies used and product innovation.</w:t>
            </w:r>
          </w:p>
        </w:tc>
        <w:tc>
          <w:tcPr>
            <w:tcW w:w="1115" w:type="dxa"/>
            <w:shd w:val="clear" w:color="auto" w:fill="auto"/>
          </w:tcPr>
          <w:p w14:paraId="37E04522" w14:textId="701CB6E9" w:rsidR="00262908" w:rsidRPr="00B7787F" w:rsidRDefault="009E1B22">
            <w:pPr>
              <w:pStyle w:val="P68B1DB1-Normale4"/>
              <w:tabs>
                <w:tab w:val="clear" w:pos="284"/>
              </w:tabs>
              <w:spacing w:line="240" w:lineRule="auto"/>
              <w:jc w:val="center"/>
              <w:rPr>
                <w:lang w:val="en-GB"/>
              </w:rPr>
            </w:pPr>
            <w:r w:rsidRPr="00B7787F">
              <w:rPr>
                <w:lang w:val="en-GB"/>
              </w:rPr>
              <w:t>0.5</w:t>
            </w:r>
          </w:p>
        </w:tc>
      </w:tr>
      <w:tr w:rsidR="00262908" w:rsidRPr="00B7787F" w14:paraId="3B6DC9A5" w14:textId="77777777">
        <w:tc>
          <w:tcPr>
            <w:tcW w:w="5575" w:type="dxa"/>
            <w:shd w:val="clear" w:color="auto" w:fill="auto"/>
          </w:tcPr>
          <w:p w14:paraId="74CA53C3" w14:textId="169BB438" w:rsidR="00262908" w:rsidRPr="00B7787F" w:rsidRDefault="004E6672">
            <w:pPr>
              <w:pStyle w:val="P68B1DB1-Normale2"/>
              <w:tabs>
                <w:tab w:val="clear" w:pos="284"/>
              </w:tabs>
              <w:spacing w:line="240" w:lineRule="auto"/>
              <w:rPr>
                <w:lang w:val="en-GB"/>
              </w:rPr>
            </w:pPr>
            <w:r>
              <w:rPr>
                <w:lang w:val="en-GB"/>
              </w:rPr>
              <w:t>Practical activities</w:t>
            </w:r>
          </w:p>
        </w:tc>
        <w:tc>
          <w:tcPr>
            <w:tcW w:w="1115" w:type="dxa"/>
            <w:shd w:val="clear" w:color="auto" w:fill="auto"/>
          </w:tcPr>
          <w:p w14:paraId="10FC55A1" w14:textId="77777777" w:rsidR="00262908" w:rsidRPr="00B7787F" w:rsidRDefault="009E1B22">
            <w:pPr>
              <w:pStyle w:val="P68B1DB1-Normale4"/>
              <w:tabs>
                <w:tab w:val="clear" w:pos="284"/>
              </w:tabs>
              <w:spacing w:line="240" w:lineRule="auto"/>
              <w:jc w:val="center"/>
              <w:rPr>
                <w:lang w:val="en-GB"/>
              </w:rPr>
            </w:pPr>
            <w:r w:rsidRPr="00B7787F">
              <w:rPr>
                <w:lang w:val="en-GB"/>
              </w:rPr>
              <w:t>1.0</w:t>
            </w:r>
          </w:p>
        </w:tc>
      </w:tr>
      <w:tr w:rsidR="00262908" w:rsidRPr="00354F43" w14:paraId="7E8E3476" w14:textId="77777777">
        <w:tc>
          <w:tcPr>
            <w:tcW w:w="5575" w:type="dxa"/>
            <w:shd w:val="clear" w:color="auto" w:fill="auto"/>
          </w:tcPr>
          <w:p w14:paraId="7DDD95B4" w14:textId="77777777" w:rsidR="00262908" w:rsidRPr="00B7787F" w:rsidRDefault="009E1B22">
            <w:pPr>
              <w:pStyle w:val="P68B1DB1-Normale4"/>
              <w:tabs>
                <w:tab w:val="clear" w:pos="284"/>
              </w:tabs>
              <w:spacing w:line="240" w:lineRule="auto"/>
              <w:rPr>
                <w:lang w:val="en-GB"/>
              </w:rPr>
            </w:pPr>
            <w:r w:rsidRPr="00B7787F">
              <w:rPr>
                <w:lang w:val="en-GB"/>
              </w:rPr>
              <w:t>Group work on a number of production lines.</w:t>
            </w:r>
          </w:p>
        </w:tc>
        <w:tc>
          <w:tcPr>
            <w:tcW w:w="1115" w:type="dxa"/>
            <w:shd w:val="clear" w:color="auto" w:fill="auto"/>
          </w:tcPr>
          <w:p w14:paraId="38C527A2" w14:textId="77777777" w:rsidR="00262908" w:rsidRPr="00B7787F" w:rsidRDefault="00262908">
            <w:pPr>
              <w:tabs>
                <w:tab w:val="clear" w:pos="284"/>
              </w:tabs>
              <w:spacing w:line="240" w:lineRule="auto"/>
              <w:rPr>
                <w:rFonts w:ascii="Times New Roman" w:hAnsi="Times New Roman"/>
                <w:sz w:val="16"/>
                <w:lang w:val="en-GB"/>
              </w:rPr>
            </w:pPr>
          </w:p>
        </w:tc>
      </w:tr>
    </w:tbl>
    <w:p w14:paraId="307F7F11" w14:textId="77777777" w:rsidR="00262908" w:rsidRPr="00B7787F" w:rsidRDefault="00262908">
      <w:pPr>
        <w:pStyle w:val="Testo2"/>
        <w:tabs>
          <w:tab w:val="left" w:pos="284"/>
        </w:tabs>
        <w:spacing w:line="240" w:lineRule="exact"/>
        <w:ind w:firstLine="0"/>
        <w:rPr>
          <w:smallCaps/>
          <w:lang w:val="en-GB"/>
        </w:rPr>
      </w:pPr>
    </w:p>
    <w:p w14:paraId="263A6DBE" w14:textId="77777777" w:rsidR="00262908" w:rsidRPr="00B7787F" w:rsidRDefault="009E1B22">
      <w:pPr>
        <w:pStyle w:val="P68B1DB1-Normale1"/>
        <w:keepNext/>
        <w:spacing w:before="240" w:after="120"/>
        <w:rPr>
          <w:lang w:val="en-GB"/>
        </w:rPr>
      </w:pPr>
      <w:r w:rsidRPr="00B7787F">
        <w:rPr>
          <w:lang w:val="en-GB"/>
        </w:rPr>
        <w:t>READING LIST</w:t>
      </w:r>
    </w:p>
    <w:p w14:paraId="790C8CA5" w14:textId="77777777" w:rsidR="00262908" w:rsidRPr="00B7787F" w:rsidRDefault="009E1B22">
      <w:pPr>
        <w:pStyle w:val="Testo1"/>
        <w:spacing w:line="240" w:lineRule="atLeast"/>
        <w:rPr>
          <w:lang w:val="en-GB"/>
        </w:rPr>
      </w:pPr>
      <w:r w:rsidRPr="00B7787F">
        <w:rPr>
          <w:smallCaps/>
          <w:sz w:val="16"/>
          <w:lang w:val="en-GB"/>
        </w:rPr>
        <w:t>RP Singh-DR Heldman</w:t>
      </w:r>
      <w:r w:rsidRPr="00B7787F">
        <w:rPr>
          <w:smallCaps/>
          <w:lang w:val="en-GB"/>
        </w:rPr>
        <w:t xml:space="preserve">, </w:t>
      </w:r>
      <w:r w:rsidRPr="00B7787F">
        <w:rPr>
          <w:i/>
          <w:lang w:val="en-GB"/>
        </w:rPr>
        <w:t>Introduction to Food Engineering. Fourth edition</w:t>
      </w:r>
      <w:r w:rsidRPr="00B7787F">
        <w:rPr>
          <w:lang w:val="en-GB"/>
        </w:rPr>
        <w:t>. Academic Press, Burlington, USA, 2009.</w:t>
      </w:r>
    </w:p>
    <w:p w14:paraId="717C9BC3" w14:textId="77777777" w:rsidR="00262908" w:rsidRPr="00B7787F" w:rsidRDefault="009E1B22">
      <w:pPr>
        <w:pStyle w:val="Testo1"/>
        <w:spacing w:line="240" w:lineRule="atLeast"/>
        <w:rPr>
          <w:lang w:val="en-GB"/>
        </w:rPr>
      </w:pPr>
      <w:r w:rsidRPr="00B7787F">
        <w:rPr>
          <w:smallCaps/>
          <w:sz w:val="16"/>
          <w:lang w:val="en-GB"/>
        </w:rPr>
        <w:t>H. Ramaswamy-M. Marcotte</w:t>
      </w:r>
      <w:r w:rsidRPr="00B7787F">
        <w:rPr>
          <w:smallCaps/>
          <w:lang w:val="en-GB"/>
        </w:rPr>
        <w:t xml:space="preserve">, </w:t>
      </w:r>
      <w:r w:rsidRPr="00B7787F">
        <w:rPr>
          <w:i/>
          <w:lang w:val="en-GB"/>
        </w:rPr>
        <w:t xml:space="preserve">Food Processing. Principles and Applications, </w:t>
      </w:r>
      <w:r w:rsidRPr="00B7787F">
        <w:rPr>
          <w:lang w:val="en-GB"/>
        </w:rPr>
        <w:t>Taylor&amp; Francis Group, New York, 2006.</w:t>
      </w:r>
    </w:p>
    <w:p w14:paraId="54707190" w14:textId="6A17F628" w:rsidR="00262908" w:rsidRPr="00B7787F" w:rsidRDefault="009E1B22">
      <w:pPr>
        <w:pStyle w:val="Testo2"/>
        <w:spacing w:line="240" w:lineRule="atLeast"/>
        <w:ind w:left="284" w:hanging="284"/>
        <w:rPr>
          <w:lang w:val="en-GB"/>
        </w:rPr>
      </w:pPr>
      <w:r w:rsidRPr="00B7787F">
        <w:rPr>
          <w:smallCaps/>
          <w:sz w:val="16"/>
          <w:lang w:val="en-GB"/>
        </w:rPr>
        <w:lastRenderedPageBreak/>
        <w:t>DR Heldman-RW Hartel,</w:t>
      </w:r>
      <w:r w:rsidRPr="00B7787F">
        <w:rPr>
          <w:i/>
          <w:lang w:val="en-GB"/>
        </w:rPr>
        <w:t xml:space="preserve"> Principles of food processing, </w:t>
      </w:r>
      <w:r w:rsidRPr="00B7787F">
        <w:rPr>
          <w:lang w:val="en-GB"/>
        </w:rPr>
        <w:t>Chapman</w:t>
      </w:r>
      <w:r w:rsidR="00B7787F">
        <w:rPr>
          <w:lang w:val="en-GB"/>
        </w:rPr>
        <w:t xml:space="preserve"> </w:t>
      </w:r>
      <w:r w:rsidRPr="00B7787F">
        <w:rPr>
          <w:lang w:val="en-GB"/>
        </w:rPr>
        <w:t>&amp;</w:t>
      </w:r>
      <w:r w:rsidR="00B7787F">
        <w:rPr>
          <w:lang w:val="en-GB"/>
        </w:rPr>
        <w:t xml:space="preserve"> </w:t>
      </w:r>
      <w:r w:rsidRPr="00B7787F">
        <w:rPr>
          <w:lang w:val="en-GB"/>
        </w:rPr>
        <w:t>Hall, New York, copyright 1997.</w:t>
      </w:r>
    </w:p>
    <w:p w14:paraId="78C1868A" w14:textId="3913613B" w:rsidR="00262908" w:rsidRPr="00B7787F" w:rsidRDefault="009E1B22">
      <w:pPr>
        <w:pStyle w:val="Testo2"/>
        <w:spacing w:line="240" w:lineRule="atLeast"/>
        <w:ind w:left="284" w:hanging="284"/>
        <w:rPr>
          <w:lang w:val="en-GB"/>
        </w:rPr>
      </w:pPr>
      <w:r w:rsidRPr="00B7787F">
        <w:rPr>
          <w:smallCaps/>
          <w:sz w:val="16"/>
          <w:lang w:val="en-GB"/>
        </w:rPr>
        <w:t>JM Connor-WA Schiek,</w:t>
      </w:r>
      <w:r w:rsidRPr="00B7787F">
        <w:rPr>
          <w:i/>
          <w:lang w:val="en-GB"/>
        </w:rPr>
        <w:t xml:space="preserve"> Food Processing: an industrial powerhouse in transition, </w:t>
      </w:r>
      <w:r w:rsidRPr="00B7787F">
        <w:rPr>
          <w:lang w:val="en-GB"/>
        </w:rPr>
        <w:t>New York [etc.], John Wiley &amp; Sons, copyright 1997.</w:t>
      </w:r>
    </w:p>
    <w:p w14:paraId="2866215A" w14:textId="77777777" w:rsidR="00262908" w:rsidRPr="004E6672" w:rsidRDefault="009E1B22">
      <w:pPr>
        <w:pStyle w:val="P68B1DB1-Normale3"/>
        <w:tabs>
          <w:tab w:val="left" w:pos="1560"/>
        </w:tabs>
        <w:rPr>
          <w:sz w:val="18"/>
        </w:rPr>
      </w:pPr>
      <w:r w:rsidRPr="004E6672">
        <w:rPr>
          <w:smallCaps/>
        </w:rPr>
        <w:t>L. Grazia-F. Coloretti- C. Zambonelli</w:t>
      </w:r>
      <w:r w:rsidRPr="004E6672">
        <w:rPr>
          <w:i/>
          <w:smallCaps/>
        </w:rPr>
        <w:t xml:space="preserve">, </w:t>
      </w:r>
      <w:r w:rsidRPr="004E6672">
        <w:rPr>
          <w:i/>
        </w:rPr>
        <w:t>Tecnologie dei salumi</w:t>
      </w:r>
      <w:r w:rsidRPr="004E6672">
        <w:t xml:space="preserve">, </w:t>
      </w:r>
      <w:r w:rsidRPr="004E6672">
        <w:rPr>
          <w:sz w:val="18"/>
        </w:rPr>
        <w:t>Edagricole, 2011.</w:t>
      </w:r>
    </w:p>
    <w:p w14:paraId="4402A381" w14:textId="20953E0D" w:rsidR="00262908" w:rsidRPr="004E6672" w:rsidRDefault="009E1B22">
      <w:pPr>
        <w:rPr>
          <w:sz w:val="18"/>
        </w:rPr>
      </w:pPr>
      <w:r w:rsidRPr="004E6672">
        <w:rPr>
          <w:smallCaps/>
          <w:sz w:val="16"/>
        </w:rPr>
        <w:t xml:space="preserve">L. Di Giovacchino,  </w:t>
      </w:r>
      <w:r w:rsidRPr="004E6672">
        <w:rPr>
          <w:i/>
          <w:sz w:val="18"/>
        </w:rPr>
        <w:t xml:space="preserve">Tecnologie di lavorazione delle olive in frantoio, </w:t>
      </w:r>
      <w:r w:rsidRPr="004E6672">
        <w:rPr>
          <w:sz w:val="18"/>
        </w:rPr>
        <w:t>Tecniche Nuove, Milan, 2010.</w:t>
      </w:r>
    </w:p>
    <w:p w14:paraId="2E0666AA" w14:textId="0671EC64" w:rsidR="00262908" w:rsidRPr="00B7787F" w:rsidRDefault="009E1B22">
      <w:pPr>
        <w:pStyle w:val="P68B1DB1-Normale5"/>
        <w:rPr>
          <w:smallCaps w:val="0"/>
          <w:sz w:val="18"/>
          <w:lang w:val="en-GB"/>
        </w:rPr>
      </w:pPr>
      <w:r w:rsidRPr="00B7787F">
        <w:rPr>
          <w:lang w:val="en-GB"/>
        </w:rPr>
        <w:t xml:space="preserve">Hui, YH, Evranus, O. </w:t>
      </w:r>
      <w:r w:rsidRPr="00B7787F">
        <w:rPr>
          <w:i/>
          <w:smallCaps w:val="0"/>
          <w:lang w:val="en-GB"/>
        </w:rPr>
        <w:t>Handbook of Plant-Based Fermented Food and Beverage Technology</w:t>
      </w:r>
      <w:r w:rsidRPr="00B7787F">
        <w:rPr>
          <w:lang w:val="en-GB"/>
        </w:rPr>
        <w:t xml:space="preserve">, </w:t>
      </w:r>
      <w:r w:rsidR="00B7787F">
        <w:rPr>
          <w:lang w:val="en-GB"/>
        </w:rPr>
        <w:t>2nd</w:t>
      </w:r>
      <w:r w:rsidRPr="00B7787F">
        <w:rPr>
          <w:lang w:val="en-GB"/>
        </w:rPr>
        <w:t xml:space="preserve"> Edition, </w:t>
      </w:r>
      <w:r w:rsidRPr="00B7787F">
        <w:rPr>
          <w:smallCaps w:val="0"/>
          <w:sz w:val="18"/>
          <w:lang w:val="en-GB"/>
        </w:rPr>
        <w:t>CRC Press, 2012.</w:t>
      </w:r>
    </w:p>
    <w:p w14:paraId="3785F072" w14:textId="77777777" w:rsidR="00262908" w:rsidRPr="00B7787F" w:rsidRDefault="00262908">
      <w:pPr>
        <w:pStyle w:val="Testo2"/>
        <w:spacing w:line="240" w:lineRule="atLeast"/>
        <w:ind w:left="284" w:hanging="284"/>
        <w:rPr>
          <w:lang w:val="en-GB"/>
        </w:rPr>
      </w:pPr>
    </w:p>
    <w:p w14:paraId="3353452F" w14:textId="77777777" w:rsidR="00262908" w:rsidRPr="00B7787F" w:rsidRDefault="009E1B22">
      <w:pPr>
        <w:pStyle w:val="P68B1DB1-Normale6"/>
        <w:spacing w:before="240" w:after="120" w:line="220" w:lineRule="exact"/>
        <w:rPr>
          <w:lang w:val="en-GB"/>
        </w:rPr>
      </w:pPr>
      <w:r w:rsidRPr="00B7787F">
        <w:rPr>
          <w:lang w:val="en-GB"/>
        </w:rPr>
        <w:t>TEACHING METHOD</w:t>
      </w:r>
    </w:p>
    <w:p w14:paraId="1C91E907" w14:textId="77777777" w:rsidR="00262908" w:rsidRPr="00B7787F" w:rsidRDefault="009E1B22">
      <w:pPr>
        <w:pStyle w:val="P68B1DB1-Testo27"/>
        <w:rPr>
          <w:lang w:val="en-GB"/>
        </w:rPr>
      </w:pPr>
      <w:r w:rsidRPr="00B7787F">
        <w:rPr>
          <w:lang w:val="en-GB"/>
        </w:rPr>
        <w:t>Lectures in the classroom using video projection support, and in the laboratory using equipment for the most important food technology analyses. The teaching materials used during lectures will be provided.</w:t>
      </w:r>
    </w:p>
    <w:p w14:paraId="24A579ED" w14:textId="77777777" w:rsidR="00262908" w:rsidRPr="00B7787F" w:rsidRDefault="009E1B22">
      <w:pPr>
        <w:pStyle w:val="P68B1DB1-Normale6"/>
        <w:spacing w:before="240" w:after="120" w:line="220" w:lineRule="exact"/>
        <w:rPr>
          <w:lang w:val="en-GB"/>
        </w:rPr>
      </w:pPr>
      <w:r w:rsidRPr="00B7787F">
        <w:rPr>
          <w:lang w:val="en-GB"/>
        </w:rPr>
        <w:t>ASSESSMENT METHOD AND CRITERIA</w:t>
      </w:r>
    </w:p>
    <w:p w14:paraId="7B433E67" w14:textId="34ADF143" w:rsidR="00262908" w:rsidRPr="00B7787F" w:rsidRDefault="009E1B22">
      <w:pPr>
        <w:pStyle w:val="P68B1DB1-Testo27"/>
        <w:rPr>
          <w:lang w:val="en-GB"/>
        </w:rPr>
      </w:pPr>
      <w:r w:rsidRPr="00B7787F">
        <w:rPr>
          <w:lang w:val="en-GB"/>
        </w:rPr>
        <w:t xml:space="preserve">A final written exam. Students will be given </w:t>
      </w:r>
      <w:r w:rsidR="004E6672">
        <w:rPr>
          <w:lang w:val="en-GB"/>
        </w:rPr>
        <w:t>90 minutes</w:t>
      </w:r>
      <w:r w:rsidRPr="00B7787F">
        <w:rPr>
          <w:lang w:val="en-GB"/>
        </w:rPr>
        <w:t xml:space="preserve"> to answer open and closed theoretical questions on the course topics covered. On average 5 open questions will be included (maximum 4 marks each depending on the completeness) and 10 closed questions of equal weight (1 mark each). In case of no answer, no marks will be awarded. In the event that group work is carried out during the scheduled </w:t>
      </w:r>
      <w:r w:rsidR="004E6672">
        <w:rPr>
          <w:lang w:val="en-GB"/>
        </w:rPr>
        <w:t>practical</w:t>
      </w:r>
      <w:r w:rsidRPr="00B7787F">
        <w:rPr>
          <w:lang w:val="en-GB"/>
        </w:rPr>
        <w:t xml:space="preserve"> hours, students will be assessed on their final PowerPoint presentation of this work (from 0 to 2 marks, depending on the completeness and clarity of the presentation). The final mark will take into account both the written exam and the group work assessment.</w:t>
      </w:r>
    </w:p>
    <w:p w14:paraId="5DBDF64B" w14:textId="77777777" w:rsidR="00262908" w:rsidRPr="00B7787F" w:rsidRDefault="009E1B22">
      <w:pPr>
        <w:pStyle w:val="P68B1DB1-Normale6"/>
        <w:spacing w:before="240" w:after="120"/>
        <w:rPr>
          <w:lang w:val="en-GB"/>
        </w:rPr>
      </w:pPr>
      <w:r w:rsidRPr="00B7787F">
        <w:rPr>
          <w:lang w:val="en-GB"/>
        </w:rPr>
        <w:t>NOTES AND PREREQUISITES</w:t>
      </w:r>
    </w:p>
    <w:p w14:paraId="798888D2" w14:textId="77777777" w:rsidR="00262908" w:rsidRPr="00B7787F" w:rsidRDefault="009E1B22">
      <w:pPr>
        <w:pStyle w:val="Testo2"/>
        <w:rPr>
          <w:lang w:val="en-GB"/>
        </w:rPr>
      </w:pPr>
      <w:r w:rsidRPr="00B7787F">
        <w:rPr>
          <w:sz w:val="20"/>
          <w:lang w:val="en-GB"/>
        </w:rPr>
        <w:t>The course requires a knowledge of mathematics, food chemistry and microbiology, and of food industry plants.</w:t>
      </w:r>
      <w:r w:rsidRPr="00B7787F">
        <w:rPr>
          <w:lang w:val="en-GB"/>
        </w:rPr>
        <w:t xml:space="preserve"> </w:t>
      </w:r>
    </w:p>
    <w:p w14:paraId="59365012" w14:textId="77777777" w:rsidR="00B7787F" w:rsidRPr="00B7787F" w:rsidRDefault="00B7787F">
      <w:pPr>
        <w:pStyle w:val="P68B1DB1-Testo27"/>
        <w:rPr>
          <w:lang w:val="en-GB"/>
        </w:rPr>
      </w:pPr>
      <w:bookmarkStart w:id="0" w:name="_GoBack"/>
      <w:bookmarkEnd w:id="0"/>
    </w:p>
    <w:p w14:paraId="59A7179E" w14:textId="77777777" w:rsidR="00B7787F" w:rsidRPr="00B7787F" w:rsidRDefault="00B7787F" w:rsidP="00B7787F">
      <w:pPr>
        <w:rPr>
          <w:lang w:val="en-GB"/>
        </w:rPr>
      </w:pPr>
      <w:r w:rsidRPr="00B7787F">
        <w:rPr>
          <w:lang w:val="en-GB"/>
        </w:rPr>
        <w:t>Information on office hours available on the teacher's personal page at http://docenti.unicatt.it/.</w:t>
      </w:r>
    </w:p>
    <w:p w14:paraId="3D4460E7" w14:textId="77777777" w:rsidR="00262908" w:rsidRPr="004E6672" w:rsidRDefault="00262908">
      <w:pPr>
        <w:pStyle w:val="Testo2"/>
        <w:rPr>
          <w:lang w:val="en-US"/>
        </w:rPr>
      </w:pPr>
    </w:p>
    <w:sectPr w:rsidR="00262908" w:rsidRPr="004E6672">
      <w:pgSz w:w="11906" w:h="16838" w:code="9"/>
      <w:pgMar w:top="2268" w:right="2608" w:bottom="2268"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62B7A" w14:textId="77777777" w:rsidR="00850B2E" w:rsidRDefault="00850B2E">
      <w:pPr>
        <w:spacing w:line="240" w:lineRule="auto"/>
      </w:pPr>
      <w:r>
        <w:separator/>
      </w:r>
    </w:p>
  </w:endnote>
  <w:endnote w:type="continuationSeparator" w:id="0">
    <w:p w14:paraId="693C7A1A" w14:textId="77777777" w:rsidR="00850B2E" w:rsidRDefault="00850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1FDAC" w14:textId="77777777" w:rsidR="00850B2E" w:rsidRDefault="00850B2E">
      <w:pPr>
        <w:spacing w:line="240" w:lineRule="auto"/>
      </w:pPr>
      <w:r>
        <w:separator/>
      </w:r>
    </w:p>
  </w:footnote>
  <w:footnote w:type="continuationSeparator" w:id="0">
    <w:p w14:paraId="3D41E9BE" w14:textId="77777777" w:rsidR="00850B2E" w:rsidRDefault="00850B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FCF"/>
    <w:multiLevelType w:val="multilevel"/>
    <w:tmpl w:val="07C8052A"/>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8F6EB6"/>
    <w:multiLevelType w:val="multilevel"/>
    <w:tmpl w:val="0F1AD488"/>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7E0C66"/>
    <w:multiLevelType w:val="singleLevel"/>
    <w:tmpl w:val="C1DE05D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9B"/>
    <w:rsid w:val="00032914"/>
    <w:rsid w:val="0003485E"/>
    <w:rsid w:val="000357C0"/>
    <w:rsid w:val="0004521F"/>
    <w:rsid w:val="000957B6"/>
    <w:rsid w:val="000A0E8F"/>
    <w:rsid w:val="000D64A4"/>
    <w:rsid w:val="00132180"/>
    <w:rsid w:val="00134C74"/>
    <w:rsid w:val="001528AB"/>
    <w:rsid w:val="00154B99"/>
    <w:rsid w:val="00161EA7"/>
    <w:rsid w:val="00181212"/>
    <w:rsid w:val="001816DA"/>
    <w:rsid w:val="00194C07"/>
    <w:rsid w:val="001A6D62"/>
    <w:rsid w:val="001C0053"/>
    <w:rsid w:val="001C4CC9"/>
    <w:rsid w:val="001F68A0"/>
    <w:rsid w:val="00262908"/>
    <w:rsid w:val="002E582F"/>
    <w:rsid w:val="002F112D"/>
    <w:rsid w:val="00354F43"/>
    <w:rsid w:val="00374EA4"/>
    <w:rsid w:val="00396DBB"/>
    <w:rsid w:val="003D7EC6"/>
    <w:rsid w:val="004061E2"/>
    <w:rsid w:val="004112BF"/>
    <w:rsid w:val="00457B55"/>
    <w:rsid w:val="004D4750"/>
    <w:rsid w:val="004E5F93"/>
    <w:rsid w:val="004E6672"/>
    <w:rsid w:val="004F1794"/>
    <w:rsid w:val="005145C3"/>
    <w:rsid w:val="00540FB6"/>
    <w:rsid w:val="00542F8F"/>
    <w:rsid w:val="00690857"/>
    <w:rsid w:val="00707788"/>
    <w:rsid w:val="00747B62"/>
    <w:rsid w:val="00762B9B"/>
    <w:rsid w:val="0077280F"/>
    <w:rsid w:val="00830507"/>
    <w:rsid w:val="00850B2E"/>
    <w:rsid w:val="008C4708"/>
    <w:rsid w:val="008E7FD4"/>
    <w:rsid w:val="00925400"/>
    <w:rsid w:val="00940549"/>
    <w:rsid w:val="009500B6"/>
    <w:rsid w:val="00950871"/>
    <w:rsid w:val="00983C33"/>
    <w:rsid w:val="009C1436"/>
    <w:rsid w:val="009E1B22"/>
    <w:rsid w:val="00A423AF"/>
    <w:rsid w:val="00AA1D49"/>
    <w:rsid w:val="00AF31EC"/>
    <w:rsid w:val="00B233A3"/>
    <w:rsid w:val="00B53349"/>
    <w:rsid w:val="00B57D46"/>
    <w:rsid w:val="00B677BA"/>
    <w:rsid w:val="00B7787F"/>
    <w:rsid w:val="00B9407F"/>
    <w:rsid w:val="00BA4CB9"/>
    <w:rsid w:val="00BA4FFB"/>
    <w:rsid w:val="00C52B94"/>
    <w:rsid w:val="00C56A33"/>
    <w:rsid w:val="00C65276"/>
    <w:rsid w:val="00C753AD"/>
    <w:rsid w:val="00CE7131"/>
    <w:rsid w:val="00D2623E"/>
    <w:rsid w:val="00D75AD4"/>
    <w:rsid w:val="00DB1ED0"/>
    <w:rsid w:val="00DC1254"/>
    <w:rsid w:val="00DD69D4"/>
    <w:rsid w:val="00DE14E0"/>
    <w:rsid w:val="00E93ADA"/>
    <w:rsid w:val="00ED0D1C"/>
    <w:rsid w:val="00EF0371"/>
    <w:rsid w:val="00FC0BEA"/>
    <w:rsid w:val="00FC124E"/>
    <w:rsid w:val="00FF3423"/>
    <w:rsid w:val="00FF3C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DE247"/>
  <w15:docId w15:val="{49AAAB99-6583-1248-842B-7E33B57C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1ED0"/>
    <w:pPr>
      <w:tabs>
        <w:tab w:val="left" w:pos="284"/>
      </w:tabs>
      <w:spacing w:line="240" w:lineRule="exact"/>
      <w:jc w:val="both"/>
    </w:pPr>
    <w:rPr>
      <w:rFonts w:ascii="Times" w:hAnsi="Times"/>
    </w:rPr>
  </w:style>
  <w:style w:type="paragraph" w:styleId="Titolo1">
    <w:name w:val="heading 1"/>
    <w:next w:val="Titolo2"/>
    <w:qFormat/>
    <w:rsid w:val="00DB1ED0"/>
    <w:pPr>
      <w:spacing w:before="480" w:line="240" w:lineRule="exact"/>
      <w:outlineLvl w:val="0"/>
    </w:pPr>
    <w:rPr>
      <w:rFonts w:ascii="Times" w:hAnsi="Times"/>
      <w:b/>
    </w:rPr>
  </w:style>
  <w:style w:type="paragraph" w:styleId="Titolo2">
    <w:name w:val="heading 2"/>
    <w:next w:val="Titolo3"/>
    <w:qFormat/>
    <w:rsid w:val="00DB1ED0"/>
    <w:pPr>
      <w:spacing w:line="240" w:lineRule="exact"/>
      <w:outlineLvl w:val="1"/>
    </w:pPr>
    <w:rPr>
      <w:rFonts w:ascii="Times" w:hAnsi="Times"/>
      <w:smallCaps/>
      <w:sz w:val="18"/>
    </w:rPr>
  </w:style>
  <w:style w:type="paragraph" w:styleId="Titolo3">
    <w:name w:val="heading 3"/>
    <w:next w:val="Normale"/>
    <w:qFormat/>
    <w:rsid w:val="00DB1ED0"/>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A4FFB"/>
    <w:rPr>
      <w:rFonts w:ascii="Tahoma" w:hAnsi="Tahoma" w:cs="Tahoma"/>
      <w:sz w:val="16"/>
    </w:rPr>
  </w:style>
  <w:style w:type="paragraph" w:customStyle="1" w:styleId="Testo1">
    <w:name w:val="Testo 1"/>
    <w:rsid w:val="00DB1ED0"/>
    <w:pPr>
      <w:spacing w:line="220" w:lineRule="exact"/>
      <w:ind w:left="284" w:hanging="284"/>
      <w:jc w:val="both"/>
    </w:pPr>
    <w:rPr>
      <w:rFonts w:ascii="Times" w:hAnsi="Times"/>
      <w:sz w:val="18"/>
    </w:rPr>
  </w:style>
  <w:style w:type="paragraph" w:customStyle="1" w:styleId="Testo2">
    <w:name w:val="Testo 2"/>
    <w:rsid w:val="00DB1ED0"/>
    <w:pPr>
      <w:spacing w:line="220" w:lineRule="exact"/>
      <w:ind w:firstLine="284"/>
      <w:jc w:val="both"/>
    </w:pPr>
    <w:rPr>
      <w:rFonts w:ascii="Times" w:hAnsi="Times"/>
      <w:sz w:val="18"/>
    </w:rPr>
  </w:style>
  <w:style w:type="paragraph" w:styleId="Intestazione">
    <w:name w:val="header"/>
    <w:basedOn w:val="Normale"/>
    <w:link w:val="IntestazioneCarattere"/>
    <w:unhideWhenUsed/>
    <w:rsid w:val="00396DB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96DBB"/>
    <w:rPr>
      <w:rFonts w:ascii="Times" w:hAnsi="Times"/>
    </w:rPr>
  </w:style>
  <w:style w:type="paragraph" w:styleId="Pidipagina">
    <w:name w:val="footer"/>
    <w:basedOn w:val="Normale"/>
    <w:link w:val="PidipaginaCarattere"/>
    <w:unhideWhenUsed/>
    <w:rsid w:val="00396DB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96DBB"/>
    <w:rPr>
      <w:rFonts w:ascii="Times" w:hAnsi="Times"/>
    </w:rPr>
  </w:style>
  <w:style w:type="paragraph" w:customStyle="1" w:styleId="P68B1DB1-Normale1">
    <w:name w:val="P68B1DB1-Normale1"/>
    <w:basedOn w:val="Normale"/>
    <w:rPr>
      <w:b/>
      <w:i/>
      <w:sz w:val="18"/>
    </w:rPr>
  </w:style>
  <w:style w:type="paragraph" w:customStyle="1" w:styleId="P68B1DB1-Normale2">
    <w:name w:val="P68B1DB1-Normale2"/>
    <w:basedOn w:val="Normale"/>
    <w:rPr>
      <w:rFonts w:ascii="Times New Roman" w:hAnsi="Times New Roman"/>
      <w:b/>
      <w:sz w:val="16"/>
    </w:rPr>
  </w:style>
  <w:style w:type="paragraph" w:customStyle="1" w:styleId="P68B1DB1-Normale3">
    <w:name w:val="P68B1DB1-Normale3"/>
    <w:basedOn w:val="Normale"/>
    <w:rPr>
      <w:sz w:val="16"/>
    </w:rPr>
  </w:style>
  <w:style w:type="paragraph" w:customStyle="1" w:styleId="P68B1DB1-Normale4">
    <w:name w:val="P68B1DB1-Normale4"/>
    <w:basedOn w:val="Normale"/>
    <w:rPr>
      <w:rFonts w:ascii="Times New Roman" w:hAnsi="Times New Roman"/>
      <w:sz w:val="16"/>
    </w:rPr>
  </w:style>
  <w:style w:type="paragraph" w:customStyle="1" w:styleId="P68B1DB1-Normale5">
    <w:name w:val="P68B1DB1-Normale5"/>
    <w:basedOn w:val="Normale"/>
    <w:rPr>
      <w:smallCaps/>
      <w:sz w:val="16"/>
    </w:rPr>
  </w:style>
  <w:style w:type="paragraph" w:customStyle="1" w:styleId="P68B1DB1-Normale6">
    <w:name w:val="P68B1DB1-Normale6"/>
    <w:basedOn w:val="Normale"/>
    <w:rPr>
      <w:b/>
      <w:i/>
    </w:rPr>
  </w:style>
  <w:style w:type="paragraph" w:customStyle="1" w:styleId="P68B1DB1-Testo27">
    <w:name w:val="P68B1DB1-Testo27"/>
    <w:basedOn w:val="Testo2"/>
    <w:rPr>
      <w:sz w:val="20"/>
    </w:rPr>
  </w:style>
  <w:style w:type="paragraph" w:customStyle="1" w:styleId="P68B1DB1-Testo28">
    <w:name w:val="P68B1DB1-Testo28"/>
    <w:basedOn w:val="Testo2"/>
    <w:rPr>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3824">
      <w:bodyDiv w:val="1"/>
      <w:marLeft w:val="0"/>
      <w:marRight w:val="0"/>
      <w:marTop w:val="0"/>
      <w:marBottom w:val="0"/>
      <w:divBdr>
        <w:top w:val="none" w:sz="0" w:space="0" w:color="auto"/>
        <w:left w:val="none" w:sz="0" w:space="0" w:color="auto"/>
        <w:bottom w:val="none" w:sz="0" w:space="0" w:color="auto"/>
        <w:right w:val="none" w:sz="0" w:space="0" w:color="auto"/>
      </w:divBdr>
      <w:divsChild>
        <w:div w:id="755057986">
          <w:marLeft w:val="0"/>
          <w:marRight w:val="0"/>
          <w:marTop w:val="0"/>
          <w:marBottom w:val="0"/>
          <w:divBdr>
            <w:top w:val="none" w:sz="0" w:space="0" w:color="auto"/>
            <w:left w:val="none" w:sz="0" w:space="0" w:color="auto"/>
            <w:bottom w:val="none" w:sz="0" w:space="0" w:color="auto"/>
            <w:right w:val="none" w:sz="0" w:space="0" w:color="auto"/>
          </w:divBdr>
          <w:divsChild>
            <w:div w:id="124857902">
              <w:marLeft w:val="0"/>
              <w:marRight w:val="0"/>
              <w:marTop w:val="0"/>
              <w:marBottom w:val="0"/>
              <w:divBdr>
                <w:top w:val="none" w:sz="0" w:space="0" w:color="auto"/>
                <w:left w:val="none" w:sz="0" w:space="0" w:color="auto"/>
                <w:bottom w:val="none" w:sz="0" w:space="0" w:color="auto"/>
                <w:right w:val="none" w:sz="0" w:space="0" w:color="auto"/>
              </w:divBdr>
              <w:divsChild>
                <w:div w:id="15304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1537">
      <w:bodyDiv w:val="1"/>
      <w:marLeft w:val="0"/>
      <w:marRight w:val="0"/>
      <w:marTop w:val="0"/>
      <w:marBottom w:val="0"/>
      <w:divBdr>
        <w:top w:val="none" w:sz="0" w:space="0" w:color="auto"/>
        <w:left w:val="none" w:sz="0" w:space="0" w:color="auto"/>
        <w:bottom w:val="none" w:sz="0" w:space="0" w:color="auto"/>
        <w:right w:val="none" w:sz="0" w:space="0" w:color="auto"/>
      </w:divBdr>
      <w:divsChild>
        <w:div w:id="544605567">
          <w:marLeft w:val="0"/>
          <w:marRight w:val="0"/>
          <w:marTop w:val="0"/>
          <w:marBottom w:val="0"/>
          <w:divBdr>
            <w:top w:val="none" w:sz="0" w:space="0" w:color="auto"/>
            <w:left w:val="none" w:sz="0" w:space="0" w:color="auto"/>
            <w:bottom w:val="none" w:sz="0" w:space="0" w:color="auto"/>
            <w:right w:val="none" w:sz="0" w:space="0" w:color="auto"/>
          </w:divBdr>
          <w:divsChild>
            <w:div w:id="246962353">
              <w:marLeft w:val="0"/>
              <w:marRight w:val="0"/>
              <w:marTop w:val="0"/>
              <w:marBottom w:val="0"/>
              <w:divBdr>
                <w:top w:val="none" w:sz="0" w:space="0" w:color="auto"/>
                <w:left w:val="none" w:sz="0" w:space="0" w:color="auto"/>
                <w:bottom w:val="none" w:sz="0" w:space="0" w:color="auto"/>
                <w:right w:val="none" w:sz="0" w:space="0" w:color="auto"/>
              </w:divBdr>
              <w:divsChild>
                <w:div w:id="19077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16</TotalTime>
  <Pages>2</Pages>
  <Words>593</Words>
  <Characters>3527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Damiani Roberta</cp:lastModifiedBy>
  <cp:revision>9</cp:revision>
  <cp:lastPrinted>2007-05-21T07:47:00Z</cp:lastPrinted>
  <dcterms:created xsi:type="dcterms:W3CDTF">2021-07-08T11:42:00Z</dcterms:created>
  <dcterms:modified xsi:type="dcterms:W3CDTF">2022-09-15T08:25:00Z</dcterms:modified>
</cp:coreProperties>
</file>