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A6" w:rsidRPr="007F09C3" w:rsidRDefault="005E18E2" w:rsidP="001D70A6">
      <w:pPr>
        <w:pStyle w:val="Titolo1"/>
        <w:rPr>
          <w:sz w:val="22"/>
        </w:rPr>
      </w:pPr>
      <w:r>
        <w:rPr>
          <w:sz w:val="22"/>
        </w:rPr>
        <w:t xml:space="preserve">. - </w:t>
      </w:r>
      <w:r w:rsidR="00FE0C0F" w:rsidRPr="007F09C3">
        <w:rPr>
          <w:sz w:val="22"/>
        </w:rPr>
        <w:t>Food Microbiology</w:t>
      </w:r>
    </w:p>
    <w:p w:rsidR="001D70A6" w:rsidRPr="007F09C3" w:rsidRDefault="001D70A6" w:rsidP="00341790">
      <w:pPr>
        <w:pStyle w:val="Titolo2"/>
        <w:rPr>
          <w:sz w:val="20"/>
        </w:rPr>
      </w:pPr>
      <w:r w:rsidRPr="007F09C3">
        <w:rPr>
          <w:sz w:val="20"/>
        </w:rPr>
        <w:t xml:space="preserve">Prof. </w:t>
      </w:r>
      <w:r w:rsidR="00FB033A" w:rsidRPr="007F09C3">
        <w:rPr>
          <w:sz w:val="20"/>
        </w:rPr>
        <w:t>Daniela Bassi</w:t>
      </w:r>
    </w:p>
    <w:p w:rsidR="004B0678" w:rsidRPr="007F09C3" w:rsidRDefault="004B0678" w:rsidP="004B0678">
      <w:pPr>
        <w:rPr>
          <w:b/>
          <w:i/>
          <w:lang w:val="en-GB"/>
        </w:rPr>
      </w:pPr>
    </w:p>
    <w:p w:rsidR="007F09C3" w:rsidRPr="00EF4837" w:rsidRDefault="007F09C3" w:rsidP="003C743B">
      <w:pPr>
        <w:rPr>
          <w:lang w:val="en-GB"/>
        </w:rPr>
      </w:pPr>
      <w:r w:rsidRPr="00EF4837">
        <w:rPr>
          <w:b/>
          <w:i/>
          <w:lang w:val="en-GB"/>
        </w:rPr>
        <w:t xml:space="preserve">COURSE AIM AND </w:t>
      </w:r>
      <w:r w:rsidR="00C100D5" w:rsidRPr="00EF4837">
        <w:rPr>
          <w:b/>
          <w:i/>
          <w:lang w:val="en-GB"/>
        </w:rPr>
        <w:t>INTEND</w:t>
      </w:r>
      <w:r w:rsidRPr="00EF4837">
        <w:rPr>
          <w:b/>
          <w:i/>
          <w:lang w:val="en-GB"/>
        </w:rPr>
        <w:t>ED LEARNING OUTCOMES</w:t>
      </w:r>
      <w:r w:rsidRPr="00EF4837">
        <w:rPr>
          <w:lang w:val="en-GB"/>
        </w:rPr>
        <w:t xml:space="preserve"> </w:t>
      </w:r>
    </w:p>
    <w:p w:rsidR="003C743B" w:rsidRPr="00EF4837" w:rsidRDefault="005E18E2" w:rsidP="003C743B">
      <w:pPr>
        <w:rPr>
          <w:lang w:val="en-GB"/>
        </w:rPr>
      </w:pPr>
      <w:r w:rsidRPr="00EF4837">
        <w:rPr>
          <w:lang w:val="en-GB"/>
        </w:rPr>
        <w:tab/>
      </w:r>
      <w:r w:rsidR="007F09C3" w:rsidRPr="00EF4837">
        <w:rPr>
          <w:lang w:val="en-GB"/>
        </w:rPr>
        <w:t xml:space="preserve">The course aims to provide students with the basics to understand the </w:t>
      </w:r>
      <w:r w:rsidR="008869DC" w:rsidRPr="00EF4837">
        <w:rPr>
          <w:lang w:val="en-GB"/>
        </w:rPr>
        <w:t>behaviour</w:t>
      </w:r>
      <w:r w:rsidR="007F09C3" w:rsidRPr="00EF4837">
        <w:rPr>
          <w:lang w:val="en-GB"/>
        </w:rPr>
        <w:t xml:space="preserve"> of microorganisms associated with food production</w:t>
      </w:r>
      <w:r w:rsidR="00A508B4" w:rsidRPr="00EF4837">
        <w:rPr>
          <w:lang w:val="en-GB"/>
        </w:rPr>
        <w:t>s</w:t>
      </w:r>
      <w:r w:rsidR="007F09C3" w:rsidRPr="00EF4837">
        <w:rPr>
          <w:lang w:val="en-GB"/>
        </w:rPr>
        <w:t xml:space="preserve"> and the factors that modulate t</w:t>
      </w:r>
      <w:r w:rsidR="00A508B4" w:rsidRPr="00EF4837">
        <w:rPr>
          <w:lang w:val="en-GB"/>
        </w:rPr>
        <w:t>heir growth; t</w:t>
      </w:r>
      <w:r w:rsidR="007F09C3" w:rsidRPr="00EF4837">
        <w:rPr>
          <w:lang w:val="en-GB"/>
        </w:rPr>
        <w:t xml:space="preserve">he aim of the course is that students acquire knowledge and understand the pro-technological role of microorganisms in the production of fermented foods as well as the negative </w:t>
      </w:r>
      <w:r w:rsidR="00A508B4" w:rsidRPr="00EF4837">
        <w:rPr>
          <w:lang w:val="en-GB"/>
        </w:rPr>
        <w:t>side</w:t>
      </w:r>
      <w:r w:rsidR="007F09C3" w:rsidRPr="00EF4837">
        <w:rPr>
          <w:lang w:val="en-GB"/>
        </w:rPr>
        <w:t xml:space="preserve"> represented by pathogenic bacteria and deteriorating agents of food products of plant and animal origin. The main laboratory analysis protocols for the determination of microbiological criteria associated with food will also be put into practice.</w:t>
      </w:r>
      <w:r w:rsidR="00A508B4" w:rsidRPr="00EF4837">
        <w:rPr>
          <w:lang w:val="en-GB"/>
        </w:rPr>
        <w:t xml:space="preserve"> </w:t>
      </w:r>
    </w:p>
    <w:p w:rsidR="00A508B4" w:rsidRPr="00EF4837" w:rsidRDefault="00A508B4" w:rsidP="003C743B">
      <w:pPr>
        <w:rPr>
          <w:lang w:val="en-GB"/>
        </w:rPr>
      </w:pPr>
    </w:p>
    <w:p w:rsidR="00F67D98" w:rsidRPr="00EF4837" w:rsidRDefault="005E18E2" w:rsidP="003C743B">
      <w:pPr>
        <w:rPr>
          <w:lang w:val="en-GB"/>
        </w:rPr>
      </w:pPr>
      <w:r w:rsidRPr="00EF4837">
        <w:rPr>
          <w:lang w:val="en-GB"/>
        </w:rPr>
        <w:tab/>
      </w:r>
      <w:r w:rsidR="00A508B4" w:rsidRPr="00EF4837">
        <w:rPr>
          <w:lang w:val="en-GB"/>
        </w:rPr>
        <w:t>At the end of the cour</w:t>
      </w:r>
      <w:r w:rsidR="00F67D98" w:rsidRPr="00EF4837">
        <w:rPr>
          <w:lang w:val="en-GB"/>
        </w:rPr>
        <w:t>se, the student must be able to:</w:t>
      </w:r>
    </w:p>
    <w:p w:rsidR="00F67D98" w:rsidRPr="00EF4837" w:rsidRDefault="00F67D98" w:rsidP="00F67D98">
      <w:pPr>
        <w:pStyle w:val="Paragrafoelenco"/>
        <w:numPr>
          <w:ilvl w:val="0"/>
          <w:numId w:val="2"/>
        </w:numPr>
        <w:rPr>
          <w:lang w:val="en-GB"/>
        </w:rPr>
      </w:pPr>
      <w:r w:rsidRPr="00EF4837">
        <w:rPr>
          <w:lang w:val="en-GB"/>
        </w:rPr>
        <w:t xml:space="preserve">determine </w:t>
      </w:r>
      <w:r w:rsidR="00A508B4" w:rsidRPr="00EF4837">
        <w:rPr>
          <w:lang w:val="en-GB"/>
        </w:rPr>
        <w:t>the factors th</w:t>
      </w:r>
      <w:r w:rsidRPr="00EF4837">
        <w:rPr>
          <w:lang w:val="en-GB"/>
        </w:rPr>
        <w:t xml:space="preserve">at regulate </w:t>
      </w:r>
      <w:r w:rsidR="00A508B4" w:rsidRPr="00EF4837">
        <w:rPr>
          <w:lang w:val="en-GB"/>
        </w:rPr>
        <w:t xml:space="preserve">growth, survival or reduction of microorganisms in foodstuffs; </w:t>
      </w:r>
    </w:p>
    <w:p w:rsidR="00F67D98" w:rsidRPr="00EF4837" w:rsidRDefault="00A508B4" w:rsidP="00F67D98">
      <w:pPr>
        <w:pStyle w:val="Paragrafoelenco"/>
        <w:numPr>
          <w:ilvl w:val="0"/>
          <w:numId w:val="2"/>
        </w:numPr>
        <w:rPr>
          <w:lang w:val="en-GB"/>
        </w:rPr>
      </w:pPr>
      <w:r w:rsidRPr="00EF4837">
        <w:rPr>
          <w:lang w:val="en-GB"/>
        </w:rPr>
        <w:t xml:space="preserve">distinguish between pathogenic and alterative microorganisms and the related foodborne diseases; </w:t>
      </w:r>
    </w:p>
    <w:p w:rsidR="00F67D98" w:rsidRPr="00EF4837" w:rsidRDefault="00A508B4" w:rsidP="00F67D98">
      <w:pPr>
        <w:pStyle w:val="Paragrafoelenco"/>
        <w:numPr>
          <w:ilvl w:val="0"/>
          <w:numId w:val="2"/>
        </w:numPr>
        <w:rPr>
          <w:lang w:val="en-GB"/>
        </w:rPr>
      </w:pPr>
      <w:r w:rsidRPr="00EF4837">
        <w:rPr>
          <w:lang w:val="en-GB"/>
        </w:rPr>
        <w:t>learn the use of pro-technological microorganis</w:t>
      </w:r>
      <w:r w:rsidR="00F67D98" w:rsidRPr="00EF4837">
        <w:rPr>
          <w:lang w:val="en-GB"/>
        </w:rPr>
        <w:t>ms and starter cultures;</w:t>
      </w:r>
    </w:p>
    <w:p w:rsidR="00F67D98" w:rsidRPr="00EF4837" w:rsidRDefault="00F67D98" w:rsidP="00F67D98">
      <w:pPr>
        <w:pStyle w:val="Paragrafoelenco"/>
        <w:numPr>
          <w:ilvl w:val="0"/>
          <w:numId w:val="2"/>
        </w:numPr>
        <w:rPr>
          <w:lang w:val="en-GB"/>
        </w:rPr>
      </w:pPr>
      <w:r w:rsidRPr="00EF4837">
        <w:rPr>
          <w:lang w:val="en-GB"/>
        </w:rPr>
        <w:t xml:space="preserve">apply, </w:t>
      </w:r>
      <w:r w:rsidR="00A508B4" w:rsidRPr="00EF4837">
        <w:rPr>
          <w:lang w:val="en-GB"/>
        </w:rPr>
        <w:t xml:space="preserve">thanks to the </w:t>
      </w:r>
      <w:r w:rsidRPr="00EF4837">
        <w:rPr>
          <w:lang w:val="en-GB"/>
        </w:rPr>
        <w:t>above knowledge,</w:t>
      </w:r>
      <w:r w:rsidR="00A508B4" w:rsidRPr="00EF4837">
        <w:rPr>
          <w:lang w:val="en-GB"/>
        </w:rPr>
        <w:t xml:space="preserve"> the correct control criteria of microorganisms in the preparation, transformation and storage phases</w:t>
      </w:r>
      <w:r w:rsidRPr="00EF4837">
        <w:rPr>
          <w:lang w:val="en-GB"/>
        </w:rPr>
        <w:t>;</w:t>
      </w:r>
    </w:p>
    <w:p w:rsidR="00A508B4" w:rsidRPr="00EF4837" w:rsidRDefault="00F67D98" w:rsidP="00F67D98">
      <w:pPr>
        <w:pStyle w:val="Paragrafoelenco"/>
        <w:numPr>
          <w:ilvl w:val="0"/>
          <w:numId w:val="2"/>
        </w:numPr>
        <w:rPr>
          <w:lang w:val="en-GB"/>
        </w:rPr>
      </w:pPr>
      <w:r w:rsidRPr="00EF4837">
        <w:rPr>
          <w:lang w:val="en-GB"/>
        </w:rPr>
        <w:t>understand how to guarantee the organoleptic characteristics of the product together with the safety and microbiological quality, t</w:t>
      </w:r>
      <w:r w:rsidR="00A508B4" w:rsidRPr="00EF4837">
        <w:rPr>
          <w:lang w:val="en-GB"/>
        </w:rPr>
        <w:t>hanks to practical examples, contextualised to the different production chains, a</w:t>
      </w:r>
      <w:r w:rsidRPr="00EF4837">
        <w:rPr>
          <w:lang w:val="en-GB"/>
        </w:rPr>
        <w:t>nd laboratory exercises</w:t>
      </w:r>
      <w:r w:rsidR="00A508B4" w:rsidRPr="00EF4837">
        <w:rPr>
          <w:lang w:val="en-GB"/>
        </w:rPr>
        <w:t>.</w:t>
      </w:r>
    </w:p>
    <w:p w:rsidR="00A508B4" w:rsidRPr="00EF4837" w:rsidRDefault="00A508B4" w:rsidP="003C743B">
      <w:pPr>
        <w:rPr>
          <w:lang w:val="en-GB"/>
        </w:rPr>
      </w:pPr>
    </w:p>
    <w:p w:rsidR="00A508B4" w:rsidRPr="00EF4837" w:rsidRDefault="00A508B4" w:rsidP="003C743B">
      <w:pPr>
        <w:rPr>
          <w:lang w:val="en-GB"/>
        </w:rPr>
      </w:pPr>
    </w:p>
    <w:p w:rsidR="004B0678" w:rsidRPr="004B0678" w:rsidRDefault="004B0678" w:rsidP="004B0678">
      <w:pPr>
        <w:rPr>
          <w:b/>
          <w:i/>
          <w:sz w:val="18"/>
          <w:lang w:val="en-GB"/>
        </w:rPr>
      </w:pPr>
      <w:r w:rsidRPr="004B0678">
        <w:rPr>
          <w:b/>
          <w:i/>
          <w:sz w:val="18"/>
          <w:lang w:val="en-GB"/>
        </w:rPr>
        <w:t xml:space="preserve">COURSE </w:t>
      </w:r>
      <w:r>
        <w:rPr>
          <w:b/>
          <w:i/>
          <w:sz w:val="18"/>
          <w:lang w:val="en-GB"/>
        </w:rPr>
        <w:t>CONTENT:</w:t>
      </w:r>
    </w:p>
    <w:p w:rsidR="001D70A6" w:rsidRPr="00302F16" w:rsidRDefault="001D70A6" w:rsidP="001D70A6">
      <w:pPr>
        <w:rPr>
          <w:smallCaps/>
          <w:sz w:val="1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4B0678" w:rsidRPr="006C0B0E" w:rsidTr="00A508B4">
        <w:tc>
          <w:tcPr>
            <w:tcW w:w="5555" w:type="dxa"/>
            <w:shd w:val="clear" w:color="auto" w:fill="auto"/>
          </w:tcPr>
          <w:p w:rsidR="001D70A6" w:rsidRPr="004858ED" w:rsidRDefault="001D70A6" w:rsidP="001D70A6"/>
        </w:tc>
        <w:tc>
          <w:tcPr>
            <w:tcW w:w="1135" w:type="dxa"/>
            <w:shd w:val="clear" w:color="auto" w:fill="auto"/>
          </w:tcPr>
          <w:p w:rsidR="001D70A6" w:rsidRPr="004858ED" w:rsidRDefault="001D70A6" w:rsidP="00A508B4">
            <w:pPr>
              <w:jc w:val="center"/>
            </w:pPr>
            <w:r w:rsidRPr="004858ED">
              <w:t>CFU</w:t>
            </w:r>
          </w:p>
        </w:tc>
      </w:tr>
      <w:tr w:rsidR="004B0678" w:rsidRPr="00320040" w:rsidTr="00A508B4">
        <w:tc>
          <w:tcPr>
            <w:tcW w:w="5555" w:type="dxa"/>
            <w:shd w:val="clear" w:color="auto" w:fill="auto"/>
          </w:tcPr>
          <w:p w:rsidR="001D70A6" w:rsidRDefault="004B0678" w:rsidP="004B0678">
            <w:pPr>
              <w:tabs>
                <w:tab w:val="clear" w:pos="284"/>
              </w:tabs>
              <w:spacing w:line="240" w:lineRule="auto"/>
              <w:jc w:val="left"/>
            </w:pPr>
            <w:r w:rsidRPr="00EF4837">
              <w:rPr>
                <w:lang w:val="en-GB"/>
              </w:rPr>
              <w:t>Food and role of microorganisms food-associated. Sources of food contamination. Interactions among microorganisms. Quality indexes.</w:t>
            </w:r>
            <w:r w:rsidR="00A508B4" w:rsidRPr="00EF4837">
              <w:rPr>
                <w:lang w:val="en-GB"/>
              </w:rPr>
              <w:t xml:space="preserve"> Growth, survival and microbial death. Factors affecting microbial growth: intrinsic, extrinsic and implicit factors. Microbial control in foodstuffs: chemical, physical and biological factors. Hurdle technology. </w:t>
            </w:r>
            <w:r w:rsidR="00A508B4" w:rsidRPr="00EF4837">
              <w:rPr>
                <w:i/>
              </w:rPr>
              <w:t>Shelf-life</w:t>
            </w:r>
            <w:r w:rsidR="00A508B4">
              <w:t xml:space="preserve"> and predictive microbiology.</w:t>
            </w:r>
          </w:p>
          <w:p w:rsidR="00A508B4" w:rsidRPr="00320040" w:rsidRDefault="00A508B4" w:rsidP="004B0678">
            <w:pPr>
              <w:tabs>
                <w:tab w:val="clear" w:pos="284"/>
              </w:tabs>
              <w:spacing w:line="240" w:lineRule="auto"/>
              <w:jc w:val="left"/>
            </w:pPr>
          </w:p>
        </w:tc>
        <w:tc>
          <w:tcPr>
            <w:tcW w:w="1135" w:type="dxa"/>
            <w:shd w:val="clear" w:color="auto" w:fill="auto"/>
            <w:vAlign w:val="center"/>
          </w:tcPr>
          <w:p w:rsidR="001D70A6" w:rsidRPr="00320040" w:rsidRDefault="00A508B4" w:rsidP="00A508B4">
            <w:pPr>
              <w:jc w:val="center"/>
            </w:pPr>
            <w:r>
              <w:t>1.0</w:t>
            </w:r>
          </w:p>
        </w:tc>
      </w:tr>
      <w:tr w:rsidR="004B0678" w:rsidRPr="00320040" w:rsidTr="00A508B4">
        <w:tc>
          <w:tcPr>
            <w:tcW w:w="5555" w:type="dxa"/>
            <w:shd w:val="clear" w:color="auto" w:fill="auto"/>
          </w:tcPr>
          <w:p w:rsidR="001D70A6" w:rsidRPr="00EF4837" w:rsidRDefault="004B0678" w:rsidP="00E077C7">
            <w:pPr>
              <w:tabs>
                <w:tab w:val="clear" w:pos="284"/>
              </w:tabs>
              <w:spacing w:line="240" w:lineRule="auto"/>
              <w:jc w:val="left"/>
              <w:rPr>
                <w:lang w:val="en-GB"/>
              </w:rPr>
            </w:pPr>
            <w:r w:rsidRPr="00EF4837">
              <w:rPr>
                <w:lang w:val="en-GB"/>
              </w:rPr>
              <w:t xml:space="preserve">Infections, poisonings and toxins. </w:t>
            </w:r>
            <w:r w:rsidR="00E077C7" w:rsidRPr="00EF4837">
              <w:rPr>
                <w:lang w:val="en-GB"/>
              </w:rPr>
              <w:t>Pro-technological, alterative and pathogenic bacteria of food interest, yeasts, mo</w:t>
            </w:r>
            <w:r w:rsidR="008869DC">
              <w:rPr>
                <w:lang w:val="en-GB"/>
              </w:rPr>
              <w:t>u</w:t>
            </w:r>
            <w:r w:rsidR="00E077C7" w:rsidRPr="00EF4837">
              <w:rPr>
                <w:lang w:val="en-GB"/>
              </w:rPr>
              <w:t xml:space="preserve">lds, viruses </w:t>
            </w:r>
            <w:r w:rsidR="00E077C7" w:rsidRPr="00EF4837">
              <w:rPr>
                <w:lang w:val="en-GB"/>
              </w:rPr>
              <w:lastRenderedPageBreak/>
              <w:t xml:space="preserve">and bacteriophages. EC Reg. 2073/2005 and subsequent amendments and additions. Phenotypic and genetic characterization of microorganisms. </w:t>
            </w:r>
          </w:p>
          <w:p w:rsidR="00A508B4" w:rsidRPr="00EF4837" w:rsidRDefault="00A508B4" w:rsidP="00E077C7">
            <w:pPr>
              <w:tabs>
                <w:tab w:val="clear" w:pos="284"/>
              </w:tabs>
              <w:spacing w:line="240" w:lineRule="auto"/>
              <w:jc w:val="left"/>
              <w:rPr>
                <w:lang w:val="en-GB"/>
              </w:rPr>
            </w:pPr>
          </w:p>
        </w:tc>
        <w:tc>
          <w:tcPr>
            <w:tcW w:w="1135" w:type="dxa"/>
            <w:shd w:val="clear" w:color="auto" w:fill="auto"/>
            <w:vAlign w:val="center"/>
          </w:tcPr>
          <w:p w:rsidR="001D70A6" w:rsidRPr="00320040" w:rsidRDefault="001D70A6" w:rsidP="00A508B4">
            <w:pPr>
              <w:jc w:val="center"/>
            </w:pPr>
            <w:r w:rsidRPr="00320040">
              <w:lastRenderedPageBreak/>
              <w:t>1.</w:t>
            </w:r>
            <w:r w:rsidR="00A508B4">
              <w:t>0</w:t>
            </w:r>
          </w:p>
        </w:tc>
      </w:tr>
      <w:tr w:rsidR="00A508B4" w:rsidRPr="00320040" w:rsidTr="00A508B4">
        <w:trPr>
          <w:trHeight w:val="1720"/>
        </w:trPr>
        <w:tc>
          <w:tcPr>
            <w:tcW w:w="5555" w:type="dxa"/>
            <w:shd w:val="clear" w:color="auto" w:fill="auto"/>
          </w:tcPr>
          <w:p w:rsidR="00A508B4" w:rsidRPr="00EF4837" w:rsidRDefault="00A508B4" w:rsidP="00341790">
            <w:pPr>
              <w:tabs>
                <w:tab w:val="clear" w:pos="284"/>
              </w:tabs>
              <w:spacing w:line="240" w:lineRule="auto"/>
              <w:rPr>
                <w:lang w:val="en-GB"/>
              </w:rPr>
            </w:pPr>
            <w:r w:rsidRPr="00EF4837">
              <w:rPr>
                <w:lang w:val="en-GB"/>
              </w:rPr>
              <w:t>Food of animal origin: meat microbiology, drinking milk, fish products and eggs. Foods of vegetable origin: fruit and vegetables, IV and V range products. Canned food. Paste and pastry.</w:t>
            </w:r>
            <w:r w:rsidR="00EF4837" w:rsidRPr="00EF4837">
              <w:rPr>
                <w:lang w:val="en-GB"/>
              </w:rPr>
              <w:t xml:space="preserve"> </w:t>
            </w:r>
            <w:r w:rsidR="00EF4837">
              <w:rPr>
                <w:lang w:val="en-GB"/>
              </w:rPr>
              <w:t>W</w:t>
            </w:r>
            <w:r w:rsidR="00EF4837" w:rsidRPr="00EF4837">
              <w:rPr>
                <w:lang w:val="en-GB"/>
              </w:rPr>
              <w:t>ater, juices, other beverages.</w:t>
            </w:r>
          </w:p>
          <w:p w:rsidR="00A508B4" w:rsidRPr="00EF4837" w:rsidRDefault="00A508B4" w:rsidP="00EF4837">
            <w:pPr>
              <w:spacing w:line="240" w:lineRule="auto"/>
              <w:rPr>
                <w:lang w:val="en-GB"/>
              </w:rPr>
            </w:pPr>
            <w:r w:rsidRPr="00EF4837">
              <w:rPr>
                <w:lang w:val="en-GB"/>
              </w:rPr>
              <w:t>Starter cultures. Fermented beverages and foods: fermented milk, cheese, salami, fermented vegetables, bakery</w:t>
            </w:r>
            <w:r w:rsidR="00EF4837">
              <w:rPr>
                <w:lang w:val="en-GB"/>
              </w:rPr>
              <w:t xml:space="preserve"> products</w:t>
            </w:r>
            <w:r w:rsidRPr="00EF4837">
              <w:rPr>
                <w:lang w:val="en-GB"/>
              </w:rPr>
              <w:t>.</w:t>
            </w:r>
          </w:p>
        </w:tc>
        <w:tc>
          <w:tcPr>
            <w:tcW w:w="1135" w:type="dxa"/>
            <w:shd w:val="clear" w:color="auto" w:fill="auto"/>
            <w:vAlign w:val="center"/>
          </w:tcPr>
          <w:p w:rsidR="00A508B4" w:rsidRPr="00320040" w:rsidRDefault="00A508B4" w:rsidP="00A508B4">
            <w:pPr>
              <w:jc w:val="center"/>
            </w:pPr>
            <w:r>
              <w:t>3.0</w:t>
            </w:r>
          </w:p>
        </w:tc>
      </w:tr>
      <w:tr w:rsidR="004B0678" w:rsidRPr="00320040" w:rsidTr="00A508B4">
        <w:tc>
          <w:tcPr>
            <w:tcW w:w="5555" w:type="dxa"/>
            <w:shd w:val="clear" w:color="auto" w:fill="auto"/>
          </w:tcPr>
          <w:p w:rsidR="001D70A6" w:rsidRPr="00320040" w:rsidRDefault="00E077C7" w:rsidP="008B277F">
            <w:r w:rsidRPr="00EF4837">
              <w:rPr>
                <w:smallCaps/>
                <w:sz w:val="18"/>
                <w:lang w:val="en-GB"/>
              </w:rPr>
              <w:t>Practical tutorials</w:t>
            </w:r>
            <w:r w:rsidR="008B277F" w:rsidRPr="00EF4837">
              <w:rPr>
                <w:smallCaps/>
                <w:sz w:val="18"/>
                <w:lang w:val="en-GB"/>
              </w:rPr>
              <w:t xml:space="preserve">: </w:t>
            </w:r>
            <w:r w:rsidR="008B277F" w:rsidRPr="00EF4837">
              <w:rPr>
                <w:lang w:val="en-GB"/>
              </w:rPr>
              <w:t>pathogenic bacteria detection in foodstuffs.</w:t>
            </w:r>
            <w:r w:rsidR="008B277F" w:rsidRPr="00EF4837">
              <w:rPr>
                <w:smallCaps/>
                <w:sz w:val="18"/>
                <w:lang w:val="en-GB"/>
              </w:rPr>
              <w:t xml:space="preserve"> </w:t>
            </w:r>
            <w:r w:rsidR="008B277F">
              <w:t>M</w:t>
            </w:r>
            <w:r w:rsidR="008B277F" w:rsidRPr="008B277F">
              <w:t>icrobiological control of water, air and surfaces.</w:t>
            </w:r>
          </w:p>
        </w:tc>
        <w:tc>
          <w:tcPr>
            <w:tcW w:w="1135" w:type="dxa"/>
            <w:shd w:val="clear" w:color="auto" w:fill="auto"/>
            <w:vAlign w:val="center"/>
          </w:tcPr>
          <w:p w:rsidR="001D70A6" w:rsidRPr="00320040" w:rsidRDefault="001D70A6" w:rsidP="00A508B4">
            <w:pPr>
              <w:jc w:val="center"/>
            </w:pPr>
            <w:r w:rsidRPr="00320040">
              <w:t>1.0</w:t>
            </w:r>
          </w:p>
        </w:tc>
      </w:tr>
    </w:tbl>
    <w:p w:rsidR="001D70A6" w:rsidRPr="00320040" w:rsidRDefault="00C100D5" w:rsidP="001D70A6">
      <w:pPr>
        <w:keepNext/>
        <w:spacing w:before="240" w:after="120"/>
        <w:rPr>
          <w:b/>
          <w:i/>
          <w:sz w:val="18"/>
        </w:rPr>
      </w:pPr>
      <w:r>
        <w:rPr>
          <w:b/>
          <w:i/>
          <w:sz w:val="18"/>
        </w:rPr>
        <w:t>READING LIST</w:t>
      </w:r>
    </w:p>
    <w:p w:rsidR="00341790" w:rsidRPr="00684779" w:rsidRDefault="005E18E2" w:rsidP="00341790">
      <w:pPr>
        <w:pStyle w:val="Testo1"/>
        <w:spacing w:line="240" w:lineRule="atLeast"/>
        <w:ind w:left="0" w:firstLine="0"/>
        <w:rPr>
          <w:noProof w:val="0"/>
          <w:spacing w:val="-5"/>
        </w:rPr>
      </w:pPr>
      <w:r w:rsidRPr="00EF4837">
        <w:rPr>
          <w:smallCaps/>
          <w:spacing w:val="-5"/>
          <w:sz w:val="16"/>
          <w:lang w:val="en-GB"/>
        </w:rPr>
        <w:t xml:space="preserve">G. A. Farris-M. Gobbetti-E. </w:t>
      </w:r>
      <w:r>
        <w:rPr>
          <w:smallCaps/>
          <w:spacing w:val="-5"/>
          <w:sz w:val="16"/>
        </w:rPr>
        <w:t>Neviani-</w:t>
      </w:r>
      <w:r w:rsidR="00341790" w:rsidRPr="00320040">
        <w:rPr>
          <w:smallCaps/>
          <w:spacing w:val="-5"/>
          <w:sz w:val="16"/>
        </w:rPr>
        <w:t>M. Vincenzini</w:t>
      </w:r>
      <w:r>
        <w:rPr>
          <w:smallCaps/>
          <w:spacing w:val="-5"/>
          <w:sz w:val="16"/>
        </w:rPr>
        <w:t>,</w:t>
      </w:r>
      <w:r w:rsidR="00341790" w:rsidRPr="00320040">
        <w:rPr>
          <w:smallCaps/>
          <w:spacing w:val="-5"/>
          <w:sz w:val="16"/>
        </w:rPr>
        <w:t xml:space="preserve"> </w:t>
      </w:r>
      <w:r w:rsidR="00341790" w:rsidRPr="00684779">
        <w:rPr>
          <w:i/>
          <w:noProof w:val="0"/>
          <w:spacing w:val="-5"/>
        </w:rPr>
        <w:t>Microbiologia dei Prodotti Alimentari</w:t>
      </w:r>
      <w:r w:rsidR="00341790" w:rsidRPr="00320040">
        <w:rPr>
          <w:smallCaps/>
          <w:spacing w:val="-5"/>
          <w:sz w:val="16"/>
        </w:rPr>
        <w:t xml:space="preserve">. </w:t>
      </w:r>
      <w:r w:rsidR="00341790" w:rsidRPr="00684779">
        <w:rPr>
          <w:noProof w:val="0"/>
          <w:spacing w:val="-5"/>
        </w:rPr>
        <w:t>Casa Editrice Ambrosiana, 2012</w:t>
      </w:r>
      <w:r w:rsidR="00341790">
        <w:rPr>
          <w:noProof w:val="0"/>
          <w:spacing w:val="-5"/>
        </w:rPr>
        <w:t>.</w:t>
      </w:r>
    </w:p>
    <w:p w:rsidR="00883147" w:rsidRPr="00320040" w:rsidRDefault="00883147" w:rsidP="00883147">
      <w:pPr>
        <w:pStyle w:val="Testo1"/>
        <w:spacing w:line="240" w:lineRule="atLeast"/>
        <w:ind w:left="0" w:firstLine="0"/>
        <w:rPr>
          <w:smallCaps/>
          <w:spacing w:val="-5"/>
          <w:sz w:val="16"/>
        </w:rPr>
      </w:pPr>
      <w:r w:rsidRPr="00684779">
        <w:rPr>
          <w:smallCaps/>
          <w:noProof w:val="0"/>
          <w:spacing w:val="-5"/>
          <w:sz w:val="16"/>
        </w:rPr>
        <w:t>A. Galli Volonterio</w:t>
      </w:r>
      <w:r w:rsidRPr="00320040">
        <w:rPr>
          <w:smallCaps/>
          <w:spacing w:val="-5"/>
          <w:sz w:val="16"/>
        </w:rPr>
        <w:t>,</w:t>
      </w:r>
      <w:r w:rsidRPr="00320040">
        <w:rPr>
          <w:i/>
          <w:smallCaps/>
          <w:spacing w:val="-5"/>
          <w:sz w:val="16"/>
        </w:rPr>
        <w:t xml:space="preserve"> </w:t>
      </w:r>
      <w:r w:rsidRPr="00684779">
        <w:rPr>
          <w:i/>
          <w:noProof w:val="0"/>
          <w:spacing w:val="-5"/>
        </w:rPr>
        <w:t>Microbiologia degli alimenti</w:t>
      </w:r>
      <w:r w:rsidRPr="00320040">
        <w:rPr>
          <w:i/>
          <w:smallCaps/>
          <w:spacing w:val="-5"/>
          <w:sz w:val="16"/>
        </w:rPr>
        <w:t>,</w:t>
      </w:r>
      <w:r w:rsidRPr="00320040">
        <w:rPr>
          <w:smallCaps/>
          <w:spacing w:val="-5"/>
          <w:sz w:val="16"/>
        </w:rPr>
        <w:t xml:space="preserve"> </w:t>
      </w:r>
      <w:r w:rsidRPr="00684779">
        <w:rPr>
          <w:noProof w:val="0"/>
          <w:spacing w:val="-5"/>
        </w:rPr>
        <w:t>Casa Editrice Ambrosiana, 2005</w:t>
      </w:r>
      <w:r w:rsidRPr="00320040">
        <w:rPr>
          <w:smallCaps/>
          <w:spacing w:val="-5"/>
          <w:sz w:val="16"/>
        </w:rPr>
        <w:t>.</w:t>
      </w:r>
    </w:p>
    <w:p w:rsidR="00883147" w:rsidRPr="00320040" w:rsidRDefault="002F6FC0" w:rsidP="00883147">
      <w:pPr>
        <w:pStyle w:val="Testo1"/>
        <w:spacing w:line="240" w:lineRule="atLeast"/>
        <w:ind w:left="0" w:firstLine="0"/>
        <w:rPr>
          <w:noProof w:val="0"/>
          <w:spacing w:val="-5"/>
        </w:rPr>
      </w:pPr>
      <w:r w:rsidRPr="00EF4837">
        <w:rPr>
          <w:smallCaps/>
          <w:noProof w:val="0"/>
          <w:spacing w:val="-5"/>
          <w:sz w:val="16"/>
        </w:rPr>
        <w:t>J.M.Jay-M.J. Loesser</w:t>
      </w:r>
      <w:r w:rsidR="005E18E2" w:rsidRPr="00EF4837">
        <w:rPr>
          <w:smallCaps/>
          <w:noProof w:val="0"/>
          <w:spacing w:val="-5"/>
          <w:sz w:val="16"/>
        </w:rPr>
        <w:t>-</w:t>
      </w:r>
      <w:r w:rsidRPr="00EF4837">
        <w:rPr>
          <w:smallCaps/>
          <w:noProof w:val="0"/>
          <w:spacing w:val="-5"/>
          <w:sz w:val="16"/>
        </w:rPr>
        <w:t>D.A. Golden</w:t>
      </w:r>
      <w:r w:rsidR="005E18E2" w:rsidRPr="00EF4837">
        <w:rPr>
          <w:smallCaps/>
          <w:spacing w:val="-5"/>
          <w:sz w:val="16"/>
        </w:rPr>
        <w:t>,</w:t>
      </w:r>
      <w:r w:rsidR="00883147" w:rsidRPr="00EF4837">
        <w:rPr>
          <w:smallCaps/>
          <w:spacing w:val="-5"/>
          <w:sz w:val="16"/>
        </w:rPr>
        <w:t xml:space="preserve"> </w:t>
      </w:r>
      <w:r w:rsidR="00883147" w:rsidRPr="00684779">
        <w:rPr>
          <w:i/>
          <w:noProof w:val="0"/>
          <w:spacing w:val="-5"/>
        </w:rPr>
        <w:t>Microbiologia degli Alimenti</w:t>
      </w:r>
      <w:r w:rsidR="00883147" w:rsidRPr="00320040">
        <w:rPr>
          <w:smallCaps/>
          <w:spacing w:val="-5"/>
          <w:sz w:val="16"/>
        </w:rPr>
        <w:t xml:space="preserve">. </w:t>
      </w:r>
      <w:r w:rsidR="008869DC">
        <w:rPr>
          <w:noProof w:val="0"/>
          <w:spacing w:val="-5"/>
        </w:rPr>
        <w:t xml:space="preserve">Edizione italiana a cura di </w:t>
      </w:r>
      <w:r w:rsidR="00883147" w:rsidRPr="00684779">
        <w:rPr>
          <w:noProof w:val="0"/>
          <w:spacing w:val="-5"/>
        </w:rPr>
        <w:t xml:space="preserve">A. Pulvirenti. </w:t>
      </w:r>
      <w:r w:rsidR="00883147" w:rsidRPr="00320040">
        <w:rPr>
          <w:noProof w:val="0"/>
          <w:spacing w:val="-5"/>
        </w:rPr>
        <w:t>Ed. Springer 2009</w:t>
      </w:r>
      <w:r w:rsidR="00341790">
        <w:rPr>
          <w:noProof w:val="0"/>
          <w:spacing w:val="-5"/>
        </w:rPr>
        <w:t>.</w:t>
      </w:r>
    </w:p>
    <w:p w:rsidR="00883147" w:rsidRPr="00EF4837" w:rsidRDefault="002F6FC0" w:rsidP="00341790">
      <w:pPr>
        <w:pStyle w:val="Testo1"/>
        <w:spacing w:line="240" w:lineRule="atLeast"/>
        <w:ind w:left="0" w:firstLine="0"/>
        <w:rPr>
          <w:smallCaps/>
          <w:spacing w:val="-5"/>
          <w:sz w:val="16"/>
          <w:lang w:val="en-GB"/>
        </w:rPr>
      </w:pPr>
      <w:r>
        <w:rPr>
          <w:smallCaps/>
          <w:noProof w:val="0"/>
          <w:spacing w:val="-5"/>
          <w:sz w:val="16"/>
        </w:rPr>
        <w:t>L.S. Cocolin</w:t>
      </w:r>
      <w:r w:rsidR="005E18E2">
        <w:rPr>
          <w:smallCaps/>
          <w:noProof w:val="0"/>
          <w:spacing w:val="-5"/>
          <w:sz w:val="16"/>
        </w:rPr>
        <w:t>-</w:t>
      </w:r>
      <w:r>
        <w:rPr>
          <w:smallCaps/>
          <w:noProof w:val="0"/>
          <w:spacing w:val="-5"/>
          <w:sz w:val="16"/>
        </w:rPr>
        <w:t>G. Comi</w:t>
      </w:r>
      <w:r w:rsidR="00883147" w:rsidRPr="00320040">
        <w:rPr>
          <w:smallCaps/>
          <w:noProof w:val="0"/>
          <w:spacing w:val="-5"/>
          <w:sz w:val="16"/>
        </w:rPr>
        <w:t>I</w:t>
      </w:r>
      <w:r w:rsidR="005E18E2">
        <w:rPr>
          <w:i/>
          <w:noProof w:val="0"/>
          <w:spacing w:val="-5"/>
        </w:rPr>
        <w:t>,</w:t>
      </w:r>
      <w:r w:rsidR="00883147" w:rsidRPr="00320040">
        <w:rPr>
          <w:i/>
          <w:noProof w:val="0"/>
          <w:spacing w:val="-5"/>
        </w:rPr>
        <w:t xml:space="preserve"> La </w:t>
      </w:r>
      <w:r w:rsidR="00230444" w:rsidRPr="00320040">
        <w:rPr>
          <w:i/>
          <w:noProof w:val="0"/>
          <w:spacing w:val="-5"/>
        </w:rPr>
        <w:t>microbiologia applicata</w:t>
      </w:r>
      <w:r w:rsidR="00883147" w:rsidRPr="00320040">
        <w:rPr>
          <w:i/>
          <w:noProof w:val="0"/>
          <w:spacing w:val="-5"/>
        </w:rPr>
        <w:t xml:space="preserve"> alle </w:t>
      </w:r>
      <w:r w:rsidR="001D3DF1">
        <w:rPr>
          <w:i/>
          <w:noProof w:val="0"/>
          <w:spacing w:val="-5"/>
        </w:rPr>
        <w:t xml:space="preserve">industrie </w:t>
      </w:r>
      <w:r w:rsidR="00883147" w:rsidRPr="00320040">
        <w:rPr>
          <w:i/>
          <w:noProof w:val="0"/>
          <w:spacing w:val="-5"/>
        </w:rPr>
        <w:t>alimentari</w:t>
      </w:r>
      <w:r w:rsidR="00883147" w:rsidRPr="00320040">
        <w:rPr>
          <w:smallCaps/>
          <w:spacing w:val="-5"/>
          <w:sz w:val="16"/>
        </w:rPr>
        <w:t xml:space="preserve">. </w:t>
      </w:r>
      <w:r w:rsidR="00883147" w:rsidRPr="00EF4837">
        <w:rPr>
          <w:noProof w:val="0"/>
          <w:spacing w:val="-5"/>
          <w:lang w:val="en-GB"/>
        </w:rPr>
        <w:t>Ed. Aracne 2007.</w:t>
      </w:r>
    </w:p>
    <w:p w:rsidR="00230444" w:rsidRPr="00EF4837" w:rsidRDefault="00230444" w:rsidP="00230444">
      <w:pPr>
        <w:spacing w:line="240" w:lineRule="auto"/>
        <w:ind w:left="284" w:hanging="284"/>
        <w:rPr>
          <w:rFonts w:ascii="Times New Roman" w:hAnsi="Times New Roman"/>
          <w:spacing w:val="-5"/>
          <w:sz w:val="18"/>
          <w:szCs w:val="18"/>
          <w:lang w:val="en-GB"/>
        </w:rPr>
      </w:pPr>
    </w:p>
    <w:p w:rsidR="00B917FD" w:rsidRPr="00EF4837" w:rsidRDefault="005E2955" w:rsidP="005E18E2">
      <w:pPr>
        <w:spacing w:line="240" w:lineRule="auto"/>
        <w:ind w:left="284" w:hanging="284"/>
        <w:rPr>
          <w:rFonts w:ascii="Times New Roman" w:hAnsi="Times New Roman"/>
          <w:spacing w:val="-5"/>
          <w:sz w:val="18"/>
          <w:szCs w:val="18"/>
          <w:lang w:val="en-GB"/>
        </w:rPr>
      </w:pPr>
      <w:r w:rsidRPr="00EF4837">
        <w:rPr>
          <w:rFonts w:ascii="Times New Roman" w:hAnsi="Times New Roman"/>
          <w:spacing w:val="-5"/>
          <w:sz w:val="18"/>
          <w:szCs w:val="18"/>
          <w:lang w:val="en-GB"/>
        </w:rPr>
        <w:t>Additional scientific literature could be suggested by the teacher.</w:t>
      </w:r>
    </w:p>
    <w:p w:rsidR="00E077C7" w:rsidRPr="00EF4837" w:rsidRDefault="00E077C7" w:rsidP="005E18E2">
      <w:pPr>
        <w:pStyle w:val="Testo2"/>
        <w:spacing w:before="240"/>
        <w:ind w:firstLine="0"/>
        <w:rPr>
          <w:b/>
          <w:i/>
          <w:noProof w:val="0"/>
          <w:lang w:val="en-GB"/>
        </w:rPr>
      </w:pPr>
      <w:r w:rsidRPr="00EF4837">
        <w:rPr>
          <w:b/>
          <w:i/>
          <w:noProof w:val="0"/>
          <w:lang w:val="en-GB"/>
        </w:rPr>
        <w:t xml:space="preserve">TEACHING METHOD </w:t>
      </w:r>
    </w:p>
    <w:p w:rsidR="00EF4837" w:rsidRDefault="005E18E2" w:rsidP="005E18E2">
      <w:pPr>
        <w:spacing w:before="120" w:after="120" w:line="220" w:lineRule="exact"/>
        <w:rPr>
          <w:lang w:val="en-GB"/>
        </w:rPr>
      </w:pPr>
      <w:r>
        <w:rPr>
          <w:lang w:val="en-GB"/>
        </w:rPr>
        <w:tab/>
      </w:r>
      <w:r w:rsidR="00E077C7" w:rsidRPr="00213CF2">
        <w:rPr>
          <w:lang w:val="en-GB"/>
        </w:rPr>
        <w:t>The c</w:t>
      </w:r>
      <w:r w:rsidR="00E077C7">
        <w:rPr>
          <w:lang w:val="en-GB"/>
        </w:rPr>
        <w:t>ourse will consist of</w:t>
      </w:r>
      <w:r w:rsidR="00EF4837">
        <w:rPr>
          <w:lang w:val="en-GB"/>
        </w:rPr>
        <w:t>:</w:t>
      </w:r>
    </w:p>
    <w:p w:rsidR="00EF4837" w:rsidRDefault="00E077C7" w:rsidP="00EF4837">
      <w:pPr>
        <w:pStyle w:val="Paragrafoelenco"/>
        <w:numPr>
          <w:ilvl w:val="0"/>
          <w:numId w:val="3"/>
        </w:numPr>
        <w:spacing w:before="120" w:after="120" w:line="220" w:lineRule="exact"/>
        <w:rPr>
          <w:lang w:val="en-GB"/>
        </w:rPr>
      </w:pPr>
      <w:r w:rsidRPr="00EF4837">
        <w:rPr>
          <w:lang w:val="en-GB"/>
        </w:rPr>
        <w:t xml:space="preserve">lectures </w:t>
      </w:r>
      <w:r w:rsidR="00EF4837">
        <w:rPr>
          <w:lang w:val="en-GB"/>
        </w:rPr>
        <w:t>through the use of Power Point slides where the main aspects of food microbiology will be explained;</w:t>
      </w:r>
    </w:p>
    <w:p w:rsidR="00EF4837" w:rsidRPr="00EF4837" w:rsidRDefault="00EF4837" w:rsidP="00EF4837">
      <w:pPr>
        <w:pStyle w:val="Paragrafoelenco"/>
        <w:numPr>
          <w:ilvl w:val="0"/>
          <w:numId w:val="3"/>
        </w:numPr>
        <w:spacing w:before="120" w:after="120" w:line="220" w:lineRule="exact"/>
        <w:rPr>
          <w:lang w:val="en-GB"/>
        </w:rPr>
      </w:pPr>
      <w:r>
        <w:rPr>
          <w:lang w:val="en-GB"/>
        </w:rPr>
        <w:t>working groups where students will be involved in data collection or analysis of the main parameters that can influence the microbial growth in foodstuffs;</w:t>
      </w:r>
    </w:p>
    <w:p w:rsidR="00E077C7" w:rsidRDefault="00EF4837" w:rsidP="00EF4837">
      <w:pPr>
        <w:pStyle w:val="Paragrafoelenco"/>
        <w:numPr>
          <w:ilvl w:val="0"/>
          <w:numId w:val="3"/>
        </w:numPr>
        <w:spacing w:before="120" w:after="120" w:line="220" w:lineRule="exact"/>
        <w:rPr>
          <w:lang w:val="en-GB"/>
        </w:rPr>
      </w:pPr>
      <w:r>
        <w:rPr>
          <w:lang w:val="en-GB"/>
        </w:rPr>
        <w:t>laboratory tutorials.</w:t>
      </w:r>
      <w:r w:rsidR="00E077C7" w:rsidRPr="00EF4837">
        <w:rPr>
          <w:lang w:val="en-GB"/>
        </w:rPr>
        <w:t xml:space="preserve"> </w:t>
      </w:r>
    </w:p>
    <w:p w:rsidR="008869DC" w:rsidRPr="00EF4837" w:rsidRDefault="008869DC" w:rsidP="00EF4837">
      <w:pPr>
        <w:pStyle w:val="Paragrafoelenco"/>
        <w:numPr>
          <w:ilvl w:val="0"/>
          <w:numId w:val="3"/>
        </w:numPr>
        <w:spacing w:before="120" w:after="120" w:line="220" w:lineRule="exact"/>
        <w:rPr>
          <w:lang w:val="en-GB"/>
        </w:rPr>
      </w:pPr>
    </w:p>
    <w:p w:rsidR="00E077C7" w:rsidRPr="00213CF2" w:rsidRDefault="00E077C7" w:rsidP="00E077C7">
      <w:pPr>
        <w:spacing w:before="120"/>
        <w:rPr>
          <w:b/>
          <w:i/>
          <w:sz w:val="18"/>
          <w:lang w:val="en-GB"/>
        </w:rPr>
      </w:pPr>
      <w:r w:rsidRPr="00213CF2">
        <w:rPr>
          <w:b/>
          <w:i/>
          <w:sz w:val="18"/>
          <w:lang w:val="en-GB"/>
        </w:rPr>
        <w:t>ASSESSMENT METHOD</w:t>
      </w:r>
      <w:r w:rsidR="00C100D5">
        <w:rPr>
          <w:b/>
          <w:i/>
          <w:sz w:val="18"/>
          <w:lang w:val="en-GB"/>
        </w:rPr>
        <w:t xml:space="preserve"> AND CRITERIA</w:t>
      </w:r>
    </w:p>
    <w:p w:rsidR="00E077C7" w:rsidRPr="00EF4837" w:rsidRDefault="00E077C7" w:rsidP="00DA3271">
      <w:pPr>
        <w:pStyle w:val="Testo2"/>
        <w:rPr>
          <w:noProof w:val="0"/>
          <w:sz w:val="20"/>
          <w:lang w:val="en-GB"/>
        </w:rPr>
      </w:pPr>
    </w:p>
    <w:p w:rsidR="008869DC" w:rsidRDefault="005E18E2" w:rsidP="005E18E2">
      <w:pPr>
        <w:rPr>
          <w:lang w:val="en-GB"/>
        </w:rPr>
      </w:pPr>
      <w:r>
        <w:rPr>
          <w:lang w:val="en-GB"/>
        </w:rPr>
        <w:tab/>
      </w:r>
      <w:r w:rsidR="00A508B4">
        <w:rPr>
          <w:lang w:val="en-GB"/>
        </w:rPr>
        <w:t xml:space="preserve">The assessment is based on a </w:t>
      </w:r>
      <w:r w:rsidR="00A508B4" w:rsidRPr="00A508B4">
        <w:rPr>
          <w:lang w:val="en-GB"/>
        </w:rPr>
        <w:t>single final test, which will be held in ora</w:t>
      </w:r>
      <w:r w:rsidR="00F67D98">
        <w:rPr>
          <w:lang w:val="en-GB"/>
        </w:rPr>
        <w:t>l form</w:t>
      </w:r>
      <w:r w:rsidR="00AA1E43">
        <w:rPr>
          <w:lang w:val="en-GB"/>
        </w:rPr>
        <w:t>, where the student shall demonstrate</w:t>
      </w:r>
      <w:r w:rsidR="00E077C7">
        <w:rPr>
          <w:lang w:val="en-GB"/>
        </w:rPr>
        <w:t xml:space="preserve"> competences on the course main contents. </w:t>
      </w:r>
      <w:r w:rsidR="00AA1E43" w:rsidRPr="00A508B4">
        <w:rPr>
          <w:lang w:val="en-GB"/>
        </w:rPr>
        <w:t xml:space="preserve">The exam, which consists of questions related to </w:t>
      </w:r>
      <w:r w:rsidR="008869DC">
        <w:rPr>
          <w:lang w:val="en-GB"/>
        </w:rPr>
        <w:t>each credit of the</w:t>
      </w:r>
      <w:r w:rsidR="00AA1E43" w:rsidRPr="00A508B4">
        <w:rPr>
          <w:lang w:val="en-GB"/>
        </w:rPr>
        <w:t xml:space="preserve"> course, will be aimed at verifying the candidate's learning of t</w:t>
      </w:r>
      <w:r w:rsidR="00AA1E43">
        <w:rPr>
          <w:lang w:val="en-GB"/>
        </w:rPr>
        <w:t xml:space="preserve">he </w:t>
      </w:r>
      <w:r w:rsidR="008869DC">
        <w:rPr>
          <w:lang w:val="en-GB"/>
        </w:rPr>
        <w:t xml:space="preserve">theoretical </w:t>
      </w:r>
      <w:r w:rsidR="00AA1E43">
        <w:rPr>
          <w:lang w:val="en-GB"/>
        </w:rPr>
        <w:t>contents and practical tests.</w:t>
      </w:r>
      <w:r w:rsidR="00AA1E43" w:rsidRPr="00A508B4">
        <w:rPr>
          <w:lang w:val="en-GB"/>
        </w:rPr>
        <w:t xml:space="preserve"> </w:t>
      </w:r>
      <w:r w:rsidR="00AA1E43" w:rsidRPr="00A508B4">
        <w:rPr>
          <w:lang w:val="en-GB"/>
        </w:rPr>
        <w:lastRenderedPageBreak/>
        <w:t xml:space="preserve">The student must demonstrate the ability to correctly </w:t>
      </w:r>
      <w:r w:rsidR="00AA1E43">
        <w:rPr>
          <w:lang w:val="en-GB"/>
        </w:rPr>
        <w:t>describe contents with a technical and scientific language and critical reasoning</w:t>
      </w:r>
      <w:r w:rsidR="00AA1E43" w:rsidRPr="00A508B4">
        <w:rPr>
          <w:lang w:val="en-GB"/>
        </w:rPr>
        <w:t xml:space="preserve">. The final score will be expressed in 30ths. </w:t>
      </w:r>
    </w:p>
    <w:p w:rsidR="00AA1E43" w:rsidRDefault="00AA1E43" w:rsidP="005E18E2">
      <w:pPr>
        <w:rPr>
          <w:lang w:val="en-GB"/>
        </w:rPr>
      </w:pPr>
      <w:r w:rsidRPr="00A508B4">
        <w:rPr>
          <w:lang w:val="en-GB"/>
        </w:rPr>
        <w:t xml:space="preserve">In addition, the student is required to write a laboratory </w:t>
      </w:r>
      <w:r>
        <w:rPr>
          <w:lang w:val="en-GB"/>
        </w:rPr>
        <w:t>note</w:t>
      </w:r>
      <w:r w:rsidRPr="00A508B4">
        <w:rPr>
          <w:lang w:val="en-GB"/>
        </w:rPr>
        <w:t xml:space="preserve">book concerning the </w:t>
      </w:r>
      <w:r w:rsidR="008869DC">
        <w:rPr>
          <w:lang w:val="en-GB"/>
        </w:rPr>
        <w:t xml:space="preserve">protocols and the </w:t>
      </w:r>
      <w:r w:rsidRPr="00A508B4">
        <w:rPr>
          <w:lang w:val="en-GB"/>
        </w:rPr>
        <w:t>activities performed</w:t>
      </w:r>
      <w:r w:rsidR="008869DC">
        <w:rPr>
          <w:lang w:val="en-GB"/>
        </w:rPr>
        <w:t xml:space="preserve"> during the practical exercises that is to be delivered to the teacher before the exam.</w:t>
      </w:r>
    </w:p>
    <w:p w:rsidR="008869DC" w:rsidRDefault="008869DC" w:rsidP="005E18E2">
      <w:pPr>
        <w:rPr>
          <w:lang w:val="en-GB"/>
        </w:rPr>
      </w:pPr>
      <w:r>
        <w:rPr>
          <w:lang w:val="en-GB"/>
        </w:rPr>
        <w:t>During lessons, a working group’s activity will be organised to focus on the main microbiological risks associated to foods; students will be asked to write an essay that will be evaluated in the final assessment (15%).</w:t>
      </w:r>
    </w:p>
    <w:p w:rsidR="00AA1E43" w:rsidRDefault="00AA1E43" w:rsidP="00A508B4">
      <w:pPr>
        <w:spacing w:before="120"/>
        <w:rPr>
          <w:lang w:val="en-GB"/>
        </w:rPr>
      </w:pPr>
    </w:p>
    <w:p w:rsidR="00C100D5" w:rsidRPr="00514034" w:rsidRDefault="00C100D5" w:rsidP="00C100D5">
      <w:pPr>
        <w:spacing w:before="240" w:after="120"/>
        <w:rPr>
          <w:b/>
          <w:i/>
          <w:sz w:val="18"/>
          <w:lang w:val="en-US"/>
        </w:rPr>
      </w:pPr>
      <w:r w:rsidRPr="00514034">
        <w:rPr>
          <w:b/>
          <w:i/>
          <w:sz w:val="18"/>
          <w:lang w:val="en-US"/>
        </w:rPr>
        <w:t>NOTES AND PREREQUISITES</w:t>
      </w:r>
    </w:p>
    <w:p w:rsidR="00C100D5" w:rsidRPr="00EF4837" w:rsidRDefault="00F51FD4" w:rsidP="00F51FD4">
      <w:pPr>
        <w:rPr>
          <w:lang w:val="en-GB"/>
        </w:rPr>
      </w:pPr>
      <w:r w:rsidRPr="00EF4837">
        <w:rPr>
          <w:b/>
          <w:i/>
          <w:lang w:val="en-GB"/>
        </w:rPr>
        <w:tab/>
      </w:r>
      <w:r w:rsidR="00C100D5" w:rsidRPr="00EF4837">
        <w:rPr>
          <w:b/>
          <w:i/>
          <w:lang w:val="en-GB"/>
        </w:rPr>
        <w:t xml:space="preserve">Assumed knowledge on: </w:t>
      </w:r>
      <w:r w:rsidR="00C100D5" w:rsidRPr="00EF4837">
        <w:rPr>
          <w:lang w:val="en-GB"/>
        </w:rPr>
        <w:t>Biology of Microorganisms</w:t>
      </w:r>
      <w:r w:rsidRPr="00EF4837">
        <w:rPr>
          <w:lang w:val="en-GB"/>
        </w:rPr>
        <w:t>.</w:t>
      </w:r>
    </w:p>
    <w:p w:rsidR="005E18E2" w:rsidRPr="00514034" w:rsidRDefault="005E18E2" w:rsidP="005E18E2">
      <w:pPr>
        <w:spacing w:before="240" w:after="120"/>
        <w:rPr>
          <w:b/>
          <w:i/>
          <w:sz w:val="18"/>
          <w:lang w:val="en-US"/>
        </w:rPr>
      </w:pPr>
      <w:bookmarkStart w:id="0" w:name="_GoBack"/>
      <w:bookmarkEnd w:id="0"/>
      <w:r>
        <w:rPr>
          <w:b/>
          <w:i/>
          <w:sz w:val="18"/>
          <w:lang w:val="en-US"/>
        </w:rPr>
        <w:t>OFFICE HOURS FOR STUDENTS</w:t>
      </w:r>
    </w:p>
    <w:p w:rsidR="00230444" w:rsidRPr="00A508B4" w:rsidRDefault="00F51FD4" w:rsidP="00A508B4">
      <w:pPr>
        <w:spacing w:before="120"/>
        <w:rPr>
          <w:lang w:val="en-GB"/>
        </w:rPr>
      </w:pPr>
      <w:r w:rsidRPr="00EF4837">
        <w:rPr>
          <w:lang w:val="en-GB"/>
        </w:rPr>
        <w:tab/>
      </w:r>
      <w:r w:rsidR="00230444" w:rsidRPr="00EF4837">
        <w:rPr>
          <w:lang w:val="en-GB"/>
        </w:rPr>
        <w:t xml:space="preserve">Prof. Daniela Bassi </w:t>
      </w:r>
      <w:r w:rsidR="00E077C7" w:rsidRPr="00EF4837">
        <w:rPr>
          <w:lang w:val="en-GB"/>
        </w:rPr>
        <w:t xml:space="preserve">is available to meet students after class or </w:t>
      </w:r>
      <w:r w:rsidR="00715351" w:rsidRPr="00EF4837">
        <w:rPr>
          <w:lang w:val="en-GB"/>
        </w:rPr>
        <w:t>i</w:t>
      </w:r>
      <w:r w:rsidR="00E077C7" w:rsidRPr="00EF4837">
        <w:rPr>
          <w:lang w:val="en-GB"/>
        </w:rPr>
        <w:t>n her office in times to be agreed</w:t>
      </w:r>
      <w:r w:rsidR="00F67D98" w:rsidRPr="00EF4837">
        <w:rPr>
          <w:lang w:val="en-GB"/>
        </w:rPr>
        <w:t xml:space="preserve"> and by email </w:t>
      </w:r>
      <w:hyperlink r:id="rId7" w:history="1">
        <w:r w:rsidR="00F67D98" w:rsidRPr="00EF4837">
          <w:rPr>
            <w:rStyle w:val="Collegamentoipertestuale"/>
            <w:lang w:val="en-GB"/>
          </w:rPr>
          <w:t>daniela.bassi@unicatt.it</w:t>
        </w:r>
      </w:hyperlink>
      <w:r w:rsidR="00E077C7" w:rsidRPr="00EF4837">
        <w:rPr>
          <w:lang w:val="en-GB"/>
        </w:rPr>
        <w:t>.</w:t>
      </w:r>
    </w:p>
    <w:p w:rsidR="0076061B" w:rsidRPr="00EF4837" w:rsidRDefault="0076061B" w:rsidP="00230444">
      <w:pPr>
        <w:pStyle w:val="Testo2"/>
        <w:rPr>
          <w:lang w:val="en-GB"/>
        </w:rPr>
      </w:pPr>
    </w:p>
    <w:sectPr w:rsidR="0076061B" w:rsidRPr="00EF483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88" w:rsidRDefault="00415188" w:rsidP="00A508B4">
      <w:pPr>
        <w:spacing w:line="240" w:lineRule="auto"/>
      </w:pPr>
      <w:r>
        <w:separator/>
      </w:r>
    </w:p>
  </w:endnote>
  <w:endnote w:type="continuationSeparator" w:id="0">
    <w:p w:rsidR="00415188" w:rsidRDefault="00415188" w:rsidP="00A50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88" w:rsidRDefault="00415188" w:rsidP="00A508B4">
      <w:pPr>
        <w:spacing w:line="240" w:lineRule="auto"/>
      </w:pPr>
      <w:r>
        <w:separator/>
      </w:r>
    </w:p>
  </w:footnote>
  <w:footnote w:type="continuationSeparator" w:id="0">
    <w:p w:rsidR="00415188" w:rsidRDefault="00415188" w:rsidP="00A508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034"/>
    <w:multiLevelType w:val="hybridMultilevel"/>
    <w:tmpl w:val="4DA044A8"/>
    <w:lvl w:ilvl="0" w:tplc="A964D7B0">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4C57E4"/>
    <w:multiLevelType w:val="hybridMultilevel"/>
    <w:tmpl w:val="BD98E1F8"/>
    <w:lvl w:ilvl="0" w:tplc="0410000F">
      <w:start w:val="1"/>
      <w:numFmt w:val="decimal"/>
      <w:lvlText w:val="%1."/>
      <w:lvlJc w:val="left"/>
      <w:pPr>
        <w:ind w:left="720" w:hanging="360"/>
      </w:pPr>
    </w:lvl>
    <w:lvl w:ilvl="1" w:tplc="64B255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0D1B6F"/>
    <w:multiLevelType w:val="hybridMultilevel"/>
    <w:tmpl w:val="2A28B6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A6"/>
    <w:rsid w:val="0007200A"/>
    <w:rsid w:val="000A45D4"/>
    <w:rsid w:val="000B4FC1"/>
    <w:rsid w:val="00156F73"/>
    <w:rsid w:val="00191583"/>
    <w:rsid w:val="00192D75"/>
    <w:rsid w:val="001D2F43"/>
    <w:rsid w:val="001D3DF1"/>
    <w:rsid w:val="001D70A6"/>
    <w:rsid w:val="002140D7"/>
    <w:rsid w:val="0022693C"/>
    <w:rsid w:val="00230444"/>
    <w:rsid w:val="002345B1"/>
    <w:rsid w:val="002514F5"/>
    <w:rsid w:val="00281356"/>
    <w:rsid w:val="002F6FC0"/>
    <w:rsid w:val="00320040"/>
    <w:rsid w:val="00340DA4"/>
    <w:rsid w:val="00341790"/>
    <w:rsid w:val="00343A44"/>
    <w:rsid w:val="003C743B"/>
    <w:rsid w:val="003D50D0"/>
    <w:rsid w:val="00415188"/>
    <w:rsid w:val="00421510"/>
    <w:rsid w:val="004B0678"/>
    <w:rsid w:val="00567188"/>
    <w:rsid w:val="005802F3"/>
    <w:rsid w:val="005D41A3"/>
    <w:rsid w:val="005E18E2"/>
    <w:rsid w:val="005E2955"/>
    <w:rsid w:val="006375E0"/>
    <w:rsid w:val="00660F5B"/>
    <w:rsid w:val="006716E2"/>
    <w:rsid w:val="00677D0E"/>
    <w:rsid w:val="006825AF"/>
    <w:rsid w:val="00684779"/>
    <w:rsid w:val="00685C10"/>
    <w:rsid w:val="006A2FAB"/>
    <w:rsid w:val="006B35C8"/>
    <w:rsid w:val="006F7CEA"/>
    <w:rsid w:val="007112E9"/>
    <w:rsid w:val="00715351"/>
    <w:rsid w:val="0076061B"/>
    <w:rsid w:val="007A0B54"/>
    <w:rsid w:val="007F09C3"/>
    <w:rsid w:val="007F341E"/>
    <w:rsid w:val="00826411"/>
    <w:rsid w:val="00883147"/>
    <w:rsid w:val="008869DC"/>
    <w:rsid w:val="008B277F"/>
    <w:rsid w:val="00901BF1"/>
    <w:rsid w:val="00932DDC"/>
    <w:rsid w:val="00933FF4"/>
    <w:rsid w:val="00954EFE"/>
    <w:rsid w:val="00970161"/>
    <w:rsid w:val="00982220"/>
    <w:rsid w:val="009A75E1"/>
    <w:rsid w:val="00A508B4"/>
    <w:rsid w:val="00A5655D"/>
    <w:rsid w:val="00A66058"/>
    <w:rsid w:val="00A930D9"/>
    <w:rsid w:val="00AA1E43"/>
    <w:rsid w:val="00AF4433"/>
    <w:rsid w:val="00B734CE"/>
    <w:rsid w:val="00B917FD"/>
    <w:rsid w:val="00C100D5"/>
    <w:rsid w:val="00C214A7"/>
    <w:rsid w:val="00C53F7F"/>
    <w:rsid w:val="00C83DA4"/>
    <w:rsid w:val="00CA242E"/>
    <w:rsid w:val="00CC7904"/>
    <w:rsid w:val="00CF273E"/>
    <w:rsid w:val="00D06AA0"/>
    <w:rsid w:val="00D165CF"/>
    <w:rsid w:val="00DA1D95"/>
    <w:rsid w:val="00DA3271"/>
    <w:rsid w:val="00DB737D"/>
    <w:rsid w:val="00DC3300"/>
    <w:rsid w:val="00DE3BE9"/>
    <w:rsid w:val="00E077C7"/>
    <w:rsid w:val="00E37AC0"/>
    <w:rsid w:val="00E61DF7"/>
    <w:rsid w:val="00E6670F"/>
    <w:rsid w:val="00E771D9"/>
    <w:rsid w:val="00E95A2F"/>
    <w:rsid w:val="00E96C0B"/>
    <w:rsid w:val="00EC0049"/>
    <w:rsid w:val="00EF00E1"/>
    <w:rsid w:val="00EF4837"/>
    <w:rsid w:val="00F44EEE"/>
    <w:rsid w:val="00F51FD4"/>
    <w:rsid w:val="00F62092"/>
    <w:rsid w:val="00F67D98"/>
    <w:rsid w:val="00F92FD8"/>
    <w:rsid w:val="00FB033A"/>
    <w:rsid w:val="00FE0C0F"/>
    <w:rsid w:val="00FE6EBE"/>
    <w:rsid w:val="00FF16A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1F00E-620C-44A1-A199-2488BAE1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8E2"/>
    <w:pPr>
      <w:tabs>
        <w:tab w:val="left" w:pos="284"/>
      </w:tabs>
      <w:spacing w:line="240" w:lineRule="exact"/>
      <w:jc w:val="both"/>
    </w:pPr>
    <w:rPr>
      <w:rFonts w:ascii="Times" w:eastAsia="Times New Roman" w:hAnsi="Times"/>
    </w:rPr>
  </w:style>
  <w:style w:type="paragraph" w:styleId="Titolo1">
    <w:name w:val="heading 1"/>
    <w:next w:val="Titolo2"/>
    <w:qFormat/>
    <w:rsid w:val="001D70A6"/>
    <w:pPr>
      <w:spacing w:before="480" w:line="240" w:lineRule="exact"/>
      <w:outlineLvl w:val="0"/>
    </w:pPr>
    <w:rPr>
      <w:rFonts w:ascii="Times" w:eastAsia="Times New Roman" w:hAnsi="Times"/>
      <w:b/>
      <w:noProof/>
    </w:rPr>
  </w:style>
  <w:style w:type="paragraph" w:styleId="Titolo2">
    <w:name w:val="heading 2"/>
    <w:next w:val="Titolo3"/>
    <w:qFormat/>
    <w:rsid w:val="001D70A6"/>
    <w:pPr>
      <w:spacing w:line="240" w:lineRule="exact"/>
      <w:outlineLvl w:val="1"/>
    </w:pPr>
    <w:rPr>
      <w:rFonts w:ascii="Times" w:eastAsia="Times New Roman" w:hAnsi="Times"/>
      <w:smallCaps/>
      <w:noProof/>
      <w:sz w:val="18"/>
    </w:rPr>
  </w:style>
  <w:style w:type="paragraph" w:styleId="Titolo3">
    <w:name w:val="heading 3"/>
    <w:basedOn w:val="Normale"/>
    <w:next w:val="Normale"/>
    <w:qFormat/>
    <w:rsid w:val="001D70A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D70A6"/>
    <w:pPr>
      <w:spacing w:line="220" w:lineRule="exact"/>
      <w:ind w:left="284" w:hanging="284"/>
      <w:jc w:val="both"/>
    </w:pPr>
    <w:rPr>
      <w:rFonts w:ascii="Times" w:eastAsia="Times New Roman" w:hAnsi="Times"/>
      <w:noProof/>
      <w:sz w:val="18"/>
    </w:rPr>
  </w:style>
  <w:style w:type="paragraph" w:customStyle="1" w:styleId="Testo2">
    <w:name w:val="Testo 2"/>
    <w:uiPriority w:val="99"/>
    <w:rsid w:val="001D70A6"/>
    <w:pPr>
      <w:spacing w:line="220" w:lineRule="exact"/>
      <w:ind w:firstLine="284"/>
      <w:jc w:val="both"/>
    </w:pPr>
    <w:rPr>
      <w:rFonts w:ascii="Times" w:eastAsia="Times New Roman" w:hAnsi="Times"/>
      <w:noProof/>
      <w:sz w:val="18"/>
    </w:rPr>
  </w:style>
  <w:style w:type="character" w:styleId="Collegamentoipertestuale">
    <w:name w:val="Hyperlink"/>
    <w:rsid w:val="001D70A6"/>
    <w:rPr>
      <w:strike w:val="0"/>
      <w:dstrike w:val="0"/>
      <w:color w:val="000000"/>
      <w:u w:val="none"/>
      <w:effect w:val="none"/>
    </w:rPr>
  </w:style>
  <w:style w:type="paragraph" w:styleId="Intestazione">
    <w:name w:val="header"/>
    <w:basedOn w:val="Normale"/>
    <w:link w:val="IntestazioneCarattere"/>
    <w:unhideWhenUsed/>
    <w:rsid w:val="00A508B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508B4"/>
    <w:rPr>
      <w:rFonts w:ascii="Times" w:eastAsia="Times New Roman" w:hAnsi="Times"/>
    </w:rPr>
  </w:style>
  <w:style w:type="paragraph" w:styleId="Pidipagina">
    <w:name w:val="footer"/>
    <w:basedOn w:val="Normale"/>
    <w:link w:val="PidipaginaCarattere"/>
    <w:unhideWhenUsed/>
    <w:rsid w:val="00A508B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508B4"/>
    <w:rPr>
      <w:rFonts w:ascii="Times" w:eastAsia="Times New Roman" w:hAnsi="Times"/>
    </w:rPr>
  </w:style>
  <w:style w:type="paragraph" w:styleId="Paragrafoelenco">
    <w:name w:val="List Paragraph"/>
    <w:basedOn w:val="Normale"/>
    <w:uiPriority w:val="34"/>
    <w:qFormat/>
    <w:rsid w:val="00F6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8236">
      <w:bodyDiv w:val="1"/>
      <w:marLeft w:val="0"/>
      <w:marRight w:val="0"/>
      <w:marTop w:val="0"/>
      <w:marBottom w:val="0"/>
      <w:divBdr>
        <w:top w:val="none" w:sz="0" w:space="0" w:color="auto"/>
        <w:left w:val="none" w:sz="0" w:space="0" w:color="auto"/>
        <w:bottom w:val="none" w:sz="0" w:space="0" w:color="auto"/>
        <w:right w:val="none" w:sz="0" w:space="0" w:color="auto"/>
      </w:divBdr>
    </w:div>
    <w:div w:id="506096471">
      <w:bodyDiv w:val="1"/>
      <w:marLeft w:val="0"/>
      <w:marRight w:val="0"/>
      <w:marTop w:val="0"/>
      <w:marBottom w:val="0"/>
      <w:divBdr>
        <w:top w:val="none" w:sz="0" w:space="0" w:color="auto"/>
        <w:left w:val="none" w:sz="0" w:space="0" w:color="auto"/>
        <w:bottom w:val="none" w:sz="0" w:space="0" w:color="auto"/>
        <w:right w:val="none" w:sz="0" w:space="0" w:color="auto"/>
      </w:divBdr>
    </w:div>
    <w:div w:id="946044376">
      <w:bodyDiv w:val="1"/>
      <w:marLeft w:val="0"/>
      <w:marRight w:val="0"/>
      <w:marTop w:val="0"/>
      <w:marBottom w:val="0"/>
      <w:divBdr>
        <w:top w:val="none" w:sz="0" w:space="0" w:color="auto"/>
        <w:left w:val="none" w:sz="0" w:space="0" w:color="auto"/>
        <w:bottom w:val="none" w:sz="0" w:space="0" w:color="auto"/>
        <w:right w:val="none" w:sz="0" w:space="0" w:color="auto"/>
      </w:divBdr>
      <w:divsChild>
        <w:div w:id="39981385">
          <w:marLeft w:val="0"/>
          <w:marRight w:val="0"/>
          <w:marTop w:val="0"/>
          <w:marBottom w:val="0"/>
          <w:divBdr>
            <w:top w:val="none" w:sz="0" w:space="0" w:color="auto"/>
            <w:left w:val="none" w:sz="0" w:space="0" w:color="auto"/>
            <w:bottom w:val="none" w:sz="0" w:space="0" w:color="auto"/>
            <w:right w:val="none" w:sz="0" w:space="0" w:color="auto"/>
          </w:divBdr>
          <w:divsChild>
            <w:div w:id="1117140836">
              <w:marLeft w:val="0"/>
              <w:marRight w:val="0"/>
              <w:marTop w:val="0"/>
              <w:marBottom w:val="0"/>
              <w:divBdr>
                <w:top w:val="none" w:sz="0" w:space="0" w:color="auto"/>
                <w:left w:val="none" w:sz="0" w:space="0" w:color="auto"/>
                <w:bottom w:val="none" w:sz="0" w:space="0" w:color="auto"/>
                <w:right w:val="none" w:sz="0" w:space="0" w:color="auto"/>
              </w:divBdr>
              <w:divsChild>
                <w:div w:id="1715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50632">
      <w:bodyDiv w:val="1"/>
      <w:marLeft w:val="0"/>
      <w:marRight w:val="0"/>
      <w:marTop w:val="0"/>
      <w:marBottom w:val="0"/>
      <w:divBdr>
        <w:top w:val="none" w:sz="0" w:space="0" w:color="auto"/>
        <w:left w:val="none" w:sz="0" w:space="0" w:color="auto"/>
        <w:bottom w:val="none" w:sz="0" w:space="0" w:color="auto"/>
        <w:right w:val="none" w:sz="0" w:space="0" w:color="auto"/>
      </w:divBdr>
    </w:div>
    <w:div w:id="1894460429">
      <w:bodyDiv w:val="1"/>
      <w:marLeft w:val="0"/>
      <w:marRight w:val="0"/>
      <w:marTop w:val="0"/>
      <w:marBottom w:val="0"/>
      <w:divBdr>
        <w:top w:val="none" w:sz="0" w:space="0" w:color="auto"/>
        <w:left w:val="none" w:sz="0" w:space="0" w:color="auto"/>
        <w:bottom w:val="none" w:sz="0" w:space="0" w:color="auto"/>
        <w:right w:val="none" w:sz="0" w:space="0" w:color="auto"/>
      </w:divBdr>
    </w:div>
    <w:div w:id="19271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a.bass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4013</Characters>
  <Application>Microsoft Office Word</Application>
  <DocSecurity>0</DocSecurity>
  <Lines>33</Lines>
  <Paragraphs>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Biologia dei Microrganismi</vt:lpstr>
      <vt:lpstr>. - Food Microbiology</vt:lpstr>
      <vt:lpstr>    Prof. Daniela Bassi</vt:lpstr>
    </vt:vector>
  </TitlesOfParts>
  <Company>UCSC Piacenza</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Biologia dei Microrganismi</dc:title>
  <dc:creator>marialuisa.callegari</dc:creator>
  <cp:lastModifiedBy>Damiani Roberta</cp:lastModifiedBy>
  <cp:revision>3</cp:revision>
  <cp:lastPrinted>2018-04-19T10:04:00Z</cp:lastPrinted>
  <dcterms:created xsi:type="dcterms:W3CDTF">2022-05-19T15:20:00Z</dcterms:created>
  <dcterms:modified xsi:type="dcterms:W3CDTF">2022-07-12T13:41:00Z</dcterms:modified>
</cp:coreProperties>
</file>