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413C" w14:textId="0F943906" w:rsidR="00B27E2F" w:rsidRPr="00537442" w:rsidRDefault="00B34831" w:rsidP="00B27E2F">
      <w:pPr>
        <w:pStyle w:val="Titolo1"/>
        <w:spacing w:before="0" w:after="0"/>
        <w:rPr>
          <w:sz w:val="20"/>
          <w:szCs w:val="20"/>
        </w:rPr>
      </w:pPr>
      <w:r w:rsidRPr="00537442">
        <w:rPr>
          <w:sz w:val="20"/>
          <w:szCs w:val="20"/>
        </w:rPr>
        <w:t>Cyber security regulation</w:t>
      </w:r>
    </w:p>
    <w:p w14:paraId="5F049A13" w14:textId="28FD0511" w:rsidR="00071132" w:rsidRPr="00611ABA" w:rsidRDefault="00F96F30" w:rsidP="00071132">
      <w:pPr>
        <w:pStyle w:val="Titolo2"/>
        <w:spacing w:before="0"/>
        <w:rPr>
          <w:szCs w:val="18"/>
          <w:lang w:val="it-IT"/>
        </w:rPr>
      </w:pPr>
      <w:r w:rsidRPr="00611ABA">
        <w:rPr>
          <w:szCs w:val="18"/>
          <w:lang w:val="it-IT"/>
        </w:rPr>
        <w:t xml:space="preserve">Proff. </w:t>
      </w:r>
      <w:r w:rsidR="00611ABA" w:rsidRPr="00611ABA">
        <w:rPr>
          <w:szCs w:val="18"/>
          <w:lang w:val="it-IT"/>
        </w:rPr>
        <w:t>Daniele Frasca</w:t>
      </w:r>
      <w:r w:rsidR="00071132" w:rsidRPr="00611ABA">
        <w:rPr>
          <w:szCs w:val="18"/>
          <w:lang w:val="it-IT"/>
        </w:rPr>
        <w:t xml:space="preserve">; </w:t>
      </w:r>
      <w:r w:rsidR="00611ABA" w:rsidRPr="00611ABA">
        <w:rPr>
          <w:szCs w:val="18"/>
          <w:lang w:val="it-IT"/>
        </w:rPr>
        <w:t>Federico P</w:t>
      </w:r>
      <w:r w:rsidR="00611ABA">
        <w:rPr>
          <w:szCs w:val="18"/>
          <w:lang w:val="it-IT"/>
        </w:rPr>
        <w:t>anisi</w:t>
      </w:r>
    </w:p>
    <w:p w14:paraId="3BD76EAB" w14:textId="77777777" w:rsidR="00071132" w:rsidRPr="002112D6" w:rsidRDefault="00071132" w:rsidP="00071132">
      <w:pPr>
        <w:spacing w:before="240" w:after="120" w:line="220" w:lineRule="exact"/>
        <w:rPr>
          <w:b/>
          <w:i/>
          <w:sz w:val="18"/>
          <w:szCs w:val="18"/>
        </w:rPr>
      </w:pPr>
      <w:r w:rsidRPr="002112D6">
        <w:rPr>
          <w:b/>
          <w:i/>
          <w:sz w:val="18"/>
          <w:szCs w:val="18"/>
        </w:rPr>
        <w:t xml:space="preserve">COURSE AIMS AND INTENDED LEARNING OUTCOMES </w:t>
      </w:r>
    </w:p>
    <w:p w14:paraId="1AE824E5" w14:textId="77777777" w:rsidR="00611ABA" w:rsidRPr="00B8438D" w:rsidRDefault="00611ABA" w:rsidP="00611ABA">
      <w:pPr>
        <w:spacing w:after="120" w:line="220" w:lineRule="exact"/>
        <w:rPr>
          <w:lang w:val="en"/>
        </w:rPr>
      </w:pPr>
      <w:r w:rsidRPr="00B8438D">
        <w:rPr>
          <w:lang w:val="en"/>
        </w:rPr>
        <w:t>The course aims to provide students with an understanding of the principles underlying the legislation regarding cybersecurity in force in the European Union. While focusing on cybersecurity regulation, the course will teach what problems arise in the context of cybersecurity and what economic rationales justify its regulation. Moreover, the class intends to offer an overview of the best practices that complex economic agents employ to make their activity comply with the cybersecurity regulation in force. At the end of the course, students will be able to understand the core principle of EU cybersecurity regulation and navigate through their more relevant complexities from a theoretical and practical standpoint. The class will be structured based on two modules. The lecturer of the first module - a lawyer with broad international experience and a Stanford University graduate - will provide students with the theoretical foundations. Throughout the second module, the partner of one of the most prestigious international consultancy firms will guide students through the process of building cybersecurity measurement models. The class will have a unique ‘hands-on’ approach and conclude with students presenting their project works. The course does not have prerequisites, and due to the nature of the class, students are highly encouraged to attend it.</w:t>
      </w:r>
    </w:p>
    <w:p w14:paraId="11E7EE3B" w14:textId="77777777" w:rsidR="00611ABA" w:rsidRPr="00B8438D" w:rsidRDefault="00611ABA" w:rsidP="00611ABA">
      <w:pPr>
        <w:rPr>
          <w:b/>
        </w:rPr>
      </w:pPr>
    </w:p>
    <w:p w14:paraId="48E8A50C" w14:textId="0E086178" w:rsidR="00611ABA" w:rsidRPr="00B8438D" w:rsidRDefault="00611ABA" w:rsidP="00611ABA">
      <w:pPr>
        <w:spacing w:after="120" w:line="220" w:lineRule="exact"/>
        <w:rPr>
          <w:b/>
          <w:i/>
          <w:u w:val="single"/>
          <w:lang w:val="it-IT"/>
        </w:rPr>
      </w:pPr>
      <w:r w:rsidRPr="00B8438D">
        <w:rPr>
          <w:b/>
          <w:i/>
          <w:u w:val="single"/>
          <w:lang w:val="it-IT"/>
        </w:rPr>
        <w:t>MODULE I: Prof. Federico Panisi</w:t>
      </w:r>
    </w:p>
    <w:p w14:paraId="691E4CFC" w14:textId="77777777" w:rsidR="00611ABA" w:rsidRPr="00B8438D" w:rsidRDefault="00611ABA" w:rsidP="00071132">
      <w:pPr>
        <w:spacing w:after="120" w:line="220" w:lineRule="exact"/>
        <w:rPr>
          <w:b/>
          <w:i/>
          <w:lang w:val="it-IT"/>
        </w:rPr>
      </w:pPr>
    </w:p>
    <w:p w14:paraId="2E975ACD" w14:textId="548E1090" w:rsidR="00071132" w:rsidRPr="00B8438D" w:rsidRDefault="00071132" w:rsidP="00071132">
      <w:pPr>
        <w:spacing w:after="120" w:line="220" w:lineRule="exact"/>
        <w:rPr>
          <w:b/>
          <w:i/>
          <w:lang w:val="it-IT"/>
        </w:rPr>
      </w:pPr>
      <w:r w:rsidRPr="00B8438D">
        <w:rPr>
          <w:b/>
          <w:i/>
          <w:lang w:val="it-IT"/>
        </w:rPr>
        <w:t>COURSE CONTENT</w:t>
      </w:r>
    </w:p>
    <w:p w14:paraId="07C0AB5A" w14:textId="77777777" w:rsidR="00611ABA" w:rsidRPr="00B8438D" w:rsidRDefault="00611ABA" w:rsidP="00611ABA">
      <w:pPr>
        <w:spacing w:after="120" w:line="220" w:lineRule="exact"/>
        <w:rPr>
          <w:b/>
          <w:lang w:val="en"/>
        </w:rPr>
      </w:pPr>
      <w:r w:rsidRPr="00B8438D">
        <w:rPr>
          <w:lang w:val="en"/>
        </w:rPr>
        <w:t xml:space="preserve">●     </w:t>
      </w:r>
      <w:r w:rsidRPr="00B8438D">
        <w:rPr>
          <w:b/>
          <w:lang w:val="en"/>
        </w:rPr>
        <w:t>Introduction</w:t>
      </w:r>
    </w:p>
    <w:p w14:paraId="057A56F8" w14:textId="77777777" w:rsidR="00611ABA" w:rsidRPr="00B8438D" w:rsidRDefault="00611ABA" w:rsidP="00611ABA">
      <w:pPr>
        <w:spacing w:after="120" w:line="220" w:lineRule="exact"/>
        <w:rPr>
          <w:lang w:val="en"/>
        </w:rPr>
      </w:pPr>
      <w:r w:rsidRPr="00B8438D">
        <w:rPr>
          <w:lang w:val="en"/>
        </w:rPr>
        <w:t>Context &amp; background:</w:t>
      </w:r>
    </w:p>
    <w:p w14:paraId="29BF370D" w14:textId="0A5A939C" w:rsidR="00611ABA" w:rsidRPr="00B8438D" w:rsidRDefault="00611ABA" w:rsidP="00611ABA">
      <w:pPr>
        <w:spacing w:after="120" w:line="220" w:lineRule="exact"/>
        <w:rPr>
          <w:lang w:val="en"/>
        </w:rPr>
      </w:pPr>
      <w:r w:rsidRPr="00B8438D">
        <w:rPr>
          <w:lang w:val="en"/>
        </w:rPr>
        <w:t>a.     data as the new oil of the Internet and the new currency of the digital</w:t>
      </w:r>
      <w:r w:rsidR="008551D1" w:rsidRPr="00B8438D">
        <w:rPr>
          <w:lang w:val="en"/>
        </w:rPr>
        <w:t xml:space="preserve"> </w:t>
      </w:r>
      <w:r w:rsidRPr="00B8438D">
        <w:rPr>
          <w:lang w:val="en"/>
        </w:rPr>
        <w:t>World.</w:t>
      </w:r>
    </w:p>
    <w:p w14:paraId="27AFBC8D" w14:textId="77777777" w:rsidR="00611ABA" w:rsidRPr="00B8438D" w:rsidRDefault="00611ABA" w:rsidP="00611ABA">
      <w:pPr>
        <w:spacing w:after="120" w:line="220" w:lineRule="exact"/>
        <w:rPr>
          <w:lang w:val="en"/>
        </w:rPr>
      </w:pPr>
      <w:r w:rsidRPr="00B8438D">
        <w:rPr>
          <w:lang w:val="en"/>
        </w:rPr>
        <w:t xml:space="preserve">b.    An interesting case study for the regulation of cybersecurity regulation: operation </w:t>
      </w:r>
      <w:r w:rsidRPr="00B8438D">
        <w:rPr>
          <w:i/>
          <w:lang w:val="en"/>
        </w:rPr>
        <w:t>Aurora</w:t>
      </w:r>
      <w:r w:rsidRPr="00B8438D">
        <w:rPr>
          <w:lang w:val="en"/>
        </w:rPr>
        <w:t>.</w:t>
      </w:r>
    </w:p>
    <w:p w14:paraId="4762939B" w14:textId="50EBBD2C" w:rsidR="00611ABA" w:rsidRPr="00B8438D" w:rsidRDefault="00611ABA" w:rsidP="00611ABA">
      <w:pPr>
        <w:spacing w:after="120" w:line="220" w:lineRule="exact"/>
        <w:rPr>
          <w:lang w:val="en"/>
        </w:rPr>
      </w:pPr>
      <w:r w:rsidRPr="00B8438D">
        <w:rPr>
          <w:lang w:val="en"/>
        </w:rPr>
        <w:t>What is cybersecurity, and why it is important.</w:t>
      </w:r>
    </w:p>
    <w:p w14:paraId="2BC58005" w14:textId="77777777" w:rsidR="00611ABA" w:rsidRPr="00B8438D" w:rsidRDefault="00611ABA" w:rsidP="00611ABA">
      <w:pPr>
        <w:spacing w:after="120" w:line="220" w:lineRule="exact"/>
        <w:rPr>
          <w:b/>
          <w:lang w:val="en"/>
        </w:rPr>
      </w:pPr>
      <w:r w:rsidRPr="00B8438D">
        <w:rPr>
          <w:lang w:val="en"/>
        </w:rPr>
        <w:t xml:space="preserve">●     </w:t>
      </w:r>
      <w:r w:rsidRPr="00B8438D">
        <w:rPr>
          <w:b/>
          <w:lang w:val="en"/>
        </w:rPr>
        <w:t>The economics of cybersecurity</w:t>
      </w:r>
    </w:p>
    <w:p w14:paraId="52CD0A12" w14:textId="77777777" w:rsidR="00611ABA" w:rsidRPr="00B8438D" w:rsidRDefault="00611ABA" w:rsidP="00611ABA">
      <w:pPr>
        <w:spacing w:after="120" w:line="220" w:lineRule="exact"/>
        <w:rPr>
          <w:lang w:val="en"/>
        </w:rPr>
      </w:pPr>
      <w:r w:rsidRPr="00B8438D">
        <w:rPr>
          <w:lang w:val="en"/>
        </w:rPr>
        <w:t>The insufficiency of ordinary remedial means before cybersecurity breaches.</w:t>
      </w:r>
    </w:p>
    <w:p w14:paraId="1F082E9B" w14:textId="77777777" w:rsidR="00611ABA" w:rsidRPr="00B8438D" w:rsidRDefault="00611ABA" w:rsidP="00611ABA">
      <w:pPr>
        <w:spacing w:after="120" w:line="220" w:lineRule="exact"/>
        <w:rPr>
          <w:lang w:val="en"/>
        </w:rPr>
      </w:pPr>
      <w:r w:rsidRPr="00B8438D">
        <w:rPr>
          <w:lang w:val="en"/>
        </w:rPr>
        <w:t>The occurrence of market failures in relation to cybersecurity provision:</w:t>
      </w:r>
    </w:p>
    <w:p w14:paraId="17F0B086" w14:textId="77777777" w:rsidR="00611ABA" w:rsidRPr="00B8438D" w:rsidRDefault="00611ABA" w:rsidP="00611ABA">
      <w:pPr>
        <w:spacing w:after="120" w:line="220" w:lineRule="exact"/>
        <w:rPr>
          <w:lang w:val="en"/>
        </w:rPr>
      </w:pPr>
      <w:r w:rsidRPr="00B8438D">
        <w:rPr>
          <w:lang w:val="en"/>
        </w:rPr>
        <w:t xml:space="preserve">a.   negative externalities and overproduction of cyber </w:t>
      </w:r>
      <w:r w:rsidRPr="00B8438D">
        <w:rPr>
          <w:i/>
          <w:lang w:val="en"/>
        </w:rPr>
        <w:t>in</w:t>
      </w:r>
      <w:r w:rsidRPr="00B8438D">
        <w:rPr>
          <w:lang w:val="en"/>
        </w:rPr>
        <w:t>security.</w:t>
      </w:r>
    </w:p>
    <w:p w14:paraId="07B0D1B6" w14:textId="77777777" w:rsidR="00611ABA" w:rsidRPr="00B8438D" w:rsidRDefault="00611ABA" w:rsidP="00611ABA">
      <w:pPr>
        <w:spacing w:after="120" w:line="220" w:lineRule="exact"/>
        <w:rPr>
          <w:lang w:val="en"/>
        </w:rPr>
      </w:pPr>
      <w:r w:rsidRPr="00B8438D">
        <w:rPr>
          <w:lang w:val="en"/>
        </w:rPr>
        <w:lastRenderedPageBreak/>
        <w:t>b. Cybersecurity as a public good. Positive externalities and the underproduction of cybersecurity.</w:t>
      </w:r>
    </w:p>
    <w:p w14:paraId="2569DC1B" w14:textId="77777777" w:rsidR="00611ABA" w:rsidRPr="00B8438D" w:rsidRDefault="00611ABA" w:rsidP="00611ABA">
      <w:pPr>
        <w:spacing w:after="120" w:line="220" w:lineRule="exact"/>
        <w:rPr>
          <w:lang w:val="en"/>
        </w:rPr>
      </w:pPr>
      <w:r w:rsidRPr="00B8438D">
        <w:rPr>
          <w:lang w:val="en"/>
        </w:rPr>
        <w:t>c.   Cybersecurity from the eyes of the ‘Tragedy of the commons.’</w:t>
      </w:r>
    </w:p>
    <w:p w14:paraId="692DB8FE" w14:textId="55670D9C" w:rsidR="00611ABA" w:rsidRPr="00B8438D" w:rsidRDefault="00611ABA" w:rsidP="00611ABA">
      <w:pPr>
        <w:spacing w:after="120" w:line="220" w:lineRule="exact"/>
        <w:rPr>
          <w:lang w:val="en"/>
        </w:rPr>
      </w:pPr>
      <w:r w:rsidRPr="00B8438D">
        <w:rPr>
          <w:lang w:val="en"/>
        </w:rPr>
        <w:t>The long walk towards a (socially) optimal level of cybersecurity. Private</w:t>
      </w:r>
    </w:p>
    <w:p w14:paraId="2EF1A02F" w14:textId="7EC520F7" w:rsidR="00611ABA" w:rsidRPr="00B8438D" w:rsidRDefault="00611ABA" w:rsidP="00611ABA">
      <w:pPr>
        <w:spacing w:after="120" w:line="220" w:lineRule="exact"/>
        <w:rPr>
          <w:lang w:val="en"/>
        </w:rPr>
      </w:pPr>
      <w:r w:rsidRPr="00B8438D">
        <w:rPr>
          <w:i/>
          <w:lang w:val="en"/>
        </w:rPr>
        <w:t xml:space="preserve">      vs </w:t>
      </w:r>
      <w:r w:rsidRPr="00B8438D">
        <w:rPr>
          <w:lang w:val="en"/>
        </w:rPr>
        <w:t>public ordering.</w:t>
      </w:r>
    </w:p>
    <w:p w14:paraId="069AF123" w14:textId="77777777" w:rsidR="00611ABA" w:rsidRPr="00B8438D" w:rsidRDefault="00611ABA" w:rsidP="00611ABA">
      <w:pPr>
        <w:spacing w:after="120" w:line="220" w:lineRule="exact"/>
        <w:rPr>
          <w:b/>
          <w:lang w:val="en"/>
        </w:rPr>
      </w:pPr>
      <w:r w:rsidRPr="00B8438D">
        <w:rPr>
          <w:lang w:val="en"/>
        </w:rPr>
        <w:t xml:space="preserve">●     </w:t>
      </w:r>
      <w:r w:rsidRPr="00B8438D">
        <w:rPr>
          <w:b/>
          <w:lang w:val="en"/>
        </w:rPr>
        <w:t>Cybersecurity regulation</w:t>
      </w:r>
    </w:p>
    <w:p w14:paraId="012178D3" w14:textId="77777777" w:rsidR="00611ABA" w:rsidRPr="00B8438D" w:rsidRDefault="00611ABA" w:rsidP="00611ABA">
      <w:pPr>
        <w:spacing w:after="120" w:line="220" w:lineRule="exact"/>
        <w:rPr>
          <w:lang w:val="en"/>
        </w:rPr>
      </w:pPr>
      <w:r w:rsidRPr="00B8438D">
        <w:rPr>
          <w:lang w:val="en"/>
        </w:rPr>
        <w:t>The European Union (EU) strategic initiatives in relation to cybersecurity:</w:t>
      </w:r>
    </w:p>
    <w:p w14:paraId="7C24F776" w14:textId="77777777" w:rsidR="00611ABA" w:rsidRPr="00B8438D" w:rsidRDefault="00611ABA" w:rsidP="00611ABA">
      <w:pPr>
        <w:spacing w:after="120" w:line="220" w:lineRule="exact"/>
        <w:rPr>
          <w:lang w:val="en"/>
        </w:rPr>
      </w:pPr>
      <w:r w:rsidRPr="00B8438D">
        <w:rPr>
          <w:lang w:val="en"/>
        </w:rPr>
        <w:t>a.    the EU cybersecurity strategy.</w:t>
      </w:r>
    </w:p>
    <w:p w14:paraId="31366EA4" w14:textId="77777777" w:rsidR="00611ABA" w:rsidRPr="00B8438D" w:rsidRDefault="00611ABA" w:rsidP="00611ABA">
      <w:pPr>
        <w:spacing w:after="120" w:line="220" w:lineRule="exact"/>
        <w:rPr>
          <w:lang w:val="en"/>
        </w:rPr>
      </w:pPr>
      <w:r w:rsidRPr="00B8438D">
        <w:rPr>
          <w:lang w:val="en"/>
        </w:rPr>
        <w:t>b.    The Digital Single Market strategy.</w:t>
      </w:r>
    </w:p>
    <w:p w14:paraId="103F69DD" w14:textId="77777777" w:rsidR="00611ABA" w:rsidRPr="00B8438D" w:rsidRDefault="00611ABA" w:rsidP="00611ABA">
      <w:pPr>
        <w:spacing w:after="120" w:line="220" w:lineRule="exact"/>
        <w:rPr>
          <w:lang w:val="en"/>
        </w:rPr>
      </w:pPr>
      <w:r w:rsidRPr="00B8438D">
        <w:rPr>
          <w:lang w:val="en"/>
        </w:rPr>
        <w:t>The EU cybersecurity regulation:</w:t>
      </w:r>
    </w:p>
    <w:p w14:paraId="6BCD066B" w14:textId="77777777" w:rsidR="00611ABA" w:rsidRPr="00B8438D" w:rsidRDefault="00611ABA" w:rsidP="00611ABA">
      <w:pPr>
        <w:spacing w:after="120" w:line="220" w:lineRule="exact"/>
        <w:rPr>
          <w:lang w:val="en"/>
        </w:rPr>
      </w:pPr>
      <w:r w:rsidRPr="00B8438D">
        <w:rPr>
          <w:lang w:val="en"/>
        </w:rPr>
        <w:t>a.    ENISA’s Regulation.</w:t>
      </w:r>
    </w:p>
    <w:p w14:paraId="337C2D7C" w14:textId="77777777" w:rsidR="00611ABA" w:rsidRPr="00B8438D" w:rsidRDefault="00611ABA" w:rsidP="00611ABA">
      <w:pPr>
        <w:spacing w:after="120" w:line="220" w:lineRule="exact"/>
        <w:rPr>
          <w:lang w:val="en"/>
        </w:rPr>
      </w:pPr>
      <w:r w:rsidRPr="00B8438D">
        <w:rPr>
          <w:lang w:val="en"/>
        </w:rPr>
        <w:t>b.    NIS Directive.</w:t>
      </w:r>
    </w:p>
    <w:p w14:paraId="3DE9B634" w14:textId="77777777" w:rsidR="00611ABA" w:rsidRPr="00B8438D" w:rsidRDefault="00611ABA" w:rsidP="00611ABA">
      <w:pPr>
        <w:spacing w:after="120" w:line="220" w:lineRule="exact"/>
        <w:rPr>
          <w:lang w:val="it-IT"/>
        </w:rPr>
      </w:pPr>
      <w:r w:rsidRPr="00B8438D">
        <w:rPr>
          <w:lang w:val="it-IT"/>
        </w:rPr>
        <w:t>c.    GDPR.</w:t>
      </w:r>
    </w:p>
    <w:p w14:paraId="05B6C475" w14:textId="77777777" w:rsidR="008551D1" w:rsidRPr="00B8438D" w:rsidRDefault="00611ABA" w:rsidP="008551D1">
      <w:pPr>
        <w:spacing w:after="120" w:line="220" w:lineRule="exact"/>
        <w:rPr>
          <w:lang w:val="it-IT"/>
        </w:rPr>
      </w:pPr>
      <w:r w:rsidRPr="00B8438D">
        <w:rPr>
          <w:lang w:val="it-IT"/>
        </w:rPr>
        <w:t>d.    DORA.</w:t>
      </w:r>
    </w:p>
    <w:p w14:paraId="18912874" w14:textId="77777777" w:rsidR="008551D1" w:rsidRPr="00B8438D" w:rsidRDefault="008551D1" w:rsidP="008551D1">
      <w:pPr>
        <w:spacing w:after="120" w:line="220" w:lineRule="exact"/>
        <w:rPr>
          <w:lang w:val="it-IT"/>
        </w:rPr>
      </w:pPr>
    </w:p>
    <w:p w14:paraId="48588430" w14:textId="4FDD730E" w:rsidR="008551D1" w:rsidRPr="00B8438D" w:rsidRDefault="008551D1" w:rsidP="008551D1">
      <w:pPr>
        <w:spacing w:after="120" w:line="220" w:lineRule="exact"/>
        <w:rPr>
          <w:lang w:val="it-IT"/>
        </w:rPr>
      </w:pPr>
      <w:r w:rsidRPr="00B8438D">
        <w:rPr>
          <w:b/>
          <w:i/>
          <w:u w:val="single"/>
          <w:lang w:val="it-IT"/>
        </w:rPr>
        <w:t>MODULE II: Prof. Daniele Frasca</w:t>
      </w:r>
    </w:p>
    <w:p w14:paraId="06D40DF7" w14:textId="77777777" w:rsidR="008551D1" w:rsidRPr="00B8438D" w:rsidRDefault="008551D1" w:rsidP="008551D1">
      <w:pPr>
        <w:spacing w:before="240" w:after="120" w:line="220" w:lineRule="exact"/>
        <w:rPr>
          <w:b/>
          <w:i/>
        </w:rPr>
      </w:pPr>
      <w:r w:rsidRPr="00B8438D">
        <w:rPr>
          <w:b/>
          <w:i/>
        </w:rPr>
        <w:t>COURSE CONTENT</w:t>
      </w:r>
    </w:p>
    <w:p w14:paraId="6F6BD377" w14:textId="77777777" w:rsidR="008551D1" w:rsidRPr="00B8438D" w:rsidRDefault="008551D1" w:rsidP="008551D1">
      <w:pPr>
        <w:numPr>
          <w:ilvl w:val="0"/>
          <w:numId w:val="26"/>
        </w:numPr>
        <w:spacing w:after="120" w:line="220" w:lineRule="exact"/>
        <w:ind w:left="284"/>
        <w:rPr>
          <w:b/>
          <w:iCs/>
          <w:lang w:val="en"/>
        </w:rPr>
      </w:pPr>
      <w:r w:rsidRPr="00B8438D">
        <w:rPr>
          <w:b/>
          <w:iCs/>
          <w:lang w:val="en"/>
        </w:rPr>
        <w:t xml:space="preserve">Cybersecurity regulatory frameworks in action: which principles and requirements mainly impact complex organizations? </w:t>
      </w:r>
    </w:p>
    <w:p w14:paraId="0B110F14" w14:textId="76AC6C8B" w:rsidR="008551D1" w:rsidRPr="00B8438D" w:rsidRDefault="008551D1" w:rsidP="008551D1">
      <w:pPr>
        <w:spacing w:after="120" w:line="220" w:lineRule="exact"/>
        <w:rPr>
          <w:bCs/>
          <w:iCs/>
          <w:lang w:val="en"/>
        </w:rPr>
      </w:pPr>
      <w:r w:rsidRPr="00B8438D">
        <w:rPr>
          <w:bCs/>
          <w:iCs/>
          <w:lang w:val="en"/>
        </w:rPr>
        <w:t>Understanding the main cyber risks and challenges and the impact of the main principles and requirements of the European Cybersecurity regulation:</w:t>
      </w:r>
    </w:p>
    <w:p w14:paraId="287C1795" w14:textId="77777777" w:rsidR="008551D1" w:rsidRPr="00B8438D" w:rsidRDefault="008551D1" w:rsidP="008551D1">
      <w:pPr>
        <w:spacing w:after="120" w:line="220" w:lineRule="exact"/>
        <w:rPr>
          <w:bCs/>
          <w:iCs/>
          <w:lang w:val="en"/>
        </w:rPr>
      </w:pPr>
      <w:r w:rsidRPr="00B8438D">
        <w:rPr>
          <w:bCs/>
          <w:iCs/>
          <w:lang w:val="en"/>
        </w:rPr>
        <w:t>a.   Cyber risks</w:t>
      </w:r>
    </w:p>
    <w:p w14:paraId="3BA17423" w14:textId="77777777" w:rsidR="008551D1" w:rsidRPr="00B8438D" w:rsidRDefault="008551D1" w:rsidP="008551D1">
      <w:pPr>
        <w:spacing w:after="120" w:line="220" w:lineRule="exact"/>
        <w:rPr>
          <w:bCs/>
          <w:iCs/>
          <w:lang w:val="en"/>
        </w:rPr>
      </w:pPr>
      <w:r w:rsidRPr="00B8438D">
        <w:rPr>
          <w:bCs/>
          <w:iCs/>
          <w:lang w:val="en"/>
        </w:rPr>
        <w:t>b.   Cyber Regulation</w:t>
      </w:r>
    </w:p>
    <w:p w14:paraId="3BF147B8" w14:textId="77777777" w:rsidR="008551D1" w:rsidRPr="00B8438D" w:rsidRDefault="008551D1" w:rsidP="008551D1">
      <w:pPr>
        <w:spacing w:after="120" w:line="220" w:lineRule="exact"/>
        <w:ind w:left="426"/>
        <w:rPr>
          <w:bCs/>
          <w:iCs/>
          <w:lang w:val="pt-BR"/>
        </w:rPr>
      </w:pPr>
      <w:r w:rsidRPr="00B8438D">
        <w:rPr>
          <w:bCs/>
          <w:iCs/>
          <w:lang w:val="pt-BR"/>
        </w:rPr>
        <w:t>o   NIS</w:t>
      </w:r>
    </w:p>
    <w:p w14:paraId="325931FD" w14:textId="77777777" w:rsidR="008551D1" w:rsidRPr="00B8438D" w:rsidRDefault="008551D1" w:rsidP="008551D1">
      <w:pPr>
        <w:spacing w:after="120" w:line="220" w:lineRule="exact"/>
        <w:ind w:firstLine="426"/>
        <w:rPr>
          <w:bCs/>
          <w:iCs/>
          <w:lang w:val="pt-BR"/>
        </w:rPr>
      </w:pPr>
      <w:r w:rsidRPr="00B8438D">
        <w:rPr>
          <w:bCs/>
          <w:iCs/>
          <w:lang w:val="pt-BR"/>
        </w:rPr>
        <w:t>o   DORA</w:t>
      </w:r>
    </w:p>
    <w:p w14:paraId="22DF9014" w14:textId="77777777" w:rsidR="008551D1" w:rsidRPr="00B8438D" w:rsidRDefault="008551D1" w:rsidP="008551D1">
      <w:pPr>
        <w:spacing w:after="120" w:line="220" w:lineRule="exact"/>
        <w:ind w:firstLine="426"/>
        <w:rPr>
          <w:bCs/>
          <w:iCs/>
          <w:lang w:val="pt-BR"/>
        </w:rPr>
      </w:pPr>
      <w:r w:rsidRPr="00B8438D">
        <w:rPr>
          <w:bCs/>
          <w:iCs/>
          <w:lang w:val="pt-BR"/>
        </w:rPr>
        <w:t>o   General Data Protection Regulation (GDPR);</w:t>
      </w:r>
    </w:p>
    <w:p w14:paraId="6B899C98" w14:textId="6B8E97B8" w:rsidR="008551D1" w:rsidRPr="00B8438D" w:rsidRDefault="008551D1" w:rsidP="00F91E5D">
      <w:pPr>
        <w:spacing w:after="120" w:line="220" w:lineRule="exact"/>
        <w:ind w:firstLine="360"/>
        <w:rPr>
          <w:bCs/>
          <w:iCs/>
          <w:lang w:val="en"/>
        </w:rPr>
      </w:pPr>
      <w:r w:rsidRPr="00B8438D">
        <w:rPr>
          <w:bCs/>
          <w:iCs/>
          <w:lang w:val="en"/>
        </w:rPr>
        <w:t>o   International Standards: ISO, NIST, ENISA guidelines</w:t>
      </w:r>
    </w:p>
    <w:p w14:paraId="1949699C" w14:textId="77777777" w:rsidR="008551D1" w:rsidRPr="00B8438D" w:rsidRDefault="008551D1" w:rsidP="008551D1">
      <w:pPr>
        <w:numPr>
          <w:ilvl w:val="0"/>
          <w:numId w:val="23"/>
        </w:numPr>
        <w:spacing w:after="120" w:line="220" w:lineRule="exact"/>
        <w:ind w:left="284"/>
        <w:rPr>
          <w:b/>
          <w:iCs/>
          <w:lang w:val="en"/>
        </w:rPr>
      </w:pPr>
      <w:r w:rsidRPr="00B8438D">
        <w:rPr>
          <w:b/>
          <w:iCs/>
          <w:lang w:val="en"/>
        </w:rPr>
        <w:t>Operational best practices for the Cybersecurity of complex organizations</w:t>
      </w:r>
    </w:p>
    <w:p w14:paraId="3642B8FF" w14:textId="4BBC21D7" w:rsidR="008551D1" w:rsidRPr="00B8438D" w:rsidRDefault="008551D1" w:rsidP="008551D1">
      <w:pPr>
        <w:spacing w:after="120" w:line="220" w:lineRule="exact"/>
        <w:rPr>
          <w:bCs/>
          <w:iCs/>
          <w:lang w:val="en"/>
        </w:rPr>
      </w:pPr>
      <w:r w:rsidRPr="00B8438D">
        <w:rPr>
          <w:bCs/>
          <w:iCs/>
          <w:lang w:val="en"/>
        </w:rPr>
        <w:lastRenderedPageBreak/>
        <w:t>Understanding the industry's best practices to ensure adherence to the EU Cybersecurity regulation according to an end-to-end approach (identify, protect, detect, protect, respond, recover, learn &amp; improve):</w:t>
      </w:r>
    </w:p>
    <w:p w14:paraId="38BFD226" w14:textId="77777777" w:rsidR="008551D1" w:rsidRPr="00B8438D" w:rsidRDefault="008551D1" w:rsidP="008551D1">
      <w:pPr>
        <w:spacing w:after="120" w:line="220" w:lineRule="exact"/>
        <w:rPr>
          <w:bCs/>
          <w:iCs/>
          <w:lang w:val="en"/>
        </w:rPr>
      </w:pPr>
      <w:r w:rsidRPr="00B8438D">
        <w:rPr>
          <w:bCs/>
          <w:iCs/>
          <w:lang w:val="en"/>
        </w:rPr>
        <w:t>a. Situational Awareness (e. g. identification of critical processes and interdependencies) &amp; Threat Intelligence</w:t>
      </w:r>
    </w:p>
    <w:p w14:paraId="31EDC888" w14:textId="77777777" w:rsidR="008551D1" w:rsidRPr="00B8438D" w:rsidRDefault="008551D1" w:rsidP="008551D1">
      <w:pPr>
        <w:spacing w:after="120" w:line="220" w:lineRule="exact"/>
        <w:rPr>
          <w:bCs/>
          <w:iCs/>
          <w:lang w:val="en"/>
        </w:rPr>
      </w:pPr>
      <w:r w:rsidRPr="00B8438D">
        <w:rPr>
          <w:bCs/>
          <w:iCs/>
          <w:lang w:val="en"/>
        </w:rPr>
        <w:t>b.  Cyber Risk Management and its evolution</w:t>
      </w:r>
    </w:p>
    <w:p w14:paraId="5D44B98F" w14:textId="5B564A6C" w:rsidR="008551D1" w:rsidRPr="00B8438D" w:rsidRDefault="008551D1" w:rsidP="008551D1">
      <w:pPr>
        <w:spacing w:after="120" w:line="220" w:lineRule="exact"/>
        <w:rPr>
          <w:bCs/>
          <w:iCs/>
          <w:lang w:val="en"/>
        </w:rPr>
      </w:pPr>
      <w:r w:rsidRPr="00B8438D">
        <w:rPr>
          <w:bCs/>
          <w:iCs/>
          <w:lang w:val="en"/>
        </w:rPr>
        <w:t>c. Security controls, testing, and measurement of digital operational resilience levels</w:t>
      </w:r>
    </w:p>
    <w:p w14:paraId="308F7C57" w14:textId="77777777" w:rsidR="008551D1" w:rsidRPr="00B8438D" w:rsidRDefault="008551D1" w:rsidP="008551D1">
      <w:pPr>
        <w:numPr>
          <w:ilvl w:val="0"/>
          <w:numId w:val="24"/>
        </w:numPr>
        <w:spacing w:after="120" w:line="220" w:lineRule="exact"/>
        <w:ind w:left="426"/>
        <w:rPr>
          <w:b/>
          <w:iCs/>
          <w:lang w:val="en"/>
        </w:rPr>
      </w:pPr>
      <w:r w:rsidRPr="00B8438D">
        <w:rPr>
          <w:b/>
          <w:iCs/>
          <w:lang w:val="en"/>
        </w:rPr>
        <w:t xml:space="preserve">Addressing cyber challenges through solutions and technologies </w:t>
      </w:r>
    </w:p>
    <w:p w14:paraId="5CAE2E21" w14:textId="05ECD093" w:rsidR="008551D1" w:rsidRPr="00B8438D" w:rsidRDefault="008551D1" w:rsidP="008551D1">
      <w:pPr>
        <w:spacing w:after="120" w:line="220" w:lineRule="exact"/>
        <w:rPr>
          <w:bCs/>
          <w:iCs/>
          <w:lang w:val="en"/>
        </w:rPr>
      </w:pPr>
      <w:r w:rsidRPr="00B8438D">
        <w:rPr>
          <w:bCs/>
          <w:iCs/>
          <w:lang w:val="en"/>
        </w:rPr>
        <w:t>Understanding how managers and companies are addressing the problem of complying with the EU Cybersecurity regulation:</w:t>
      </w:r>
    </w:p>
    <w:p w14:paraId="212C9A55" w14:textId="06374F1F" w:rsidR="008551D1" w:rsidRPr="00B8438D" w:rsidRDefault="008551D1" w:rsidP="008551D1">
      <w:pPr>
        <w:spacing w:after="120" w:line="220" w:lineRule="exact"/>
        <w:rPr>
          <w:bCs/>
          <w:iCs/>
          <w:lang w:val="en"/>
        </w:rPr>
      </w:pPr>
      <w:r w:rsidRPr="00B8438D">
        <w:rPr>
          <w:bCs/>
          <w:iCs/>
          <w:lang w:val="en"/>
        </w:rPr>
        <w:t>a.  Automation and Governance, Risk, and Compliance (GRC) tools and software</w:t>
      </w:r>
    </w:p>
    <w:p w14:paraId="47296966" w14:textId="453516D3" w:rsidR="008551D1" w:rsidRPr="00B8438D" w:rsidRDefault="008551D1" w:rsidP="008551D1">
      <w:pPr>
        <w:spacing w:after="120" w:line="220" w:lineRule="exact"/>
        <w:rPr>
          <w:bCs/>
          <w:iCs/>
          <w:lang w:val="en"/>
        </w:rPr>
      </w:pPr>
      <w:r w:rsidRPr="00B8438D">
        <w:rPr>
          <w:bCs/>
          <w:iCs/>
          <w:lang w:val="en"/>
        </w:rPr>
        <w:t>b. AI &amp; Cloud computing solutions supporting data security, data analysis, and data governance</w:t>
      </w:r>
    </w:p>
    <w:p w14:paraId="69AFD70B" w14:textId="1871F617" w:rsidR="008551D1" w:rsidRPr="00B8438D" w:rsidRDefault="008551D1" w:rsidP="008551D1">
      <w:pPr>
        <w:spacing w:after="120" w:line="220" w:lineRule="exact"/>
        <w:rPr>
          <w:bCs/>
          <w:iCs/>
          <w:lang w:val="en"/>
        </w:rPr>
      </w:pPr>
      <w:r w:rsidRPr="00B8438D">
        <w:rPr>
          <w:bCs/>
          <w:iCs/>
          <w:lang w:val="en"/>
        </w:rPr>
        <w:t>c. ICT Process optimization and IT Project management.</w:t>
      </w:r>
    </w:p>
    <w:p w14:paraId="06FC99EE" w14:textId="78D1F06E" w:rsidR="008551D1" w:rsidRPr="00B8438D" w:rsidRDefault="008551D1" w:rsidP="008551D1">
      <w:pPr>
        <w:numPr>
          <w:ilvl w:val="0"/>
          <w:numId w:val="25"/>
        </w:numPr>
        <w:spacing w:after="120" w:line="220" w:lineRule="exact"/>
        <w:ind w:left="426"/>
        <w:rPr>
          <w:bCs/>
          <w:iCs/>
          <w:lang w:val="en"/>
        </w:rPr>
      </w:pPr>
      <w:r w:rsidRPr="00B8438D">
        <w:rPr>
          <w:b/>
          <w:iCs/>
          <w:lang w:val="en"/>
        </w:rPr>
        <w:t>The future challenges of technology regulation</w:t>
      </w:r>
      <w:r w:rsidRPr="00B8438D">
        <w:rPr>
          <w:bCs/>
          <w:iCs/>
          <w:lang w:val="en"/>
        </w:rPr>
        <w:t>: the Trustworthy AI regulation &amp; framework</w:t>
      </w:r>
    </w:p>
    <w:p w14:paraId="0878DF98" w14:textId="77777777" w:rsidR="00071132" w:rsidRPr="00FF5F2A" w:rsidRDefault="00071132" w:rsidP="00071132">
      <w:pPr>
        <w:spacing w:before="240" w:after="120" w:line="220" w:lineRule="exact"/>
        <w:rPr>
          <w:b/>
          <w:i/>
          <w:sz w:val="18"/>
          <w:szCs w:val="18"/>
        </w:rPr>
      </w:pPr>
      <w:r w:rsidRPr="00FF5F2A">
        <w:rPr>
          <w:b/>
          <w:i/>
          <w:sz w:val="18"/>
          <w:szCs w:val="18"/>
        </w:rPr>
        <w:t>READING LIST</w:t>
      </w:r>
    </w:p>
    <w:p w14:paraId="097A62DF" w14:textId="44FD6442" w:rsidR="008551D1" w:rsidRPr="008551D1" w:rsidRDefault="008551D1" w:rsidP="008551D1">
      <w:pPr>
        <w:spacing w:before="240" w:after="120" w:line="220" w:lineRule="exact"/>
        <w:ind w:firstLine="284"/>
        <w:rPr>
          <w:bCs/>
          <w:sz w:val="18"/>
          <w:szCs w:val="18"/>
          <w:lang w:val="en"/>
        </w:rPr>
      </w:pPr>
      <w:r w:rsidRPr="008551D1">
        <w:rPr>
          <w:bCs/>
          <w:sz w:val="18"/>
          <w:szCs w:val="18"/>
          <w:lang w:val="en"/>
        </w:rPr>
        <w:t>During the lessons, the lecturers will provide papers, documents, and other reading</w:t>
      </w:r>
      <w:r>
        <w:rPr>
          <w:bCs/>
          <w:sz w:val="18"/>
          <w:szCs w:val="18"/>
          <w:lang w:val="en"/>
        </w:rPr>
        <w:t xml:space="preserve"> </w:t>
      </w:r>
      <w:r w:rsidRPr="008551D1">
        <w:rPr>
          <w:bCs/>
          <w:sz w:val="18"/>
          <w:szCs w:val="18"/>
          <w:lang w:val="en"/>
        </w:rPr>
        <w:t>material relevant to the course produced by international public or private institutions or university research centers, or other international research fora.</w:t>
      </w:r>
    </w:p>
    <w:p w14:paraId="1CFE90D9" w14:textId="49045DF9" w:rsidR="00071132" w:rsidRDefault="00071132" w:rsidP="00071132">
      <w:pPr>
        <w:spacing w:before="240" w:after="120" w:line="220" w:lineRule="exact"/>
        <w:rPr>
          <w:b/>
          <w:i/>
          <w:sz w:val="18"/>
          <w:szCs w:val="18"/>
        </w:rPr>
      </w:pPr>
      <w:r w:rsidRPr="00FF5F2A">
        <w:rPr>
          <w:b/>
          <w:i/>
          <w:sz w:val="18"/>
          <w:szCs w:val="18"/>
        </w:rPr>
        <w:t>TEACHING METHOD</w:t>
      </w:r>
    </w:p>
    <w:p w14:paraId="4795FDDC" w14:textId="2901A1E6" w:rsidR="008551D1" w:rsidRPr="008551D1" w:rsidRDefault="008551D1" w:rsidP="008551D1">
      <w:pPr>
        <w:spacing w:before="240" w:after="120" w:line="220" w:lineRule="exact"/>
        <w:ind w:firstLine="284"/>
        <w:rPr>
          <w:sz w:val="18"/>
          <w:szCs w:val="18"/>
          <w:lang w:val="en"/>
        </w:rPr>
      </w:pPr>
      <w:r w:rsidRPr="008551D1">
        <w:rPr>
          <w:sz w:val="18"/>
          <w:szCs w:val="18"/>
          <w:lang w:val="en"/>
        </w:rPr>
        <w:t>In-class lectures. During the lecturing of Module II, company representatives, and managers will be involved within the class to present use cases related to the course program.</w:t>
      </w:r>
    </w:p>
    <w:p w14:paraId="1E5EB8AF" w14:textId="77777777" w:rsidR="00071132" w:rsidRPr="00FF5F2A" w:rsidRDefault="00071132" w:rsidP="00071132">
      <w:pPr>
        <w:spacing w:before="240" w:after="120" w:line="220" w:lineRule="exact"/>
        <w:rPr>
          <w:b/>
          <w:i/>
          <w:sz w:val="18"/>
          <w:szCs w:val="18"/>
        </w:rPr>
      </w:pPr>
      <w:r w:rsidRPr="00FF5F2A">
        <w:rPr>
          <w:b/>
          <w:i/>
          <w:sz w:val="18"/>
          <w:szCs w:val="18"/>
        </w:rPr>
        <w:t>ASSESSMENT METHOD AND CRITERIA</w:t>
      </w:r>
    </w:p>
    <w:p w14:paraId="1C2CEBE5" w14:textId="78D257AE" w:rsidR="008551D1" w:rsidRPr="008551D1" w:rsidRDefault="008551D1" w:rsidP="008551D1">
      <w:pPr>
        <w:spacing w:before="240" w:after="120" w:line="220" w:lineRule="exact"/>
        <w:ind w:firstLine="284"/>
        <w:rPr>
          <w:sz w:val="18"/>
          <w:szCs w:val="18"/>
          <w:lang w:val="en"/>
        </w:rPr>
      </w:pPr>
      <w:r w:rsidRPr="008551D1">
        <w:rPr>
          <w:sz w:val="18"/>
          <w:szCs w:val="18"/>
          <w:lang w:val="en"/>
        </w:rPr>
        <w:t>Students are invited to produce and present a final project work. The project aims to build an organization’s cyber resilience measurement model (1. Situational Awareness; 2. Security controls framework; 3. Risk assessment methodology; 4. Testing). Specifically, each team will have to focus on a section of the overall process to achieve the measurement model.</w:t>
      </w:r>
      <w:r w:rsidR="00616020">
        <w:rPr>
          <w:sz w:val="18"/>
          <w:szCs w:val="18"/>
          <w:lang w:val="en"/>
        </w:rPr>
        <w:t xml:space="preserve"> </w:t>
      </w:r>
      <w:r w:rsidR="00616020" w:rsidRPr="00616020">
        <w:rPr>
          <w:sz w:val="18"/>
          <w:szCs w:val="18"/>
        </w:rPr>
        <w:t xml:space="preserve">Students’ project works will be evaluated mostly upon (1) the coherence between the objectives achieved and the ultimate goal </w:t>
      </w:r>
      <w:r w:rsidR="00616020" w:rsidRPr="00616020">
        <w:rPr>
          <w:sz w:val="18"/>
          <w:szCs w:val="18"/>
          <w:lang w:val="en-US"/>
        </w:rPr>
        <w:t xml:space="preserve">of </w:t>
      </w:r>
      <w:r w:rsidR="00616020" w:rsidRPr="00616020">
        <w:rPr>
          <w:sz w:val="18"/>
          <w:szCs w:val="18"/>
        </w:rPr>
        <w:t xml:space="preserve">the class (building a cyber resilience measurement model), (2) the coherence between the objectives declared for each project work and the methodologies employed to achieve them, and (3) </w:t>
      </w:r>
      <w:r w:rsidR="00616020" w:rsidRPr="00616020">
        <w:rPr>
          <w:sz w:val="18"/>
          <w:szCs w:val="18"/>
          <w:lang w:val="en-US"/>
        </w:rPr>
        <w:t xml:space="preserve">the abilities to communicate the results to </w:t>
      </w:r>
      <w:r w:rsidR="00616020" w:rsidRPr="00616020">
        <w:rPr>
          <w:sz w:val="18"/>
          <w:szCs w:val="18"/>
          <w:lang w:val="en-US"/>
        </w:rPr>
        <w:lastRenderedPageBreak/>
        <w:t>the class effectively</w:t>
      </w:r>
      <w:r w:rsidR="00616020" w:rsidRPr="00616020">
        <w:rPr>
          <w:sz w:val="18"/>
          <w:szCs w:val="18"/>
        </w:rPr>
        <w:t>.</w:t>
      </w:r>
      <w:r w:rsidR="00616020" w:rsidRPr="00616020">
        <w:rPr>
          <w:sz w:val="18"/>
          <w:szCs w:val="18"/>
          <w:lang w:val="en-US"/>
        </w:rPr>
        <w:t xml:space="preserve"> In any case, </w:t>
      </w:r>
      <w:r w:rsidRPr="008551D1">
        <w:rPr>
          <w:sz w:val="18"/>
          <w:szCs w:val="18"/>
          <w:lang w:val="en"/>
        </w:rPr>
        <w:t xml:space="preserve"> </w:t>
      </w:r>
      <w:r w:rsidR="00616020">
        <w:rPr>
          <w:sz w:val="18"/>
          <w:szCs w:val="18"/>
          <w:lang w:val="en"/>
        </w:rPr>
        <w:t>t</w:t>
      </w:r>
      <w:r w:rsidRPr="008551D1">
        <w:rPr>
          <w:sz w:val="18"/>
          <w:szCs w:val="18"/>
          <w:lang w:val="en"/>
        </w:rPr>
        <w:t>he teachers will provide students with further information about it at the very beginning of the course.</w:t>
      </w:r>
    </w:p>
    <w:p w14:paraId="21920491" w14:textId="77777777" w:rsidR="00071132" w:rsidRPr="00FF5F2A" w:rsidRDefault="00071132" w:rsidP="00071132">
      <w:pPr>
        <w:spacing w:before="240" w:after="120" w:line="220" w:lineRule="exact"/>
        <w:rPr>
          <w:b/>
          <w:i/>
          <w:sz w:val="18"/>
          <w:szCs w:val="18"/>
        </w:rPr>
      </w:pPr>
      <w:r w:rsidRPr="00FF5F2A">
        <w:rPr>
          <w:b/>
          <w:i/>
          <w:sz w:val="18"/>
          <w:szCs w:val="18"/>
        </w:rPr>
        <w:t>NOTES AND PREREQUISITES</w:t>
      </w:r>
    </w:p>
    <w:p w14:paraId="35112889" w14:textId="77777777" w:rsidR="008551D1" w:rsidRPr="008551D1" w:rsidRDefault="008551D1" w:rsidP="008551D1">
      <w:pPr>
        <w:pStyle w:val="Corpotesto"/>
        <w:ind w:firstLine="284"/>
        <w:rPr>
          <w:i/>
          <w:sz w:val="18"/>
          <w:szCs w:val="18"/>
          <w:lang w:val="en"/>
        </w:rPr>
      </w:pPr>
      <w:r w:rsidRPr="008551D1">
        <w:rPr>
          <w:i/>
          <w:sz w:val="18"/>
          <w:szCs w:val="18"/>
          <w:lang w:val="en"/>
        </w:rPr>
        <w:t>Warning and prerequisites</w:t>
      </w:r>
    </w:p>
    <w:p w14:paraId="6E4CF106" w14:textId="77777777" w:rsidR="008551D1" w:rsidRPr="008551D1" w:rsidRDefault="008551D1" w:rsidP="008551D1">
      <w:pPr>
        <w:pStyle w:val="Corpotesto"/>
        <w:rPr>
          <w:iCs/>
          <w:sz w:val="18"/>
          <w:szCs w:val="18"/>
          <w:lang w:val="en"/>
        </w:rPr>
      </w:pPr>
      <w:r w:rsidRPr="008551D1">
        <w:rPr>
          <w:iCs/>
          <w:sz w:val="18"/>
          <w:szCs w:val="18"/>
          <w:lang w:val="en"/>
        </w:rPr>
        <w:t>Because the module is an introduction to cybersecurity, attending the class does not have prerequisites for content.</w:t>
      </w:r>
    </w:p>
    <w:p w14:paraId="18C76A8B" w14:textId="77777777" w:rsidR="008551D1" w:rsidRPr="008551D1" w:rsidRDefault="008551D1" w:rsidP="008551D1">
      <w:pPr>
        <w:pStyle w:val="Corpotesto"/>
        <w:rPr>
          <w:i/>
          <w:sz w:val="18"/>
          <w:szCs w:val="18"/>
          <w:lang w:val="en"/>
        </w:rPr>
      </w:pPr>
    </w:p>
    <w:p w14:paraId="354F179C" w14:textId="77777777" w:rsidR="008551D1" w:rsidRPr="008551D1" w:rsidRDefault="008551D1" w:rsidP="008551D1">
      <w:pPr>
        <w:pStyle w:val="Corpotesto"/>
        <w:ind w:firstLine="284"/>
        <w:rPr>
          <w:i/>
          <w:sz w:val="18"/>
          <w:szCs w:val="18"/>
          <w:lang w:val="en"/>
        </w:rPr>
      </w:pPr>
      <w:r w:rsidRPr="008551D1">
        <w:rPr>
          <w:i/>
          <w:sz w:val="18"/>
          <w:szCs w:val="18"/>
          <w:lang w:val="en"/>
        </w:rPr>
        <w:t>Time and Place to meet students</w:t>
      </w:r>
    </w:p>
    <w:p w14:paraId="36498F98" w14:textId="77777777" w:rsidR="008551D1" w:rsidRPr="008551D1" w:rsidRDefault="008551D1" w:rsidP="008551D1">
      <w:pPr>
        <w:pStyle w:val="Corpotesto"/>
        <w:rPr>
          <w:iCs/>
          <w:sz w:val="18"/>
          <w:szCs w:val="18"/>
          <w:lang w:val="en"/>
        </w:rPr>
      </w:pPr>
      <w:r w:rsidRPr="008551D1">
        <w:rPr>
          <w:iCs/>
          <w:sz w:val="18"/>
          <w:szCs w:val="18"/>
          <w:lang w:val="en"/>
        </w:rPr>
        <w:t>Students are invited to meet with the lecturers throughout the whole course.</w:t>
      </w:r>
    </w:p>
    <w:p w14:paraId="7B53E7DA" w14:textId="67D28B17" w:rsidR="00F96F30" w:rsidRPr="008551D1" w:rsidRDefault="008551D1" w:rsidP="00F96F30">
      <w:pPr>
        <w:pStyle w:val="Corpotesto"/>
        <w:rPr>
          <w:lang w:val="en"/>
        </w:rPr>
      </w:pPr>
      <w:r w:rsidRPr="008551D1">
        <w:rPr>
          <w:iCs/>
          <w:sz w:val="18"/>
          <w:szCs w:val="18"/>
          <w:lang w:val="en"/>
        </w:rPr>
        <w:t xml:space="preserve">The office time will take place at the time and in the room of </w:t>
      </w:r>
      <w:proofErr w:type="spellStart"/>
      <w:r w:rsidRPr="008551D1">
        <w:rPr>
          <w:iCs/>
          <w:sz w:val="18"/>
          <w:szCs w:val="18"/>
          <w:lang w:val="en"/>
        </w:rPr>
        <w:t>Università</w:t>
      </w:r>
      <w:proofErr w:type="spellEnd"/>
      <w:r w:rsidRPr="008551D1">
        <w:rPr>
          <w:iCs/>
          <w:sz w:val="18"/>
          <w:szCs w:val="18"/>
          <w:lang w:val="en"/>
        </w:rPr>
        <w:t xml:space="preserve"> Cattolica del Sacro Cuore, Brescia, which each lecturer is communicating on the first day of classes.</w:t>
      </w:r>
    </w:p>
    <w:sectPr w:rsidR="00F96F30" w:rsidRPr="008551D1">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4465A"/>
    <w:multiLevelType w:val="multilevel"/>
    <w:tmpl w:val="6AEAF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E97A1B"/>
    <w:multiLevelType w:val="multilevel"/>
    <w:tmpl w:val="4D10D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1C6595"/>
    <w:multiLevelType w:val="multilevel"/>
    <w:tmpl w:val="983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550C91"/>
    <w:multiLevelType w:val="hybridMultilevel"/>
    <w:tmpl w:val="B76881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667C15"/>
    <w:multiLevelType w:val="hybridMultilevel"/>
    <w:tmpl w:val="B77C94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CE726B6"/>
    <w:multiLevelType w:val="hybridMultilevel"/>
    <w:tmpl w:val="2A7E9E2A"/>
    <w:lvl w:ilvl="0" w:tplc="6DBAE15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25451F"/>
    <w:multiLevelType w:val="multilevel"/>
    <w:tmpl w:val="E16A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BB7A33"/>
    <w:multiLevelType w:val="multilevel"/>
    <w:tmpl w:val="AA5E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4C38ED"/>
    <w:multiLevelType w:val="hybridMultilevel"/>
    <w:tmpl w:val="AE22E290"/>
    <w:lvl w:ilvl="0" w:tplc="9ABA55A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94223"/>
    <w:multiLevelType w:val="multilevel"/>
    <w:tmpl w:val="36A0E4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266A38"/>
    <w:multiLevelType w:val="multilevel"/>
    <w:tmpl w:val="612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B140A"/>
    <w:multiLevelType w:val="multilevel"/>
    <w:tmpl w:val="D68E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70BB4"/>
    <w:multiLevelType w:val="hybridMultilevel"/>
    <w:tmpl w:val="6726BDF4"/>
    <w:lvl w:ilvl="0" w:tplc="BA0252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5" w15:restartNumberingAfterBreak="0">
    <w:nsid w:val="3C206883"/>
    <w:multiLevelType w:val="multilevel"/>
    <w:tmpl w:val="8038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305D7"/>
    <w:multiLevelType w:val="multilevel"/>
    <w:tmpl w:val="D3447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B5582C"/>
    <w:multiLevelType w:val="multilevel"/>
    <w:tmpl w:val="A6161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97676F"/>
    <w:multiLevelType w:val="multilevel"/>
    <w:tmpl w:val="8ECC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2F17FC"/>
    <w:multiLevelType w:val="multilevel"/>
    <w:tmpl w:val="ABEC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AF0151"/>
    <w:multiLevelType w:val="hybridMultilevel"/>
    <w:tmpl w:val="4A18E8EC"/>
    <w:lvl w:ilvl="0" w:tplc="285E261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1A3200"/>
    <w:multiLevelType w:val="multilevel"/>
    <w:tmpl w:val="E0E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CC3C1F"/>
    <w:multiLevelType w:val="multilevel"/>
    <w:tmpl w:val="6E9CED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DC4B7B"/>
    <w:multiLevelType w:val="hybridMultilevel"/>
    <w:tmpl w:val="C0E245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40248A"/>
    <w:multiLevelType w:val="multilevel"/>
    <w:tmpl w:val="B802B9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2581093">
    <w:abstractNumId w:val="0"/>
  </w:num>
  <w:num w:numId="2" w16cid:durableId="2090424463">
    <w:abstractNumId w:val="9"/>
  </w:num>
  <w:num w:numId="3" w16cid:durableId="593129204">
    <w:abstractNumId w:val="18"/>
  </w:num>
  <w:num w:numId="4" w16cid:durableId="1928225511">
    <w:abstractNumId w:val="15"/>
  </w:num>
  <w:num w:numId="5" w16cid:durableId="1013804287">
    <w:abstractNumId w:val="6"/>
  </w:num>
  <w:num w:numId="6" w16cid:durableId="1417050701">
    <w:abstractNumId w:val="5"/>
  </w:num>
  <w:num w:numId="7" w16cid:durableId="663775481">
    <w:abstractNumId w:val="14"/>
  </w:num>
  <w:num w:numId="8" w16cid:durableId="1523545225">
    <w:abstractNumId w:val="13"/>
  </w:num>
  <w:num w:numId="9" w16cid:durableId="912084854">
    <w:abstractNumId w:val="24"/>
  </w:num>
  <w:num w:numId="10" w16cid:durableId="144978396">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2029672091">
    <w:abstractNumId w:val="10"/>
  </w:num>
  <w:num w:numId="12" w16cid:durableId="2005087777">
    <w:abstractNumId w:val="16"/>
  </w:num>
  <w:num w:numId="13" w16cid:durableId="2125534181">
    <w:abstractNumId w:val="8"/>
  </w:num>
  <w:num w:numId="14" w16cid:durableId="1814564141">
    <w:abstractNumId w:val="7"/>
  </w:num>
  <w:num w:numId="15" w16cid:durableId="1029183994">
    <w:abstractNumId w:val="21"/>
  </w:num>
  <w:num w:numId="16" w16cid:durableId="177814266">
    <w:abstractNumId w:val="11"/>
  </w:num>
  <w:num w:numId="17" w16cid:durableId="2123957278">
    <w:abstractNumId w:val="3"/>
  </w:num>
  <w:num w:numId="18" w16cid:durableId="1590234313">
    <w:abstractNumId w:val="12"/>
  </w:num>
  <w:num w:numId="19" w16cid:durableId="1913464708">
    <w:abstractNumId w:val="4"/>
  </w:num>
  <w:num w:numId="20" w16cid:durableId="587545425">
    <w:abstractNumId w:val="23"/>
  </w:num>
  <w:num w:numId="21" w16cid:durableId="911617929">
    <w:abstractNumId w:val="20"/>
  </w:num>
  <w:num w:numId="22" w16cid:durableId="1153371433">
    <w:abstractNumId w:val="22"/>
  </w:num>
  <w:num w:numId="23" w16cid:durableId="2115322131">
    <w:abstractNumId w:val="2"/>
  </w:num>
  <w:num w:numId="24" w16cid:durableId="1131938609">
    <w:abstractNumId w:val="1"/>
  </w:num>
  <w:num w:numId="25" w16cid:durableId="211620394">
    <w:abstractNumId w:val="17"/>
  </w:num>
  <w:num w:numId="26" w16cid:durableId="20005715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2F"/>
    <w:rsid w:val="000468E6"/>
    <w:rsid w:val="00071132"/>
    <w:rsid w:val="000C3C9C"/>
    <w:rsid w:val="000C67CE"/>
    <w:rsid w:val="000E643E"/>
    <w:rsid w:val="001813D6"/>
    <w:rsid w:val="001E1070"/>
    <w:rsid w:val="002112D6"/>
    <w:rsid w:val="00271DEC"/>
    <w:rsid w:val="002A2D47"/>
    <w:rsid w:val="00342F33"/>
    <w:rsid w:val="00381850"/>
    <w:rsid w:val="004E1564"/>
    <w:rsid w:val="00537442"/>
    <w:rsid w:val="00595027"/>
    <w:rsid w:val="005A3515"/>
    <w:rsid w:val="005E496F"/>
    <w:rsid w:val="00611ABA"/>
    <w:rsid w:val="00616020"/>
    <w:rsid w:val="006375F0"/>
    <w:rsid w:val="00643311"/>
    <w:rsid w:val="0066309B"/>
    <w:rsid w:val="006A219C"/>
    <w:rsid w:val="006A4631"/>
    <w:rsid w:val="006D3410"/>
    <w:rsid w:val="007E3672"/>
    <w:rsid w:val="007E52F4"/>
    <w:rsid w:val="00834B8C"/>
    <w:rsid w:val="008551D1"/>
    <w:rsid w:val="008B6807"/>
    <w:rsid w:val="008D2588"/>
    <w:rsid w:val="008D4A15"/>
    <w:rsid w:val="0093022B"/>
    <w:rsid w:val="0099597A"/>
    <w:rsid w:val="009C0898"/>
    <w:rsid w:val="00A4402E"/>
    <w:rsid w:val="00A85224"/>
    <w:rsid w:val="00AA5898"/>
    <w:rsid w:val="00AC7AA8"/>
    <w:rsid w:val="00B25F01"/>
    <w:rsid w:val="00B27E2F"/>
    <w:rsid w:val="00B34831"/>
    <w:rsid w:val="00B5365B"/>
    <w:rsid w:val="00B8438D"/>
    <w:rsid w:val="00B9007C"/>
    <w:rsid w:val="00BA1D58"/>
    <w:rsid w:val="00BC0585"/>
    <w:rsid w:val="00C14DB9"/>
    <w:rsid w:val="00C663AA"/>
    <w:rsid w:val="00C80908"/>
    <w:rsid w:val="00CC1899"/>
    <w:rsid w:val="00D15F96"/>
    <w:rsid w:val="00ED0D58"/>
    <w:rsid w:val="00F37FBC"/>
    <w:rsid w:val="00F91E5D"/>
    <w:rsid w:val="00F96F30"/>
    <w:rsid w:val="00FB20AE"/>
    <w:rsid w:val="00FC2057"/>
    <w:rsid w:val="00FF5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3F10"/>
  <w15:chartTrackingRefBased/>
  <w15:docId w15:val="{E33F7A18-4DAD-4B1E-9FB8-A63CBD9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7E2F"/>
    <w:pPr>
      <w:suppressAutoHyphens/>
      <w:spacing w:after="0" w:line="240" w:lineRule="auto"/>
      <w:jc w:val="both"/>
    </w:pPr>
    <w:rPr>
      <w:rFonts w:ascii="Times New Roman" w:eastAsia="Times New Roman" w:hAnsi="Times New Roman" w:cs="Times New Roman"/>
      <w:kern w:val="1"/>
      <w:sz w:val="20"/>
      <w:szCs w:val="20"/>
      <w:lang w:val="en-GB" w:eastAsia="ar-SA"/>
    </w:rPr>
  </w:style>
  <w:style w:type="paragraph" w:styleId="Titolo1">
    <w:name w:val="heading 1"/>
    <w:basedOn w:val="Normale"/>
    <w:next w:val="Corpotesto"/>
    <w:link w:val="Titolo1Carattere"/>
    <w:qFormat/>
    <w:rsid w:val="00B27E2F"/>
    <w:pPr>
      <w:keepNext/>
      <w:spacing w:before="480" w:after="120" w:line="240" w:lineRule="exact"/>
      <w:ind w:left="284" w:hanging="284"/>
      <w:outlineLvl w:val="0"/>
    </w:pPr>
    <w:rPr>
      <w:rFonts w:ascii="Times" w:eastAsia="Arial Unicode MS" w:hAnsi="Times" w:cs="Times"/>
      <w:b/>
      <w:sz w:val="28"/>
      <w:szCs w:val="28"/>
    </w:rPr>
  </w:style>
  <w:style w:type="paragraph" w:styleId="Titolo2">
    <w:name w:val="heading 2"/>
    <w:basedOn w:val="Normale"/>
    <w:next w:val="Corpotesto"/>
    <w:link w:val="Titolo2Carattere"/>
    <w:qFormat/>
    <w:rsid w:val="00B27E2F"/>
    <w:pPr>
      <w:keepNext/>
      <w:numPr>
        <w:ilvl w:val="1"/>
        <w:numId w:val="1"/>
      </w:numPr>
      <w:spacing w:before="240" w:after="120" w:line="240" w:lineRule="exact"/>
      <w:outlineLvl w:val="1"/>
    </w:pPr>
    <w:rPr>
      <w:rFonts w:ascii="Times" w:eastAsia="Arial Unicode MS" w:hAnsi="Times" w:cs="Times"/>
      <w:smallCaps/>
      <w:sz w:val="18"/>
      <w:szCs w:val="28"/>
    </w:rPr>
  </w:style>
  <w:style w:type="paragraph" w:styleId="Titolo3">
    <w:name w:val="heading 3"/>
    <w:basedOn w:val="Normale"/>
    <w:next w:val="Corpotesto"/>
    <w:link w:val="Titolo3Carattere"/>
    <w:qFormat/>
    <w:rsid w:val="00B27E2F"/>
    <w:pPr>
      <w:keepNext/>
      <w:numPr>
        <w:ilvl w:val="2"/>
        <w:numId w:val="1"/>
      </w:numPr>
      <w:spacing w:before="240" w:after="120" w:line="240" w:lineRule="exact"/>
      <w:ind w:left="284" w:hanging="284"/>
      <w:outlineLvl w:val="2"/>
    </w:pPr>
    <w:rPr>
      <w:rFonts w:ascii="Times" w:eastAsia="Arial Unicode MS" w:hAnsi="Times" w:cs="Times"/>
      <w:i/>
      <w:caps/>
      <w:sz w:val="18"/>
      <w:szCs w:val="28"/>
    </w:rPr>
  </w:style>
  <w:style w:type="paragraph" w:styleId="Titolo5">
    <w:name w:val="heading 5"/>
    <w:basedOn w:val="Normale"/>
    <w:next w:val="Normale"/>
    <w:link w:val="Titolo5Carattere"/>
    <w:uiPriority w:val="9"/>
    <w:semiHidden/>
    <w:unhideWhenUsed/>
    <w:qFormat/>
    <w:rsid w:val="000468E6"/>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7E2F"/>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B27E2F"/>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B27E2F"/>
    <w:rPr>
      <w:rFonts w:ascii="Times" w:eastAsia="Arial Unicode MS" w:hAnsi="Times" w:cs="Times"/>
      <w:i/>
      <w:caps/>
      <w:kern w:val="1"/>
      <w:sz w:val="18"/>
      <w:szCs w:val="28"/>
      <w:lang w:eastAsia="ar-SA"/>
    </w:rPr>
  </w:style>
  <w:style w:type="paragraph" w:styleId="Paragrafoelenco">
    <w:name w:val="List Paragraph"/>
    <w:basedOn w:val="Normale"/>
    <w:uiPriority w:val="34"/>
    <w:qFormat/>
    <w:rsid w:val="00B27E2F"/>
    <w:pPr>
      <w:ind w:left="720"/>
      <w:contextualSpacing/>
    </w:pPr>
  </w:style>
  <w:style w:type="paragraph" w:styleId="Corpotesto">
    <w:name w:val="Body Text"/>
    <w:basedOn w:val="Normale"/>
    <w:link w:val="CorpotestoCarattere"/>
    <w:uiPriority w:val="99"/>
    <w:unhideWhenUsed/>
    <w:rsid w:val="00B27E2F"/>
    <w:pPr>
      <w:spacing w:after="120"/>
    </w:pPr>
  </w:style>
  <w:style w:type="character" w:customStyle="1" w:styleId="CorpotestoCarattere">
    <w:name w:val="Corpo testo Carattere"/>
    <w:basedOn w:val="Carpredefinitoparagrafo"/>
    <w:link w:val="Corpotesto"/>
    <w:uiPriority w:val="99"/>
    <w:rsid w:val="00B27E2F"/>
    <w:rPr>
      <w:rFonts w:ascii="Times New Roman" w:eastAsia="Times New Roman" w:hAnsi="Times New Roman" w:cs="Times New Roman"/>
      <w:kern w:val="1"/>
      <w:sz w:val="20"/>
      <w:szCs w:val="20"/>
      <w:lang w:eastAsia="ar-SA"/>
    </w:rPr>
  </w:style>
  <w:style w:type="character" w:customStyle="1" w:styleId="Titolo5Carattere">
    <w:name w:val="Titolo 5 Carattere"/>
    <w:basedOn w:val="Carpredefinitoparagrafo"/>
    <w:link w:val="Titolo5"/>
    <w:uiPriority w:val="9"/>
    <w:semiHidden/>
    <w:rsid w:val="000468E6"/>
    <w:rPr>
      <w:rFonts w:asciiTheme="majorHAnsi" w:eastAsiaTheme="majorEastAsia" w:hAnsiTheme="majorHAnsi" w:cstheme="majorBidi"/>
      <w:color w:val="2E74B5" w:themeColor="accent1" w:themeShade="BF"/>
      <w:kern w:val="1"/>
      <w:sz w:val="20"/>
      <w:szCs w:val="20"/>
      <w:lang w:eastAsia="ar-SA"/>
    </w:rPr>
  </w:style>
  <w:style w:type="character" w:styleId="Collegamentoipertestuale">
    <w:name w:val="Hyperlink"/>
    <w:basedOn w:val="Carpredefinitoparagrafo"/>
    <w:uiPriority w:val="99"/>
    <w:unhideWhenUsed/>
    <w:rsid w:val="000468E6"/>
    <w:rPr>
      <w:color w:val="0563C1" w:themeColor="hyperlink"/>
      <w:u w:val="single"/>
    </w:rPr>
  </w:style>
  <w:style w:type="paragraph" w:styleId="Testofumetto">
    <w:name w:val="Balloon Text"/>
    <w:basedOn w:val="Normale"/>
    <w:link w:val="TestofumettoCarattere"/>
    <w:uiPriority w:val="99"/>
    <w:semiHidden/>
    <w:unhideWhenUsed/>
    <w:rsid w:val="00D15F96"/>
    <w:rPr>
      <w:sz w:val="18"/>
      <w:szCs w:val="18"/>
    </w:rPr>
  </w:style>
  <w:style w:type="character" w:customStyle="1" w:styleId="TestofumettoCarattere">
    <w:name w:val="Testo fumetto Carattere"/>
    <w:basedOn w:val="Carpredefinitoparagrafo"/>
    <w:link w:val="Testofumetto"/>
    <w:uiPriority w:val="99"/>
    <w:semiHidden/>
    <w:rsid w:val="00D15F96"/>
    <w:rPr>
      <w:rFonts w:ascii="Times New Roman" w:eastAsia="Times New Roman" w:hAnsi="Times New Roman" w:cs="Times New Roman"/>
      <w:kern w:val="1"/>
      <w:sz w:val="18"/>
      <w:szCs w:val="18"/>
      <w:lang w:eastAsia="ar-SA"/>
    </w:rPr>
  </w:style>
  <w:style w:type="character" w:styleId="Rimandocommento">
    <w:name w:val="annotation reference"/>
    <w:basedOn w:val="Carpredefinitoparagrafo"/>
    <w:uiPriority w:val="99"/>
    <w:semiHidden/>
    <w:unhideWhenUsed/>
    <w:rsid w:val="00D15F96"/>
    <w:rPr>
      <w:sz w:val="16"/>
      <w:szCs w:val="16"/>
    </w:rPr>
  </w:style>
  <w:style w:type="paragraph" w:styleId="Testocommento">
    <w:name w:val="annotation text"/>
    <w:basedOn w:val="Normale"/>
    <w:link w:val="TestocommentoCarattere"/>
    <w:uiPriority w:val="99"/>
    <w:semiHidden/>
    <w:unhideWhenUsed/>
    <w:rsid w:val="00D15F96"/>
  </w:style>
  <w:style w:type="character" w:customStyle="1" w:styleId="TestocommentoCarattere">
    <w:name w:val="Testo commento Carattere"/>
    <w:basedOn w:val="Carpredefinitoparagrafo"/>
    <w:link w:val="Testocommento"/>
    <w:uiPriority w:val="99"/>
    <w:semiHidden/>
    <w:rsid w:val="00D15F96"/>
    <w:rPr>
      <w:rFonts w:ascii="Times New Roman" w:eastAsia="Times New Roman" w:hAnsi="Times New Roman" w:cs="Times New Roman"/>
      <w:kern w:val="1"/>
      <w:sz w:val="20"/>
      <w:szCs w:val="20"/>
      <w:lang w:eastAsia="ar-SA"/>
    </w:rPr>
  </w:style>
  <w:style w:type="paragraph" w:styleId="Soggettocommento">
    <w:name w:val="annotation subject"/>
    <w:basedOn w:val="Testocommento"/>
    <w:next w:val="Testocommento"/>
    <w:link w:val="SoggettocommentoCarattere"/>
    <w:uiPriority w:val="99"/>
    <w:semiHidden/>
    <w:unhideWhenUsed/>
    <w:rsid w:val="00D15F96"/>
    <w:rPr>
      <w:b/>
      <w:bCs/>
    </w:rPr>
  </w:style>
  <w:style w:type="character" w:customStyle="1" w:styleId="SoggettocommentoCarattere">
    <w:name w:val="Soggetto commento Carattere"/>
    <w:basedOn w:val="TestocommentoCarattere"/>
    <w:link w:val="Soggettocommento"/>
    <w:uiPriority w:val="99"/>
    <w:semiHidden/>
    <w:rsid w:val="00D15F96"/>
    <w:rPr>
      <w:rFonts w:ascii="Times New Roman" w:eastAsia="Times New Roman" w:hAnsi="Times New Roman" w:cs="Times New Roman"/>
      <w:b/>
      <w:bCs/>
      <w:kern w:val="1"/>
      <w:sz w:val="20"/>
      <w:szCs w:val="20"/>
      <w:lang w:eastAsia="ar-SA"/>
    </w:rPr>
  </w:style>
  <w:style w:type="paragraph" w:customStyle="1" w:styleId="Testo1">
    <w:name w:val="Testo 1"/>
    <w:rsid w:val="00B9007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9007C"/>
    <w:pPr>
      <w:tabs>
        <w:tab w:val="left" w:pos="284"/>
      </w:tabs>
      <w:suppressAutoHyphens/>
      <w:spacing w:after="0" w:line="220" w:lineRule="exact"/>
      <w:ind w:firstLine="284"/>
      <w:jc w:val="both"/>
    </w:pPr>
    <w:rPr>
      <w:rFonts w:ascii="Times" w:eastAsia="Times New Roman" w:hAnsi="Times" w:cs="Times New Roman"/>
      <w:kern w:val="1"/>
      <w:sz w:val="18"/>
      <w:szCs w:val="20"/>
      <w:lang w:eastAsia="ar-SA"/>
    </w:rPr>
  </w:style>
  <w:style w:type="paragraph" w:customStyle="1" w:styleId="BBBullet1">
    <w:name w:val="B&amp;B Bullet 1"/>
    <w:basedOn w:val="Corpotesto"/>
    <w:uiPriority w:val="39"/>
    <w:rsid w:val="00342F33"/>
    <w:pPr>
      <w:numPr>
        <w:ilvl w:val="1"/>
        <w:numId w:val="7"/>
      </w:numPr>
      <w:suppressAutoHyphens w:val="0"/>
      <w:spacing w:after="240"/>
    </w:pPr>
    <w:rPr>
      <w:rFonts w:ascii="Georgia" w:eastAsiaTheme="minorHAnsi" w:hAnsi="Georgia"/>
      <w:kern w:val="0"/>
      <w:sz w:val="22"/>
      <w:lang w:eastAsia="en-US"/>
    </w:rPr>
  </w:style>
  <w:style w:type="paragraph" w:customStyle="1" w:styleId="BBBullet2">
    <w:name w:val="B&amp;B Bullet 2"/>
    <w:basedOn w:val="Corpotesto"/>
    <w:uiPriority w:val="39"/>
    <w:rsid w:val="00342F33"/>
    <w:pPr>
      <w:numPr>
        <w:ilvl w:val="2"/>
        <w:numId w:val="7"/>
      </w:numPr>
      <w:suppressAutoHyphens w:val="0"/>
      <w:spacing w:after="240"/>
    </w:pPr>
    <w:rPr>
      <w:rFonts w:ascii="Georgia" w:eastAsiaTheme="minorHAnsi" w:hAnsi="Georgia"/>
      <w:kern w:val="0"/>
      <w:sz w:val="22"/>
      <w:lang w:eastAsia="en-US"/>
    </w:rPr>
  </w:style>
  <w:style w:type="paragraph" w:customStyle="1" w:styleId="BBBullet3">
    <w:name w:val="B&amp;B Bullet 3"/>
    <w:basedOn w:val="Corpotesto"/>
    <w:uiPriority w:val="39"/>
    <w:rsid w:val="00342F33"/>
    <w:pPr>
      <w:numPr>
        <w:ilvl w:val="3"/>
        <w:numId w:val="7"/>
      </w:numPr>
      <w:suppressAutoHyphens w:val="0"/>
      <w:spacing w:after="240"/>
    </w:pPr>
    <w:rPr>
      <w:rFonts w:ascii="Georgia" w:eastAsiaTheme="minorHAnsi" w:hAnsi="Georgia"/>
      <w:kern w:val="0"/>
      <w:sz w:val="22"/>
      <w:lang w:eastAsia="en-US"/>
    </w:rPr>
  </w:style>
  <w:style w:type="paragraph" w:customStyle="1" w:styleId="BBBullet4">
    <w:name w:val="B&amp;B Bullet 4"/>
    <w:basedOn w:val="Corpotesto"/>
    <w:uiPriority w:val="39"/>
    <w:rsid w:val="00342F33"/>
    <w:pPr>
      <w:numPr>
        <w:ilvl w:val="4"/>
        <w:numId w:val="7"/>
      </w:numPr>
      <w:suppressAutoHyphens w:val="0"/>
      <w:spacing w:after="240"/>
    </w:pPr>
    <w:rPr>
      <w:rFonts w:ascii="Georgia" w:eastAsiaTheme="minorHAnsi" w:hAnsi="Georgia"/>
      <w:kern w:val="0"/>
      <w:sz w:val="22"/>
      <w:lang w:eastAsia="en-US"/>
    </w:rPr>
  </w:style>
  <w:style w:type="paragraph" w:customStyle="1" w:styleId="BBBullet5">
    <w:name w:val="B&amp;B Bullet 5"/>
    <w:basedOn w:val="Corpotesto"/>
    <w:uiPriority w:val="39"/>
    <w:rsid w:val="00342F33"/>
    <w:pPr>
      <w:numPr>
        <w:ilvl w:val="5"/>
        <w:numId w:val="7"/>
      </w:numPr>
      <w:suppressAutoHyphens w:val="0"/>
      <w:spacing w:after="240"/>
    </w:pPr>
    <w:rPr>
      <w:rFonts w:ascii="Georgia" w:eastAsiaTheme="minorHAnsi" w:hAnsi="Georgia"/>
      <w:kern w:val="0"/>
      <w:sz w:val="22"/>
      <w:lang w:eastAsia="en-US"/>
    </w:rPr>
  </w:style>
  <w:style w:type="paragraph" w:customStyle="1" w:styleId="BBBullet6">
    <w:name w:val="B&amp;B Bullet 6"/>
    <w:basedOn w:val="Corpotesto"/>
    <w:uiPriority w:val="39"/>
    <w:rsid w:val="00342F33"/>
    <w:pPr>
      <w:numPr>
        <w:ilvl w:val="6"/>
        <w:numId w:val="7"/>
      </w:numPr>
      <w:suppressAutoHyphens w:val="0"/>
      <w:spacing w:after="240"/>
    </w:pPr>
    <w:rPr>
      <w:rFonts w:ascii="Georgia" w:eastAsiaTheme="minorHAnsi" w:hAnsi="Georgia"/>
      <w:kern w:val="0"/>
      <w:sz w:val="22"/>
      <w:lang w:eastAsia="en-US"/>
    </w:rPr>
  </w:style>
  <w:style w:type="paragraph" w:customStyle="1" w:styleId="BBBullet7">
    <w:name w:val="B&amp;B Bullet 7"/>
    <w:basedOn w:val="Corpotesto"/>
    <w:uiPriority w:val="39"/>
    <w:rsid w:val="00342F33"/>
    <w:pPr>
      <w:numPr>
        <w:ilvl w:val="7"/>
        <w:numId w:val="7"/>
      </w:numPr>
      <w:suppressAutoHyphens w:val="0"/>
      <w:spacing w:after="240"/>
    </w:pPr>
    <w:rPr>
      <w:rFonts w:ascii="Georgia" w:eastAsiaTheme="minorHAnsi" w:hAnsi="Georgia"/>
      <w:kern w:val="0"/>
      <w:sz w:val="22"/>
      <w:lang w:eastAsia="en-US"/>
    </w:rPr>
  </w:style>
  <w:style w:type="paragraph" w:customStyle="1" w:styleId="BBBullet8">
    <w:name w:val="B&amp;B Bullet 8"/>
    <w:basedOn w:val="Corpotesto"/>
    <w:uiPriority w:val="39"/>
    <w:rsid w:val="00342F33"/>
    <w:pPr>
      <w:numPr>
        <w:ilvl w:val="8"/>
        <w:numId w:val="7"/>
      </w:numPr>
      <w:suppressAutoHyphens w:val="0"/>
      <w:spacing w:after="240"/>
    </w:pPr>
    <w:rPr>
      <w:rFonts w:ascii="Georgia" w:eastAsiaTheme="minorHAnsi" w:hAnsi="Georgia"/>
      <w:kern w:val="0"/>
      <w:sz w:val="22"/>
      <w:lang w:eastAsia="en-US"/>
    </w:rPr>
  </w:style>
  <w:style w:type="paragraph" w:customStyle="1" w:styleId="BBBulletatMargin">
    <w:name w:val="B&amp;B Bullet at Margin"/>
    <w:basedOn w:val="BBBullet8"/>
    <w:uiPriority w:val="38"/>
    <w:rsid w:val="00342F33"/>
    <w:pPr>
      <w:numPr>
        <w:ilvl w:val="0"/>
      </w:numPr>
    </w:pPr>
  </w:style>
  <w:style w:type="numbering" w:customStyle="1" w:styleId="BulletList">
    <w:name w:val="Bullet List"/>
    <w:uiPriority w:val="99"/>
    <w:rsid w:val="00342F3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7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5028</Characters>
  <Application>Microsoft Office Word</Application>
  <DocSecurity>4</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dcterms:created xsi:type="dcterms:W3CDTF">2023-05-04T13:26:00Z</dcterms:created>
  <dcterms:modified xsi:type="dcterms:W3CDTF">2023-05-04T13:26:00Z</dcterms:modified>
</cp:coreProperties>
</file>