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0EDE" w14:textId="77777777" w:rsidR="00000000" w:rsidRPr="00C35836" w:rsidRDefault="00C35836">
      <w:pPr>
        <w:pStyle w:val="Titolo1"/>
        <w:rPr>
          <w:rFonts w:eastAsia="Times New Roman" w:cs="Times New Roman"/>
          <w:bCs/>
          <w:sz w:val="20"/>
          <w:szCs w:val="20"/>
        </w:rPr>
      </w:pPr>
      <w:r w:rsidRPr="00C35836">
        <w:rPr>
          <w:rFonts w:eastAsia="Times New Roman" w:cs="Times New Roman"/>
          <w:bCs/>
          <w:sz w:val="20"/>
          <w:szCs w:val="20"/>
        </w:rPr>
        <w:t>Storia economica e sociale</w:t>
      </w:r>
    </w:p>
    <w:p w14:paraId="30894B1E" w14:textId="77777777" w:rsidR="00000000" w:rsidRPr="00C35836" w:rsidRDefault="00C35836">
      <w:pPr>
        <w:keepNext/>
        <w:widowControl w:val="0"/>
        <w:tabs>
          <w:tab w:val="clear" w:pos="284"/>
          <w:tab w:val="left" w:pos="0"/>
        </w:tabs>
        <w:spacing w:line="100" w:lineRule="atLeast"/>
        <w:ind w:left="432" w:hanging="432"/>
        <w:rPr>
          <w:smallCaps/>
          <w:sz w:val="18"/>
          <w:szCs w:val="18"/>
        </w:rPr>
      </w:pPr>
      <w:r w:rsidRPr="00C35836">
        <w:rPr>
          <w:smallCaps/>
          <w:sz w:val="18"/>
          <w:szCs w:val="18"/>
        </w:rPr>
        <w:t>Prof. Emanuele Camillo Colombo</w:t>
      </w:r>
    </w:p>
    <w:p w14:paraId="6EA2F6FF" w14:textId="77777777" w:rsidR="00000000" w:rsidRPr="00C35836" w:rsidRDefault="00C35836" w:rsidP="00C35836">
      <w:pPr>
        <w:pStyle w:val="Titolo2"/>
        <w:rPr>
          <w:sz w:val="20"/>
          <w:szCs w:val="20"/>
        </w:rPr>
      </w:pPr>
      <w:r w:rsidRPr="00C35836">
        <w:rPr>
          <w:b/>
          <w:i/>
          <w:sz w:val="20"/>
          <w:szCs w:val="20"/>
        </w:rPr>
        <w:t>OBIETTIVO DEL CORSO E RISULTATI DI APPRENDIMENTO ATTESI</w:t>
      </w:r>
    </w:p>
    <w:p w14:paraId="7CEA8746" w14:textId="77777777" w:rsidR="00000000" w:rsidRDefault="00C35836">
      <w:pPr>
        <w:rPr>
          <w:color w:val="00000A"/>
        </w:rPr>
      </w:pPr>
      <w:r>
        <w:rPr>
          <w:i/>
          <w:color w:val="00000A"/>
        </w:rPr>
        <w:t>O</w:t>
      </w:r>
      <w:r>
        <w:rPr>
          <w:i/>
          <w:color w:val="00000A"/>
        </w:rPr>
        <w:t>biettivi del corso</w:t>
      </w:r>
    </w:p>
    <w:p w14:paraId="4C548556" w14:textId="77777777" w:rsidR="00000000" w:rsidRDefault="00C35836">
      <w:pPr>
        <w:rPr>
          <w:color w:val="00000A"/>
        </w:rPr>
      </w:pPr>
      <w:r>
        <w:rPr>
          <w:color w:val="00000A"/>
        </w:rPr>
        <w:t>Il corso intende fornire gli elementi di base per la comprensione della storia economica e sociale in età moderna e conte</w:t>
      </w:r>
      <w:r>
        <w:rPr>
          <w:color w:val="00000A"/>
        </w:rPr>
        <w:t>mporanea. Nella prima parte del corso, saranno descritte le principali strutture sociali ed economiche dell'Europa e più in generale del capitalismo dall'antico regime all'età contemporanea.</w:t>
      </w:r>
    </w:p>
    <w:p w14:paraId="618C0649" w14:textId="77777777" w:rsidR="00000000" w:rsidRDefault="00C35836">
      <w:pPr>
        <w:rPr>
          <w:color w:val="00000A"/>
        </w:rPr>
      </w:pPr>
      <w:r>
        <w:rPr>
          <w:color w:val="00000A"/>
        </w:rPr>
        <w:t>Nella seconda parte del corso, si affronterà la lettura critica d</w:t>
      </w:r>
      <w:r>
        <w:rPr>
          <w:color w:val="00000A"/>
        </w:rPr>
        <w:t>i un tema centrale della storia economica e sociale moderna, ovvero la storia della carità moderna, poi evoluta nell'assistenza e nella sanità contemporanea tra otto e novecento.</w:t>
      </w:r>
    </w:p>
    <w:p w14:paraId="53DA1AC0" w14:textId="77777777" w:rsidR="00000000" w:rsidRDefault="00C35836">
      <w:pPr>
        <w:rPr>
          <w:color w:val="00000A"/>
        </w:rPr>
      </w:pPr>
      <w:r>
        <w:rPr>
          <w:color w:val="00000A"/>
        </w:rPr>
        <w:t>Gli obiettivi formativi del corso mirano all’acquisizione di cognizioni che p</w:t>
      </w:r>
      <w:r>
        <w:rPr>
          <w:color w:val="00000A"/>
        </w:rPr>
        <w:t xml:space="preserve">ermettano di interpretare i nodi principali della storia sociale ed economica occidentale in età moderna e contemporanea e le metodologie di analisi critica più rilevanti emerse dalla storiografia di riferimento, applicate anche alla comunicazione. </w:t>
      </w:r>
    </w:p>
    <w:p w14:paraId="714117BB" w14:textId="77777777" w:rsidR="00000000" w:rsidRDefault="00C35836">
      <w:pPr>
        <w:rPr>
          <w:color w:val="00000A"/>
        </w:rPr>
      </w:pPr>
    </w:p>
    <w:p w14:paraId="693854EC" w14:textId="77777777" w:rsidR="00000000" w:rsidRDefault="00C35836">
      <w:pPr>
        <w:rPr>
          <w:b/>
          <w:bCs/>
          <w:iCs/>
          <w:color w:val="00000A"/>
        </w:rPr>
      </w:pPr>
      <w:r w:rsidRPr="00C35836">
        <w:rPr>
          <w:b/>
          <w:bCs/>
          <w:iCs/>
          <w:color w:val="00000A"/>
        </w:rPr>
        <w:t>Risul</w:t>
      </w:r>
      <w:r w:rsidRPr="00C35836">
        <w:rPr>
          <w:b/>
          <w:bCs/>
          <w:iCs/>
          <w:color w:val="00000A"/>
        </w:rPr>
        <w:t>tati di apprendimento attesi</w:t>
      </w:r>
    </w:p>
    <w:p w14:paraId="5E2FA403" w14:textId="77777777" w:rsidR="00C35836" w:rsidRPr="00C35836" w:rsidRDefault="00C35836">
      <w:pPr>
        <w:rPr>
          <w:b/>
          <w:bCs/>
          <w:iCs/>
          <w:color w:val="00000A"/>
        </w:rPr>
      </w:pPr>
    </w:p>
    <w:p w14:paraId="311EC278" w14:textId="77777777" w:rsidR="00000000" w:rsidRDefault="00C35836">
      <w:pPr>
        <w:rPr>
          <w:i/>
          <w:color w:val="00000A"/>
        </w:rPr>
      </w:pPr>
      <w:r>
        <w:rPr>
          <w:color w:val="00000A"/>
        </w:rPr>
        <w:t>I risultati di apprendimento attesi sono i seguenti:</w:t>
      </w:r>
    </w:p>
    <w:p w14:paraId="078402E2" w14:textId="77777777" w:rsidR="00C35836" w:rsidRPr="00C35836" w:rsidRDefault="00C35836">
      <w:pPr>
        <w:rPr>
          <w:iCs/>
          <w:color w:val="00000A"/>
          <w:u w:val="single"/>
        </w:rPr>
      </w:pPr>
      <w:r w:rsidRPr="00C35836">
        <w:rPr>
          <w:iCs/>
          <w:color w:val="00000A"/>
          <w:u w:val="single"/>
        </w:rPr>
        <w:t>Conoscenza e comprensione.</w:t>
      </w:r>
    </w:p>
    <w:p w14:paraId="04173C2E" w14:textId="682FA96F" w:rsidR="00000000" w:rsidRDefault="00C35836">
      <w:pPr>
        <w:rPr>
          <w:color w:val="00000A"/>
        </w:rPr>
      </w:pPr>
      <w:r>
        <w:rPr>
          <w:color w:val="00000A"/>
        </w:rPr>
        <w:t>Conoscere i principali snodi della storia sociale ed economica sul lungo periodo; saper contestualizzare lo sviluppo storico del capitalismo occide</w:t>
      </w:r>
      <w:r>
        <w:rPr>
          <w:color w:val="00000A"/>
        </w:rPr>
        <w:t>ntale, anche in relazione ad altre culture economiche; sapere interpretare e comprendere la costruzione del territorio europeo sul lungo periodo; conoscere e discutere criticamente il fenomeno dell'industrializzazione; essere in grado di collocare cronolog</w:t>
      </w:r>
      <w:r>
        <w:rPr>
          <w:color w:val="00000A"/>
        </w:rPr>
        <w:t xml:space="preserve">icamente e concettualmente le principali tappe dello sviluppo economico globale; saper interpretare i principali fenomeni economici del passato attraverso strumenti critici e metodologici discussi dalla storiografia; conoscere e leggere in maniera critica </w:t>
      </w:r>
      <w:r>
        <w:rPr>
          <w:color w:val="00000A"/>
        </w:rPr>
        <w:t>lo snodo fondamentale della carità in età moderna, in relazione anche alla sua evoluzione verso le forme contemporanee di sanità ed assistenza.</w:t>
      </w:r>
    </w:p>
    <w:p w14:paraId="716C6A9D" w14:textId="77777777" w:rsidR="00C35836" w:rsidRDefault="00C35836">
      <w:pPr>
        <w:rPr>
          <w:i/>
          <w:color w:val="00000A"/>
        </w:rPr>
      </w:pPr>
    </w:p>
    <w:p w14:paraId="5D6C6CBD" w14:textId="126246AE" w:rsidR="00C35836" w:rsidRPr="00C35836" w:rsidRDefault="00C35836">
      <w:pPr>
        <w:rPr>
          <w:iCs/>
          <w:color w:val="00000A"/>
        </w:rPr>
      </w:pPr>
      <w:r w:rsidRPr="00C35836">
        <w:rPr>
          <w:iCs/>
          <w:color w:val="00000A"/>
        </w:rPr>
        <w:t>CAPACITÀ DI APPLICARE CONOSCENZA E COMPRENSIONE.</w:t>
      </w:r>
    </w:p>
    <w:p w14:paraId="0A6C683D" w14:textId="41B87BA6" w:rsidR="00000000" w:rsidRDefault="00C35836">
      <w:pPr>
        <w:rPr>
          <w:i/>
          <w:color w:val="00000A"/>
        </w:rPr>
      </w:pPr>
      <w:r>
        <w:rPr>
          <w:color w:val="00000A"/>
        </w:rPr>
        <w:t>Saper analizzare le tematiche in maniera critica e confacente a</w:t>
      </w:r>
      <w:r>
        <w:rPr>
          <w:color w:val="00000A"/>
        </w:rPr>
        <w:t>lla disciplina; saper comunicare le tematiche acquisite in modo efficace e adeguato all’interlocutore; saper redigere un paper sull'argomento.</w:t>
      </w:r>
    </w:p>
    <w:p w14:paraId="197339BE" w14:textId="77777777" w:rsidR="00C35836" w:rsidRDefault="00C35836">
      <w:pPr>
        <w:rPr>
          <w:color w:val="00000A"/>
        </w:rPr>
      </w:pPr>
      <w:r w:rsidRPr="00C35836">
        <w:rPr>
          <w:iCs/>
          <w:color w:val="00000A"/>
        </w:rPr>
        <w:lastRenderedPageBreak/>
        <w:t>AUTONOMIA DI GIUDIZIO, ABILITÀ COMUNICATIVE E CAPACITÀ DI APPRENDIMENTO.</w:t>
      </w:r>
    </w:p>
    <w:p w14:paraId="7BE7901F" w14:textId="5DC2E90B" w:rsidR="00000000" w:rsidRDefault="00C35836">
      <w:pPr>
        <w:rPr>
          <w:b/>
          <w:i/>
          <w:sz w:val="18"/>
        </w:rPr>
      </w:pPr>
      <w:r>
        <w:rPr>
          <w:color w:val="00000A"/>
        </w:rPr>
        <w:t>Saper tradurre in strumenti didattici ne</w:t>
      </w:r>
      <w:r>
        <w:rPr>
          <w:color w:val="00000A"/>
        </w:rPr>
        <w:t>l contesto dell’insegnamento delle discipline storico-sociali e storico-economiche gli argomenti trattati a lezione; capacità di elaborazione personale dei temi trattati, anche in un’ottica interdisciplinare ed in particolare attraverso un confronto con al</w:t>
      </w:r>
      <w:r>
        <w:rPr>
          <w:color w:val="00000A"/>
        </w:rPr>
        <w:t>tre scienze sociali e relative metodologie; capacità di approfondire argomenti specifici e saperli comunicare in forma didattica attraverso la metodologia di insegnamento appresa.</w:t>
      </w:r>
    </w:p>
    <w:p w14:paraId="7D90FCA7" w14:textId="77777777" w:rsidR="00000000" w:rsidRPr="00C35836" w:rsidRDefault="00C35836">
      <w:pPr>
        <w:spacing w:before="240" w:after="120"/>
        <w:rPr>
          <w:color w:val="00000A"/>
        </w:rPr>
      </w:pPr>
      <w:r w:rsidRPr="00C35836">
        <w:rPr>
          <w:b/>
          <w:i/>
        </w:rPr>
        <w:t>PROGRAMMA DEL CORSO</w:t>
      </w:r>
    </w:p>
    <w:p w14:paraId="3E399B90" w14:textId="77777777" w:rsidR="00000000" w:rsidRDefault="00C35836">
      <w:pPr>
        <w:rPr>
          <w:color w:val="00000A"/>
        </w:rPr>
      </w:pPr>
      <w:r>
        <w:rPr>
          <w:color w:val="00000A"/>
        </w:rPr>
        <w:t>Il corso è suddiviso in due parti. Nella prima parte, si</w:t>
      </w:r>
      <w:r>
        <w:rPr>
          <w:color w:val="00000A"/>
        </w:rPr>
        <w:t xml:space="preserve"> forniranno alcune nozioni fondamentali per la comprensione delle strutture socio-economiche e religiose dell'Europa di età </w:t>
      </w:r>
      <w:proofErr w:type="spellStart"/>
      <w:r>
        <w:rPr>
          <w:color w:val="00000A"/>
        </w:rPr>
        <w:t>pre</w:t>
      </w:r>
      <w:proofErr w:type="spellEnd"/>
      <w:r>
        <w:rPr>
          <w:color w:val="00000A"/>
        </w:rPr>
        <w:t>-industriale: famiglia, comunità, territorio in antico regime; cenni all'evoluzione della demografia e alla transizione demografi</w:t>
      </w:r>
      <w:r>
        <w:rPr>
          <w:color w:val="00000A"/>
        </w:rPr>
        <w:t xml:space="preserve">ca; la nascita e gli assetti della fiscalità moderna; la rivoluzione in agricoltura; la prima rivoluzione industriale; la seconda rivoluzione industriale; la grande depressione ottocentesca; lo sviluppo del capitalismo in Italia e Germania; l'industria di </w:t>
      </w:r>
      <w:r>
        <w:rPr>
          <w:color w:val="00000A"/>
        </w:rPr>
        <w:t>Stato in Italia; i distretti economici; i fenomeni di finanziarizzazione e globalizzazione dell'economia;  l’evoluzione del sistema monetario globale.</w:t>
      </w:r>
    </w:p>
    <w:p w14:paraId="4311B7C2" w14:textId="77777777" w:rsidR="00000000" w:rsidRDefault="00C35836">
      <w:r>
        <w:rPr>
          <w:color w:val="00000A"/>
        </w:rPr>
        <w:t>Nella seconda parte, corrispondente ad un modulo su tre, si affronterà la storia della carità in età mode</w:t>
      </w:r>
      <w:r>
        <w:rPr>
          <w:color w:val="00000A"/>
        </w:rPr>
        <w:t xml:space="preserve">rna e la sua trasformazione tra sette e novecento. Si prenderanno in considerazione in maniera critica le determinanti fondamentali della carità: la natura testamentaria del </w:t>
      </w:r>
      <w:r>
        <w:rPr>
          <w:i/>
          <w:iCs/>
          <w:color w:val="00000A"/>
        </w:rPr>
        <w:t>giving</w:t>
      </w:r>
      <w:r>
        <w:rPr>
          <w:color w:val="00000A"/>
        </w:rPr>
        <w:t>; i legati pii; la nascita del purgatorio; la struttura e l'utilizzo del cul</w:t>
      </w:r>
      <w:r>
        <w:rPr>
          <w:color w:val="00000A"/>
        </w:rPr>
        <w:t>to; la connessione tra finanza e carità; gli strumenti istituzionali della carità; il dibattito ottocentesco sulle opere pie e la trasformazione dei legati di culto; le origini e l'evoluzione dei principali ospedali europei.</w:t>
      </w:r>
    </w:p>
    <w:p w14:paraId="19C35C27" w14:textId="77777777" w:rsidR="00000000" w:rsidRDefault="00C35836"/>
    <w:p w14:paraId="76B3135D" w14:textId="77777777" w:rsidR="00000000" w:rsidRDefault="00C35836">
      <w:pPr>
        <w:keepNext/>
        <w:spacing w:before="240" w:after="120"/>
        <w:rPr>
          <w:color w:val="00000A"/>
          <w:sz w:val="18"/>
          <w:szCs w:val="18"/>
        </w:rPr>
      </w:pPr>
      <w:r>
        <w:rPr>
          <w:b/>
          <w:i/>
          <w:sz w:val="18"/>
        </w:rPr>
        <w:t>BIBLIOGRAFIA</w:t>
      </w:r>
    </w:p>
    <w:p w14:paraId="4EFAD6C3" w14:textId="77777777" w:rsidR="00000000" w:rsidRDefault="00C35836">
      <w:pPr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Per quanto riguar</w:t>
      </w:r>
      <w:r>
        <w:rPr>
          <w:color w:val="00000A"/>
          <w:sz w:val="18"/>
          <w:szCs w:val="18"/>
        </w:rPr>
        <w:t>da la prima parte del corso, le lezioni seguono un percorso originale che non si struttura seguendo un manuale di riferimento, ma fornisce di volta in volta contenuti e referenze bibliografiche. Per coloro che non riuscissero a frequentare le lezioni, e co</w:t>
      </w:r>
      <w:r>
        <w:rPr>
          <w:color w:val="00000A"/>
          <w:sz w:val="18"/>
          <w:szCs w:val="18"/>
        </w:rPr>
        <w:t>me eventuale integrazione del corso, e materiale di supporto, per i frequentanti, si consiglia la lettura di un volume a scelta tra questi due:</w:t>
      </w:r>
    </w:p>
    <w:p w14:paraId="080DD9F9" w14:textId="77777777" w:rsidR="00000000" w:rsidRDefault="00C35836">
      <w:pPr>
        <w:rPr>
          <w:color w:val="00000A"/>
          <w:sz w:val="18"/>
          <w:szCs w:val="18"/>
        </w:rPr>
      </w:pPr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G. Borelli,</w:t>
      </w:r>
      <w:r>
        <w:rPr>
          <w:color w:val="00000A"/>
          <w:sz w:val="18"/>
          <w:szCs w:val="18"/>
        </w:rPr>
        <w:t xml:space="preserve"> </w:t>
      </w:r>
      <w:r>
        <w:rPr>
          <w:i/>
          <w:iCs/>
          <w:color w:val="00000A"/>
          <w:sz w:val="18"/>
          <w:szCs w:val="18"/>
        </w:rPr>
        <w:t>Questioni di storia economica europea tra età moderna e contemporanea,</w:t>
      </w:r>
      <w:r>
        <w:rPr>
          <w:color w:val="00000A"/>
          <w:sz w:val="18"/>
          <w:szCs w:val="18"/>
        </w:rPr>
        <w:t xml:space="preserve"> Padova, CEDAM, 2011</w:t>
      </w:r>
    </w:p>
    <w:p w14:paraId="166FE4D9" w14:textId="77777777" w:rsidR="00000000" w:rsidRDefault="00C35836">
      <w:pPr>
        <w:rPr>
          <w:color w:val="00000A"/>
          <w:sz w:val="18"/>
          <w:szCs w:val="18"/>
        </w:rPr>
      </w:pPr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 xml:space="preserve">P. </w:t>
      </w:r>
      <w:proofErr w:type="spellStart"/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Malani</w:t>
      </w:r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ma</w:t>
      </w:r>
      <w:proofErr w:type="spellEnd"/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,</w:t>
      </w:r>
      <w:r>
        <w:rPr>
          <w:color w:val="00000A"/>
          <w:sz w:val="18"/>
          <w:szCs w:val="18"/>
        </w:rPr>
        <w:t xml:space="preserve"> </w:t>
      </w:r>
      <w:r>
        <w:rPr>
          <w:i/>
          <w:iCs/>
          <w:color w:val="00000A"/>
          <w:sz w:val="18"/>
          <w:szCs w:val="18"/>
        </w:rPr>
        <w:t xml:space="preserve">Uomini, risorse, tecniche nell'economia europea dal 10 al 19 secolo, </w:t>
      </w:r>
      <w:r>
        <w:rPr>
          <w:color w:val="00000A"/>
          <w:sz w:val="18"/>
          <w:szCs w:val="18"/>
        </w:rPr>
        <w:t xml:space="preserve">Milano , </w:t>
      </w:r>
      <w:r>
        <w:rPr>
          <w:color w:val="00000A"/>
          <w:sz w:val="18"/>
          <w:szCs w:val="18"/>
        </w:rPr>
        <w:t>B. Mondadori,</w:t>
      </w:r>
      <w:r>
        <w:rPr>
          <w:color w:val="00000A"/>
          <w:sz w:val="18"/>
          <w:szCs w:val="18"/>
        </w:rPr>
        <w:t xml:space="preserve"> 2003</w:t>
      </w:r>
    </w:p>
    <w:p w14:paraId="5DAB25EF" w14:textId="77777777" w:rsidR="00000000" w:rsidRDefault="00C35836">
      <w:pPr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</w:t>
      </w:r>
    </w:p>
    <w:p w14:paraId="09DB1825" w14:textId="77777777" w:rsidR="00000000" w:rsidRDefault="00C35836">
      <w:pPr>
        <w:rPr>
          <w:color w:val="00000A"/>
          <w:sz w:val="18"/>
          <w:szCs w:val="18"/>
        </w:rPr>
      </w:pPr>
    </w:p>
    <w:p w14:paraId="353A0082" w14:textId="77777777" w:rsidR="00000000" w:rsidRDefault="00C35836">
      <w:pPr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Per la seconda parte si richiede la lettura critica di almeno tre saggi, più l'introduzione, compresi nel numero monografico «Carità» della rivista «Qua</w:t>
      </w:r>
      <w:r>
        <w:rPr>
          <w:color w:val="00000A"/>
          <w:sz w:val="18"/>
          <w:szCs w:val="18"/>
        </w:rPr>
        <w:t xml:space="preserve">derni Storici» n. 3/2019, consultabile dalla propria </w:t>
      </w:r>
      <w:proofErr w:type="spellStart"/>
      <w:r>
        <w:rPr>
          <w:color w:val="00000A"/>
          <w:sz w:val="18"/>
          <w:szCs w:val="18"/>
        </w:rPr>
        <w:t>mylibrary</w:t>
      </w:r>
      <w:proofErr w:type="spellEnd"/>
      <w:r>
        <w:rPr>
          <w:color w:val="00000A"/>
          <w:sz w:val="18"/>
          <w:szCs w:val="18"/>
        </w:rPr>
        <w:t xml:space="preserve">, e la lettura di un saggio compreso nel volume </w:t>
      </w:r>
      <w:r>
        <w:rPr>
          <w:i/>
          <w:iCs/>
          <w:color w:val="00000A"/>
          <w:sz w:val="18"/>
          <w:szCs w:val="18"/>
        </w:rPr>
        <w:t xml:space="preserve">Social Support Systems in Rural </w:t>
      </w:r>
      <w:proofErr w:type="spellStart"/>
      <w:r>
        <w:rPr>
          <w:i/>
          <w:iCs/>
          <w:color w:val="00000A"/>
          <w:sz w:val="18"/>
          <w:szCs w:val="18"/>
        </w:rPr>
        <w:t>Italy</w:t>
      </w:r>
      <w:proofErr w:type="spellEnd"/>
      <w:r>
        <w:rPr>
          <w:i/>
          <w:iCs/>
          <w:color w:val="00000A"/>
          <w:sz w:val="18"/>
          <w:szCs w:val="18"/>
        </w:rPr>
        <w:t xml:space="preserve"> The </w:t>
      </w:r>
      <w:proofErr w:type="spellStart"/>
      <w:r>
        <w:rPr>
          <w:i/>
          <w:iCs/>
          <w:color w:val="00000A"/>
          <w:sz w:val="18"/>
          <w:szCs w:val="18"/>
        </w:rPr>
        <w:t>Modern</w:t>
      </w:r>
      <w:proofErr w:type="spellEnd"/>
      <w:r>
        <w:rPr>
          <w:i/>
          <w:iCs/>
          <w:color w:val="00000A"/>
          <w:sz w:val="18"/>
          <w:szCs w:val="18"/>
        </w:rPr>
        <w:t xml:space="preserve"> Age </w:t>
      </w:r>
      <w:proofErr w:type="spellStart"/>
      <w:r>
        <w:rPr>
          <w:i/>
          <w:iCs/>
          <w:color w:val="00000A"/>
          <w:sz w:val="18"/>
          <w:szCs w:val="18"/>
        </w:rPr>
        <w:t>Regional</w:t>
      </w:r>
      <w:proofErr w:type="spellEnd"/>
      <w:r>
        <w:rPr>
          <w:i/>
          <w:iCs/>
          <w:color w:val="00000A"/>
          <w:sz w:val="18"/>
          <w:szCs w:val="18"/>
        </w:rPr>
        <w:t xml:space="preserve"> States of the Northern </w:t>
      </w:r>
      <w:proofErr w:type="spellStart"/>
      <w:r>
        <w:rPr>
          <w:i/>
          <w:iCs/>
          <w:color w:val="00000A"/>
          <w:sz w:val="18"/>
          <w:szCs w:val="18"/>
        </w:rPr>
        <w:t>Peninsula</w:t>
      </w:r>
      <w:proofErr w:type="spellEnd"/>
      <w:r>
        <w:rPr>
          <w:i/>
          <w:iCs/>
          <w:color w:val="00000A"/>
          <w:sz w:val="18"/>
          <w:szCs w:val="18"/>
        </w:rPr>
        <w:t xml:space="preserve">, </w:t>
      </w:r>
      <w:r>
        <w:rPr>
          <w:color w:val="00000A"/>
          <w:sz w:val="18"/>
          <w:szCs w:val="18"/>
        </w:rPr>
        <w:t xml:space="preserve">a cura di </w:t>
      </w:r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 xml:space="preserve">G. Gregorini, M. </w:t>
      </w:r>
      <w:proofErr w:type="spellStart"/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Rochini</w:t>
      </w:r>
      <w:proofErr w:type="spellEnd"/>
      <w:r w:rsidRPr="00C35836">
        <w:rPr>
          <w:rFonts w:ascii="Times New Roman" w:eastAsia="Arial Unicode MS" w:hAnsi="Times New Roman" w:cs="Arial Unicode MS"/>
          <w:smallCaps/>
          <w:color w:val="000000"/>
          <w:kern w:val="1"/>
          <w:sz w:val="16"/>
          <w:szCs w:val="16"/>
        </w:rPr>
        <w:t>, L. Maffi</w:t>
      </w:r>
      <w:r>
        <w:rPr>
          <w:color w:val="00000A"/>
          <w:sz w:val="18"/>
          <w:szCs w:val="18"/>
        </w:rPr>
        <w:t xml:space="preserve">, </w:t>
      </w:r>
      <w:proofErr w:type="spellStart"/>
      <w:r>
        <w:rPr>
          <w:color w:val="00000A"/>
          <w:sz w:val="18"/>
          <w:szCs w:val="18"/>
        </w:rPr>
        <w:t>Palg</w:t>
      </w:r>
      <w:r>
        <w:rPr>
          <w:color w:val="00000A"/>
          <w:sz w:val="18"/>
          <w:szCs w:val="18"/>
        </w:rPr>
        <w:t>rave</w:t>
      </w:r>
      <w:proofErr w:type="spellEnd"/>
      <w:r>
        <w:rPr>
          <w:color w:val="00000A"/>
          <w:sz w:val="18"/>
          <w:szCs w:val="18"/>
        </w:rPr>
        <w:t>, 2023.</w:t>
      </w:r>
    </w:p>
    <w:p w14:paraId="0D32567E" w14:textId="77777777" w:rsidR="00000000" w:rsidRDefault="00C35836">
      <w:pPr>
        <w:rPr>
          <w:b/>
          <w:i/>
          <w:sz w:val="18"/>
        </w:rPr>
      </w:pPr>
      <w:r>
        <w:rPr>
          <w:color w:val="00000A"/>
          <w:sz w:val="18"/>
          <w:szCs w:val="18"/>
        </w:rPr>
        <w:t xml:space="preserve"> </w:t>
      </w:r>
    </w:p>
    <w:p w14:paraId="5F2CDC64" w14:textId="77777777" w:rsidR="00000000" w:rsidRDefault="00C35836">
      <w:pPr>
        <w:spacing w:before="240" w:after="120" w:line="220" w:lineRule="exact"/>
        <w:rPr>
          <w:color w:val="00000A"/>
          <w:sz w:val="18"/>
          <w:szCs w:val="18"/>
        </w:rPr>
      </w:pPr>
      <w:r>
        <w:rPr>
          <w:b/>
          <w:i/>
          <w:sz w:val="18"/>
        </w:rPr>
        <w:t>DIDATTICA DEL CORSO</w:t>
      </w:r>
    </w:p>
    <w:p w14:paraId="570FC025" w14:textId="77777777" w:rsidR="00000000" w:rsidRDefault="00C35836">
      <w:pPr>
        <w:tabs>
          <w:tab w:val="clear" w:pos="284"/>
        </w:tabs>
        <w:spacing w:line="220" w:lineRule="exact"/>
        <w:ind w:firstLine="284"/>
        <w:rPr>
          <w:b/>
          <w:i/>
          <w:sz w:val="18"/>
        </w:rPr>
      </w:pPr>
      <w:r>
        <w:rPr>
          <w:color w:val="00000A"/>
          <w:sz w:val="18"/>
          <w:szCs w:val="18"/>
        </w:rPr>
        <w:t>Lezioni frontali in aula; interpretazione critica della bibliografia e della letteratura di riferimento nonché delle fonti primarie per mezzo dell’ausilio del docente; analisi critica delle metodologie storiografiche relat</w:t>
      </w:r>
      <w:r>
        <w:rPr>
          <w:color w:val="00000A"/>
          <w:sz w:val="18"/>
          <w:szCs w:val="18"/>
        </w:rPr>
        <w:t xml:space="preserve">ive alla storia economica e sociale, anche in chiave interdisciplinare; materiali on-line forniti su </w:t>
      </w:r>
      <w:proofErr w:type="spellStart"/>
      <w:r>
        <w:rPr>
          <w:color w:val="00000A"/>
          <w:sz w:val="18"/>
          <w:szCs w:val="18"/>
        </w:rPr>
        <w:t>Blackboard</w:t>
      </w:r>
      <w:proofErr w:type="spellEnd"/>
      <w:r>
        <w:rPr>
          <w:color w:val="00000A"/>
          <w:sz w:val="18"/>
          <w:szCs w:val="18"/>
        </w:rPr>
        <w:t xml:space="preserve">. </w:t>
      </w:r>
      <w:proofErr w:type="spellStart"/>
      <w:r>
        <w:rPr>
          <w:color w:val="00000A"/>
          <w:sz w:val="18"/>
          <w:szCs w:val="18"/>
        </w:rPr>
        <w:t>Soprattuttoin</w:t>
      </w:r>
      <w:proofErr w:type="spellEnd"/>
      <w:r>
        <w:rPr>
          <w:color w:val="00000A"/>
          <w:sz w:val="18"/>
          <w:szCs w:val="18"/>
        </w:rPr>
        <w:t xml:space="preserve"> riferimento alla seconda parte del corso, saranno inoltre previsti seminari tematici che mireranno all’approfondimento di tematic</w:t>
      </w:r>
      <w:r>
        <w:rPr>
          <w:color w:val="00000A"/>
          <w:sz w:val="18"/>
          <w:szCs w:val="18"/>
        </w:rPr>
        <w:t>he storico-economiche. Per i frequentanti, una parte della valutazione, corrispondente alla terza parte del corso, potrà essere svolta attraverso esposizioni in classe da parte degli studenti su argomenti trattati a lezione.</w:t>
      </w:r>
    </w:p>
    <w:p w14:paraId="124B20CA" w14:textId="77777777" w:rsidR="00000000" w:rsidRDefault="00C35836">
      <w:pPr>
        <w:spacing w:before="240" w:after="120" w:line="220" w:lineRule="exact"/>
        <w:rPr>
          <w:color w:val="00000A"/>
          <w:sz w:val="18"/>
          <w:szCs w:val="18"/>
        </w:rPr>
      </w:pPr>
      <w:r>
        <w:rPr>
          <w:b/>
          <w:i/>
          <w:sz w:val="18"/>
        </w:rPr>
        <w:t>METODO E CRITERI DI VALUTAZIONE</w:t>
      </w:r>
    </w:p>
    <w:p w14:paraId="67359496" w14:textId="17B870B7" w:rsidR="00000000" w:rsidRDefault="00C35836" w:rsidP="00C35836">
      <w:pPr>
        <w:tabs>
          <w:tab w:val="clear" w:pos="284"/>
        </w:tabs>
        <w:spacing w:line="220" w:lineRule="exact"/>
        <w:ind w:firstLine="28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</w:t>
      </w:r>
      <w:r>
        <w:rPr>
          <w:color w:val="00000A"/>
          <w:sz w:val="18"/>
          <w:szCs w:val="18"/>
        </w:rPr>
        <w:t xml:space="preserve">L'esame potrà essere svolto in forma scritta o orale. Le domande mirano a valutare la capacità dello studente di situare cronologicamente e concettualmente i temi appresi; l’acquisizione di una visione complessiva degli argomenti trattati e la capacità </w:t>
      </w:r>
      <w:r>
        <w:rPr>
          <w:color w:val="00000A"/>
          <w:sz w:val="18"/>
          <w:szCs w:val="18"/>
        </w:rPr>
        <w:t>di esporli in modo coerente e corretto, ivi inclusa la padronanza del linguaggio scientifico di riferimento. Sarà inoltre valutata la capacità di analisi e interpretazione critica personale degli argomenti del corso, e di orientarsi nelle metodologie della</w:t>
      </w:r>
      <w:r>
        <w:rPr>
          <w:color w:val="00000A"/>
          <w:sz w:val="18"/>
          <w:szCs w:val="18"/>
        </w:rPr>
        <w:t xml:space="preserve"> ricerca storico-economica. Particolare attenzione sarà dedicata alla capacità di comunicazione delle nozioni da parte dello studente. </w:t>
      </w:r>
    </w:p>
    <w:p w14:paraId="0D9228F8" w14:textId="77777777" w:rsidR="00000000" w:rsidRDefault="00C35836" w:rsidP="00C35836">
      <w:pPr>
        <w:tabs>
          <w:tab w:val="clear" w:pos="284"/>
        </w:tabs>
        <w:spacing w:line="220" w:lineRule="exact"/>
        <w:ind w:firstLine="28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L'esame sarà articolato in 3-4 questioni e verterà sugli argomenti approfonditi nel corso delle lezioni e nella bibliogr</w:t>
      </w:r>
      <w:r>
        <w:rPr>
          <w:color w:val="00000A"/>
          <w:sz w:val="18"/>
          <w:szCs w:val="18"/>
        </w:rPr>
        <w:t>afia assegnata. Per i frequentanti sarà possibile prevedere lo svolgimento di una parte dell'esame, la terza, attraverso un lavoro di gruppo su un caso assegnato.</w:t>
      </w:r>
    </w:p>
    <w:p w14:paraId="3B3A69D7" w14:textId="77777777" w:rsidR="00000000" w:rsidRDefault="00C35836" w:rsidP="00C35836">
      <w:pPr>
        <w:tabs>
          <w:tab w:val="clear" w:pos="284"/>
        </w:tabs>
        <w:spacing w:line="220" w:lineRule="exact"/>
        <w:ind w:firstLine="284"/>
        <w:rPr>
          <w:color w:val="00000A"/>
        </w:rPr>
      </w:pPr>
      <w:r>
        <w:rPr>
          <w:color w:val="00000A"/>
          <w:sz w:val="18"/>
          <w:szCs w:val="18"/>
        </w:rPr>
        <w:t>La valutazione della prova d’esame, espressa in trentesimi, è costruita sulla base dei seguen</w:t>
      </w:r>
      <w:r>
        <w:rPr>
          <w:color w:val="00000A"/>
          <w:sz w:val="18"/>
          <w:szCs w:val="18"/>
        </w:rPr>
        <w:t>ti parametri: 1) conoscenza delle tematiche fondamentali della storia sociale ed economica attraverso l’utilizzo dei volumi indicati in bibliografia e, per i frequentanti, degli argomenti affrontati a lezione (20 punti su 30); 2) capacità di analisi critic</w:t>
      </w:r>
      <w:r>
        <w:rPr>
          <w:color w:val="00000A"/>
          <w:sz w:val="18"/>
          <w:szCs w:val="18"/>
        </w:rPr>
        <w:t>a degli argomenti analizzati (5 punti su 30) ; 3) capacità di espressione e comunicazione, e di utilizzo di un lessico corretto per le discipline storiche, finalizzato all’esposizione didattica (5 punti su 30).</w:t>
      </w:r>
    </w:p>
    <w:p w14:paraId="4AFB3C57" w14:textId="77777777" w:rsidR="00000000" w:rsidRDefault="00C35836">
      <w:pPr>
        <w:tabs>
          <w:tab w:val="clear" w:pos="284"/>
        </w:tabs>
        <w:spacing w:line="220" w:lineRule="exact"/>
        <w:ind w:firstLine="284"/>
        <w:rPr>
          <w:color w:val="00000A"/>
        </w:rPr>
      </w:pPr>
    </w:p>
    <w:p w14:paraId="2346AA47" w14:textId="77777777" w:rsidR="00000000" w:rsidRDefault="00C35836">
      <w:pPr>
        <w:spacing w:before="240" w:after="120"/>
        <w:rPr>
          <w:i/>
          <w:color w:val="00000A"/>
          <w:sz w:val="18"/>
          <w:szCs w:val="18"/>
        </w:rPr>
      </w:pPr>
      <w:r>
        <w:rPr>
          <w:b/>
          <w:i/>
          <w:sz w:val="18"/>
        </w:rPr>
        <w:t>AVVERTENZE E PREREQUISITI</w:t>
      </w:r>
    </w:p>
    <w:p w14:paraId="68FF2302" w14:textId="77777777" w:rsidR="00000000" w:rsidRDefault="00C35836">
      <w:pPr>
        <w:tabs>
          <w:tab w:val="clear" w:pos="284"/>
        </w:tabs>
        <w:spacing w:line="220" w:lineRule="exact"/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Prerequisiti</w:t>
      </w:r>
    </w:p>
    <w:p w14:paraId="1C901100" w14:textId="19C8CBD6" w:rsidR="00000000" w:rsidRDefault="00C35836" w:rsidP="00C35836">
      <w:pPr>
        <w:tabs>
          <w:tab w:val="clear" w:pos="284"/>
        </w:tabs>
        <w:spacing w:line="220" w:lineRule="exact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lastRenderedPageBreak/>
        <w:t>I pre</w:t>
      </w:r>
      <w:r>
        <w:rPr>
          <w:color w:val="00000A"/>
          <w:sz w:val="18"/>
          <w:szCs w:val="18"/>
        </w:rPr>
        <w:t xml:space="preserve">requisiti consistono in conoscenze storiche di base, relative ai principali argomenti e strutture economico-sociali dell’età moderna e contemporanea. </w:t>
      </w:r>
    </w:p>
    <w:p w14:paraId="5DE8FFCB" w14:textId="77777777" w:rsidR="00000000" w:rsidRDefault="00C35836">
      <w:pPr>
        <w:tabs>
          <w:tab w:val="clear" w:pos="284"/>
        </w:tabs>
        <w:spacing w:line="220" w:lineRule="exact"/>
        <w:ind w:firstLine="284"/>
        <w:rPr>
          <w:color w:val="00000A"/>
          <w:sz w:val="18"/>
          <w:szCs w:val="18"/>
        </w:rPr>
      </w:pPr>
    </w:p>
    <w:p w14:paraId="4EAA03EF" w14:textId="77777777" w:rsidR="00000000" w:rsidRPr="00C35836" w:rsidRDefault="00C35836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bCs/>
          <w:color w:val="00000A"/>
          <w:sz w:val="18"/>
          <w:szCs w:val="24"/>
        </w:rPr>
      </w:pPr>
      <w:r w:rsidRPr="00C35836">
        <w:rPr>
          <w:bCs/>
          <w:i/>
          <w:color w:val="00000A"/>
          <w:sz w:val="18"/>
          <w:szCs w:val="18"/>
        </w:rPr>
        <w:t>Orario e luogo di ricevimento</w:t>
      </w:r>
    </w:p>
    <w:p w14:paraId="6B65C4F5" w14:textId="77777777" w:rsidR="00000000" w:rsidRDefault="00C35836">
      <w:pPr>
        <w:tabs>
          <w:tab w:val="clear" w:pos="284"/>
        </w:tabs>
        <w:spacing w:line="220" w:lineRule="exact"/>
        <w:ind w:firstLine="284"/>
      </w:pPr>
      <w:r>
        <w:rPr>
          <w:rFonts w:ascii="Times New Roman" w:hAnsi="Times New Roman"/>
          <w:color w:val="00000A"/>
          <w:sz w:val="18"/>
          <w:szCs w:val="24"/>
        </w:rPr>
        <w:t xml:space="preserve">Il docente </w:t>
      </w:r>
      <w:r>
        <w:rPr>
          <w:rFonts w:ascii="Times New Roman" w:eastAsia="Times-Roman" w:hAnsi="Times New Roman"/>
          <w:color w:val="00000A"/>
          <w:sz w:val="18"/>
          <w:szCs w:val="24"/>
        </w:rPr>
        <w:t>comunicherà a lezione orario e luogo di ric</w:t>
      </w:r>
      <w:r>
        <w:rPr>
          <w:rFonts w:ascii="Times New Roman" w:eastAsia="Times-Roman" w:hAnsi="Times New Roman"/>
          <w:color w:val="00000A"/>
          <w:sz w:val="18"/>
          <w:szCs w:val="24"/>
        </w:rPr>
        <w:t>evimento degli studenti, che sarà comunque di norma ogni volta terminata la lezione (online oppure in presenza) oppure concordabile via e-mail.</w:t>
      </w:r>
    </w:p>
    <w:p w14:paraId="3A41E2BD" w14:textId="77777777" w:rsidR="00000000" w:rsidRDefault="00C35836">
      <w:pPr>
        <w:tabs>
          <w:tab w:val="clear" w:pos="284"/>
        </w:tabs>
        <w:spacing w:line="220" w:lineRule="exact"/>
        <w:ind w:firstLine="284"/>
      </w:pPr>
    </w:p>
    <w:p w14:paraId="0CA450B1" w14:textId="77777777" w:rsidR="00000000" w:rsidRDefault="00C35836">
      <w:pPr>
        <w:pStyle w:val="Testo2"/>
      </w:pPr>
    </w:p>
    <w:p w14:paraId="16B85C96" w14:textId="77777777" w:rsidR="00000000" w:rsidRDefault="00C35836">
      <w:pPr>
        <w:spacing w:before="240" w:after="120" w:line="220" w:lineRule="exact"/>
        <w:rPr>
          <w:color w:val="00000A"/>
        </w:rPr>
      </w:pPr>
    </w:p>
    <w:p w14:paraId="39C4A881" w14:textId="77777777" w:rsidR="00000000" w:rsidRDefault="00C35836">
      <w:pPr>
        <w:pStyle w:val="Testo2"/>
      </w:pPr>
    </w:p>
    <w:p w14:paraId="488137AD" w14:textId="77777777" w:rsidR="00000000" w:rsidRDefault="00C35836">
      <w:pPr>
        <w:pStyle w:val="Testo1"/>
      </w:pPr>
    </w:p>
    <w:p w14:paraId="2041C762" w14:textId="77777777" w:rsidR="00000000" w:rsidRDefault="00C35836"/>
    <w:sectPr w:rsidR="00000000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Klee One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894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36"/>
    <w:rsid w:val="00C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ABFFC0"/>
  <w15:chartTrackingRefBased/>
  <w15:docId w15:val="{4FA8BA99-84EA-42B8-98EE-6EF94C9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4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2</cp:revision>
  <cp:lastPrinted>2003-03-27T09:42:00Z</cp:lastPrinted>
  <dcterms:created xsi:type="dcterms:W3CDTF">2023-05-09T07:33:00Z</dcterms:created>
  <dcterms:modified xsi:type="dcterms:W3CDTF">2023-05-09T07:33:00Z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