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E751" w14:textId="540BC01F" w:rsidR="00387479" w:rsidRPr="00B27E5A" w:rsidRDefault="009D6BED" w:rsidP="00B27E5A">
      <w:pPr>
        <w:pStyle w:val="Titolo1"/>
      </w:pPr>
      <w:r>
        <w:t>Management delle organizzazioni del welfare</w:t>
      </w:r>
    </w:p>
    <w:p w14:paraId="5E3EC6EC" w14:textId="16FCA169" w:rsidR="00387479" w:rsidRPr="00B27E5A" w:rsidRDefault="00387479" w:rsidP="00B27E5A">
      <w:pPr>
        <w:pStyle w:val="Titolo2"/>
      </w:pPr>
      <w:r w:rsidRPr="00B27E5A">
        <w:t>Prof. Laura Maria Ferri</w:t>
      </w:r>
      <w:r w:rsidR="009D6BED">
        <w:t>, Dott.sa Lorenza Lorenzetti</w:t>
      </w:r>
    </w:p>
    <w:p w14:paraId="296223ED" w14:textId="77777777" w:rsidR="002D5E17" w:rsidRPr="00C04DD1" w:rsidRDefault="00387479" w:rsidP="00387479">
      <w:pPr>
        <w:spacing w:before="240" w:after="120" w:line="240" w:lineRule="exact"/>
        <w:rPr>
          <w:b/>
          <w:szCs w:val="20"/>
        </w:rPr>
      </w:pPr>
      <w:r w:rsidRPr="00C04DD1">
        <w:rPr>
          <w:b/>
          <w:i/>
          <w:szCs w:val="20"/>
        </w:rPr>
        <w:t>OBIETTIVO DEL CORSO E RISULTATI DI APPRENDIMENTO ATTESI</w:t>
      </w:r>
    </w:p>
    <w:p w14:paraId="53511406" w14:textId="6A8F42F2" w:rsidR="00306123" w:rsidRDefault="00FD060A" w:rsidP="00F107C2">
      <w:pPr>
        <w:spacing w:before="120" w:line="240" w:lineRule="exact"/>
      </w:pPr>
      <w:r>
        <w:t>Il corso intende fornire agli studenti le conoscenze di base utili per la comprensione della complessità dei diversi attori economici,</w:t>
      </w:r>
      <w:r w:rsidR="009D5610">
        <w:t xml:space="preserve"> </w:t>
      </w:r>
      <w:r w:rsidR="005D5102">
        <w:t xml:space="preserve">comprendendone il ruolo sociale e il </w:t>
      </w:r>
      <w:r w:rsidR="0001647E">
        <w:t>possibile contributo al miglioramento della qualità della vita e del benessere delle persone.</w:t>
      </w:r>
      <w:r w:rsidR="00CC791B">
        <w:t xml:space="preserve"> </w:t>
      </w:r>
      <w:r>
        <w:t xml:space="preserve">Il corso si propone di formare </w:t>
      </w:r>
      <w:r w:rsidRPr="00191FDB">
        <w:t>studenti capaci di analizzare le logiche di fondo del comportamento e delle scelte aziendali</w:t>
      </w:r>
      <w:r w:rsidR="00D80F05">
        <w:t xml:space="preserve">, </w:t>
      </w:r>
      <w:r w:rsidRPr="00191FDB">
        <w:t>di valutare i diversi interessi che convergono verso le organizzazioni</w:t>
      </w:r>
      <w:r w:rsidR="00D80F05">
        <w:t xml:space="preserve"> e di valutare gli impatti sociali e ambientali – positivi e negativi – che possono derivare dalla gestione</w:t>
      </w:r>
      <w:r w:rsidR="009C6A5F">
        <w:t xml:space="preserve"> dei processi e delle attività aziendali.</w:t>
      </w:r>
    </w:p>
    <w:p w14:paraId="7C3A1A2D" w14:textId="5E1AFF48" w:rsidR="00B1505E" w:rsidRPr="00323A34" w:rsidRDefault="009C6A5F" w:rsidP="00F107C2">
      <w:pPr>
        <w:spacing w:before="120" w:line="240" w:lineRule="exact"/>
      </w:pPr>
      <w:r>
        <w:t xml:space="preserve">A tal fine, il primo </w:t>
      </w:r>
      <w:r w:rsidR="0056782B">
        <w:t>modulo</w:t>
      </w:r>
      <w:r>
        <w:t xml:space="preserve"> si concentra sull’impresa, </w:t>
      </w:r>
      <w:r w:rsidR="001F5E85">
        <w:t xml:space="preserve">definita come </w:t>
      </w:r>
      <w:r w:rsidR="00B746C4">
        <w:t>istituto che svolge un’attività economica organizzata finalizzata alla produzione e/o scambio di beni e servizi sul mercato</w:t>
      </w:r>
      <w:r w:rsidR="004839BC">
        <w:t>. Obiettiv</w:t>
      </w:r>
      <w:r w:rsidR="00A25306">
        <w:t>i sono: 1)</w:t>
      </w:r>
      <w:r w:rsidR="004839BC">
        <w:t xml:space="preserve"> comprendere come l’impresa sia al centro di una molteplicità di interessi e bisogni convergenti, di cui deve tener conto nella gestione e nello svolgimento della propria attività</w:t>
      </w:r>
      <w:r w:rsidR="00A25306">
        <w:t xml:space="preserve">; 2) delineare le tendenze in atto che definiscono modelli ibridi di impresa, in cui l’obiettivo economico e quello sociale sono sempre più integrati; 3) </w:t>
      </w:r>
      <w:r w:rsidR="0045232A">
        <w:t xml:space="preserve">apprendere </w:t>
      </w:r>
      <w:r w:rsidR="006544D8">
        <w:t xml:space="preserve">le logiche di funzionamento di un’impresa, analizzando le principali aree strategiche che </w:t>
      </w:r>
      <w:r w:rsidR="002936EE">
        <w:t xml:space="preserve">la </w:t>
      </w:r>
      <w:r w:rsidR="002936EE" w:rsidRPr="00323A34">
        <w:t>contraddistinguono.</w:t>
      </w:r>
    </w:p>
    <w:p w14:paraId="5C214183" w14:textId="5A1814BF" w:rsidR="001D3815" w:rsidRPr="00323A34" w:rsidRDefault="002936EE" w:rsidP="00F10B12">
      <w:pPr>
        <w:spacing w:before="120" w:line="240" w:lineRule="exact"/>
        <w:rPr>
          <w:rFonts w:ascii="Verdana" w:hAnsi="Verdana"/>
          <w:color w:val="222222"/>
          <w:sz w:val="24"/>
          <w:shd w:val="clear" w:color="auto" w:fill="FFFFFF"/>
        </w:rPr>
      </w:pPr>
      <w:r w:rsidRPr="00323A34">
        <w:t xml:space="preserve">Il secondo modulo prosegue nella comprensione degli attori economici, spostando l’attenzione </w:t>
      </w:r>
      <w:r w:rsidR="00B1505E" w:rsidRPr="00323A34">
        <w:t xml:space="preserve">verso le organizzazioni non profit (ONP), </w:t>
      </w:r>
      <w:r w:rsidR="00471748" w:rsidRPr="00323A34">
        <w:t>enti senza scopo di lucro che perseguono finalità sociali e/o ambientali di interesse e utilità generale.</w:t>
      </w:r>
      <w:r w:rsidR="007D5BE7" w:rsidRPr="00323A34">
        <w:t xml:space="preserve"> Obiettivi sono: </w:t>
      </w:r>
      <w:r w:rsidR="001D3815" w:rsidRPr="00323A34">
        <w:t xml:space="preserve">1) </w:t>
      </w:r>
      <w:r w:rsidR="00F10B12" w:rsidRPr="00323A34">
        <w:t>studiare gli aspetti fondamentali dell’economia del non profit illustrando</w:t>
      </w:r>
      <w:r w:rsidR="001D3815" w:rsidRPr="00323A34">
        <w:t>ne</w:t>
      </w:r>
      <w:r w:rsidR="00F10B12" w:rsidRPr="00323A34">
        <w:t xml:space="preserve"> le caratteristiche principali, con particolare enfasi sulle attività non p</w:t>
      </w:r>
      <w:r w:rsidR="001D3815" w:rsidRPr="00323A34">
        <w:t xml:space="preserve">rofit in organizzazioni formali; 2) </w:t>
      </w:r>
      <w:r w:rsidR="00F10B12" w:rsidRPr="00323A34">
        <w:t>offrire una panoramica del settore non</w:t>
      </w:r>
      <w:r w:rsidR="00F10B12" w:rsidRPr="00F10B12">
        <w:t xml:space="preserve"> pro</w:t>
      </w:r>
      <w:r w:rsidR="001D3815">
        <w:t>fi</w:t>
      </w:r>
      <w:r w:rsidR="00F10B12" w:rsidRPr="00F10B12">
        <w:t>t</w:t>
      </w:r>
      <w:r w:rsidR="00397BDB">
        <w:t>, tipologia delle aziende non profit;</w:t>
      </w:r>
      <w:r w:rsidR="00F10B12" w:rsidRPr="00323A34">
        <w:t xml:space="preserve"> </w:t>
      </w:r>
      <w:r w:rsidR="001D3815" w:rsidRPr="00323A34">
        <w:t xml:space="preserve">3) </w:t>
      </w:r>
      <w:r w:rsidR="00F10B12" w:rsidRPr="00323A34">
        <w:t xml:space="preserve">Conoscere e sapere comprendere gli aspetti di base della dinamica </w:t>
      </w:r>
      <w:r w:rsidR="00397BDB" w:rsidRPr="00323A34">
        <w:t>dell’economia del non profit</w:t>
      </w:r>
      <w:r w:rsidR="009A74AA">
        <w:t xml:space="preserve"> quindi le logiche di funzionamento e le principali aree strategiche che la </w:t>
      </w:r>
      <w:r w:rsidR="009A74AA" w:rsidRPr="00323A34">
        <w:t>contraddistinguono.</w:t>
      </w:r>
    </w:p>
    <w:p w14:paraId="37417AB3" w14:textId="2855753C" w:rsidR="00387479" w:rsidRPr="00C04DD1" w:rsidRDefault="00387479" w:rsidP="00F107C2">
      <w:pPr>
        <w:spacing w:before="120" w:line="240" w:lineRule="exact"/>
        <w:rPr>
          <w:iCs/>
          <w:szCs w:val="20"/>
          <w:u w:val="single"/>
        </w:rPr>
      </w:pPr>
      <w:r w:rsidRPr="00C04DD1">
        <w:rPr>
          <w:iCs/>
          <w:szCs w:val="20"/>
          <w:u w:val="single"/>
        </w:rPr>
        <w:t>Conoscenza e comprensione</w:t>
      </w:r>
      <w:r w:rsidR="00C04DD1" w:rsidRPr="00C04DD1">
        <w:rPr>
          <w:iCs/>
          <w:szCs w:val="20"/>
          <w:u w:val="single"/>
        </w:rPr>
        <w:t>:</w:t>
      </w:r>
    </w:p>
    <w:p w14:paraId="660CEB02" w14:textId="17831094" w:rsidR="00387479" w:rsidRPr="00016FFB" w:rsidRDefault="00387479" w:rsidP="00F107C2">
      <w:pPr>
        <w:spacing w:line="240" w:lineRule="exact"/>
        <w:rPr>
          <w:szCs w:val="20"/>
        </w:rPr>
      </w:pPr>
      <w:r w:rsidRPr="00E409E1">
        <w:rPr>
          <w:szCs w:val="20"/>
        </w:rPr>
        <w:t xml:space="preserve">Al termine </w:t>
      </w:r>
      <w:r w:rsidR="006E6CA0">
        <w:rPr>
          <w:szCs w:val="20"/>
        </w:rPr>
        <w:t>del corso</w:t>
      </w:r>
      <w:r>
        <w:rPr>
          <w:szCs w:val="20"/>
        </w:rPr>
        <w:t xml:space="preserve"> </w:t>
      </w:r>
      <w:r w:rsidRPr="00E409E1">
        <w:rPr>
          <w:szCs w:val="20"/>
        </w:rPr>
        <w:t xml:space="preserve">lo studente </w:t>
      </w:r>
      <w:r w:rsidR="007D5BE7">
        <w:rPr>
          <w:szCs w:val="20"/>
        </w:rPr>
        <w:t>avrà imparato a</w:t>
      </w:r>
      <w:r w:rsidR="00B76047">
        <w:rPr>
          <w:szCs w:val="20"/>
        </w:rPr>
        <w:t xml:space="preserve"> comprendere il ruolo sociale delle organizzazioni, con particolare riferimento alle imprese e alle ONP. Più specificamente, le nozioni acquisite consentiranno di </w:t>
      </w:r>
      <w:r w:rsidR="00D41B9C">
        <w:rPr>
          <w:szCs w:val="20"/>
        </w:rPr>
        <w:t>valutare il ruolo di tali organizzazioni nella promozione di uno sviluppo sociale e ambientale sostenibile nel tempo e</w:t>
      </w:r>
      <w:r w:rsidR="0043002D">
        <w:rPr>
          <w:szCs w:val="20"/>
        </w:rPr>
        <w:t xml:space="preserve"> di analizzare gli impatti sociali e ambientali che derivano dalla loro </w:t>
      </w:r>
      <w:r w:rsidR="0043002D" w:rsidRPr="00323A34">
        <w:rPr>
          <w:szCs w:val="20"/>
        </w:rPr>
        <w:t>operatività e dal perseguimento degli obiettivi organizzativi</w:t>
      </w:r>
      <w:r w:rsidRPr="00323A34">
        <w:rPr>
          <w:szCs w:val="20"/>
        </w:rPr>
        <w:t xml:space="preserve">. </w:t>
      </w:r>
      <w:r w:rsidR="00C331B3" w:rsidRPr="00323A34">
        <w:t xml:space="preserve">Durante il primo </w:t>
      </w:r>
      <w:r w:rsidR="00C331B3" w:rsidRPr="00323A34">
        <w:lastRenderedPageBreak/>
        <w:t xml:space="preserve">modulo, gli studenti comprenderanno </w:t>
      </w:r>
      <w:r w:rsidR="00EB41D1" w:rsidRPr="00323A34">
        <w:t xml:space="preserve">quali logiche guidano la definizione dei comportamenti delle organizzazioni, imparando a analizzare e definire gli elementi che compongono la strategia aziendale. Nel secondo modulo, invece, </w:t>
      </w:r>
      <w:r w:rsidR="001A37BE" w:rsidRPr="00323A34">
        <w:t xml:space="preserve">comprenderanno </w:t>
      </w:r>
      <w:r w:rsidR="007F32CF" w:rsidRPr="00323A34">
        <w:t>l’economicità delle aziende non profit, relative caratteristiche distintive e</w:t>
      </w:r>
      <w:r w:rsidR="007F32CF">
        <w:t xml:space="preserve"> funzionamento, con riferimento anche alla disciplina italiana in materia.</w:t>
      </w:r>
    </w:p>
    <w:p w14:paraId="18A09E98" w14:textId="09C59FBE" w:rsidR="00387479" w:rsidRPr="00C04DD1" w:rsidRDefault="00C04DD1" w:rsidP="00F107C2">
      <w:pPr>
        <w:spacing w:before="120" w:line="240" w:lineRule="exact"/>
        <w:rPr>
          <w:iCs/>
          <w:szCs w:val="20"/>
        </w:rPr>
      </w:pPr>
      <w:r w:rsidRPr="00C04DD1">
        <w:rPr>
          <w:iCs/>
          <w:szCs w:val="20"/>
        </w:rPr>
        <w:t>CAPACITÀ DI APPLICARE CONOSCENZA E COMPRENSIONE</w:t>
      </w:r>
    </w:p>
    <w:p w14:paraId="64F0F227" w14:textId="77777777" w:rsidR="00387479" w:rsidRPr="00E409E1" w:rsidRDefault="00387479" w:rsidP="00F107C2">
      <w:pPr>
        <w:spacing w:line="240" w:lineRule="exact"/>
        <w:rPr>
          <w:szCs w:val="20"/>
        </w:rPr>
      </w:pPr>
      <w:r w:rsidRPr="00E409E1">
        <w:rPr>
          <w:szCs w:val="20"/>
        </w:rPr>
        <w:t>Al termine dell’insegnamento lo studente sarà in grado di:</w:t>
      </w:r>
    </w:p>
    <w:p w14:paraId="1B0762FF" w14:textId="1F49FE5F" w:rsidR="00387479" w:rsidRDefault="00387479" w:rsidP="00C04DD1">
      <w:pPr>
        <w:pStyle w:val="Paragrafoelenco"/>
        <w:numPr>
          <w:ilvl w:val="0"/>
          <w:numId w:val="8"/>
        </w:numPr>
        <w:tabs>
          <w:tab w:val="clear" w:pos="284"/>
        </w:tabs>
        <w:ind w:left="284" w:hanging="284"/>
      </w:pPr>
      <w:r>
        <w:t>impiegare i principi fondamentali e il linguaggio propri dell’Economia aziendale;</w:t>
      </w:r>
    </w:p>
    <w:p w14:paraId="056D9700" w14:textId="384EC693" w:rsidR="00387479" w:rsidRDefault="00387479" w:rsidP="00C04DD1">
      <w:pPr>
        <w:pStyle w:val="Paragrafoelenco"/>
        <w:numPr>
          <w:ilvl w:val="0"/>
          <w:numId w:val="8"/>
        </w:numPr>
        <w:tabs>
          <w:tab w:val="clear" w:pos="284"/>
        </w:tabs>
        <w:ind w:left="284" w:hanging="284"/>
      </w:pPr>
      <w:r>
        <w:t>analizzare gli elementi fondamentali che determinano le organizzazioni e il loro</w:t>
      </w:r>
      <w:r w:rsidR="001E6203">
        <w:t xml:space="preserve"> f</w:t>
      </w:r>
      <w:r>
        <w:t>unzionamento;</w:t>
      </w:r>
    </w:p>
    <w:p w14:paraId="73CA5D19" w14:textId="58FCEF6C" w:rsidR="001E6203" w:rsidRDefault="00387479" w:rsidP="00C04DD1">
      <w:pPr>
        <w:pStyle w:val="Paragrafoelenco"/>
        <w:numPr>
          <w:ilvl w:val="0"/>
          <w:numId w:val="8"/>
        </w:numPr>
        <w:tabs>
          <w:tab w:val="clear" w:pos="284"/>
        </w:tabs>
        <w:ind w:left="284" w:hanging="284"/>
      </w:pPr>
      <w:r>
        <w:t>applicare quanto appreso a lezione all’analisi di un’azienda, imparando a comprendere la complessità di una situazione reale e a sviluppare un giudizio critico</w:t>
      </w:r>
      <w:r w:rsidR="001E6203">
        <w:t>;</w:t>
      </w:r>
    </w:p>
    <w:p w14:paraId="7A79E9DB" w14:textId="185C2FA5" w:rsidR="001E6203" w:rsidRDefault="0074626D" w:rsidP="00C04DD1">
      <w:pPr>
        <w:pStyle w:val="Paragrafoelenco"/>
        <w:numPr>
          <w:ilvl w:val="0"/>
          <w:numId w:val="8"/>
        </w:numPr>
        <w:tabs>
          <w:tab w:val="clear" w:pos="284"/>
        </w:tabs>
        <w:ind w:left="284" w:hanging="284"/>
      </w:pPr>
      <w:r>
        <w:t xml:space="preserve">analizzare </w:t>
      </w:r>
      <w:r w:rsidR="002636BE">
        <w:t xml:space="preserve">il ruolo economico e sociale delle diverse organizzazioni, </w:t>
      </w:r>
      <w:r w:rsidR="00743481">
        <w:t xml:space="preserve">valutandone la capacità di generare impatti positivi </w:t>
      </w:r>
      <w:r w:rsidR="00CF5574">
        <w:t>contribuendo al progresso sociale;</w:t>
      </w:r>
    </w:p>
    <w:p w14:paraId="0BA3E088" w14:textId="65245BB4" w:rsidR="001E6203" w:rsidRDefault="00B83F08" w:rsidP="00C04DD1">
      <w:pPr>
        <w:pStyle w:val="Paragrafoelenco"/>
        <w:numPr>
          <w:ilvl w:val="0"/>
          <w:numId w:val="8"/>
        </w:numPr>
        <w:tabs>
          <w:tab w:val="clear" w:pos="284"/>
        </w:tabs>
        <w:ind w:left="284" w:hanging="284"/>
      </w:pPr>
      <w:r>
        <w:t>valutare le problematiche connesse al funzionamento delle imprese e delle ONP,</w:t>
      </w:r>
      <w:r w:rsidR="00246853">
        <w:t xml:space="preserve"> che possono limitarne </w:t>
      </w:r>
      <w:r w:rsidR="008556FB">
        <w:t>la capacità di contribuire allo sviluppo sostenibile e alla risposta dei bisogni degli stakeholder.</w:t>
      </w:r>
    </w:p>
    <w:p w14:paraId="234DED18" w14:textId="77777777" w:rsidR="00387479" w:rsidRPr="00C04DD1" w:rsidRDefault="00387479" w:rsidP="00F107C2">
      <w:pPr>
        <w:spacing w:before="240" w:after="120" w:line="240" w:lineRule="exact"/>
        <w:rPr>
          <w:b/>
          <w:szCs w:val="20"/>
        </w:rPr>
      </w:pPr>
      <w:r w:rsidRPr="00C04DD1">
        <w:rPr>
          <w:b/>
          <w:i/>
          <w:szCs w:val="20"/>
        </w:rPr>
        <w:t>PROGRAMMA DEL CORSO</w:t>
      </w:r>
    </w:p>
    <w:p w14:paraId="7F8D6B43" w14:textId="36D31433" w:rsidR="00387479" w:rsidRPr="002B2FEE" w:rsidRDefault="00387479" w:rsidP="00F107C2">
      <w:pPr>
        <w:spacing w:line="240" w:lineRule="exact"/>
      </w:pPr>
      <w:r w:rsidRPr="009A07A7">
        <w:rPr>
          <w:smallCaps/>
          <w:sz w:val="18"/>
        </w:rPr>
        <w:t xml:space="preserve">I </w:t>
      </w:r>
      <w:r>
        <w:rPr>
          <w:smallCaps/>
          <w:sz w:val="18"/>
        </w:rPr>
        <w:t>Mo</w:t>
      </w:r>
      <w:r w:rsidRPr="009A07A7">
        <w:rPr>
          <w:smallCaps/>
          <w:sz w:val="18"/>
        </w:rPr>
        <w:t>dulo</w:t>
      </w:r>
      <w:r>
        <w:t xml:space="preserve">: </w:t>
      </w:r>
      <w:r w:rsidR="008556FB">
        <w:rPr>
          <w:i/>
        </w:rPr>
        <w:t>Economia aziendale</w:t>
      </w:r>
      <w:r>
        <w:t xml:space="preserve"> (Prof.</w:t>
      </w:r>
      <w:r w:rsidR="008556FB">
        <w:t>sa Laura Maria Ferri</w:t>
      </w:r>
      <w:r>
        <w:t>)</w:t>
      </w:r>
    </w:p>
    <w:p w14:paraId="31E061F4" w14:textId="7C9EA714" w:rsidR="008556FB" w:rsidRDefault="00387479" w:rsidP="00F107C2">
      <w:pPr>
        <w:spacing w:line="240" w:lineRule="exact"/>
      </w:pPr>
      <w:r>
        <w:t xml:space="preserve">Il modulo approfondisce i temi dell’Economia Aziendale e si articola </w:t>
      </w:r>
      <w:r w:rsidR="008556FB">
        <w:t>in una prima parte erogata da remoto e una seconda parte in presenza.</w:t>
      </w:r>
    </w:p>
    <w:p w14:paraId="527F06C6" w14:textId="775F9D53" w:rsidR="000412BB" w:rsidRDefault="00836A52" w:rsidP="000412BB">
      <w:pPr>
        <w:spacing w:line="240" w:lineRule="exact"/>
      </w:pPr>
      <w:r>
        <w:t xml:space="preserve">Durante la prima parte – </w:t>
      </w:r>
      <w:r w:rsidRPr="00934390">
        <w:rPr>
          <w:i/>
          <w:iCs/>
        </w:rPr>
        <w:t>da remoto</w:t>
      </w:r>
      <w:r>
        <w:t xml:space="preserve"> </w:t>
      </w:r>
      <w:r w:rsidR="000501E2">
        <w:t>–</w:t>
      </w:r>
      <w:r>
        <w:t xml:space="preserve"> </w:t>
      </w:r>
      <w:r w:rsidR="000501E2">
        <w:t xml:space="preserve">il corso si concentra sulle nozioni utili alla comprensione dell’attività economica e delle organizzazioni che la svolgono, al fine di fornire </w:t>
      </w:r>
      <w:r w:rsidR="00EC52E5">
        <w:t>le conoscenze di base utili per affrontare gli argomenti successivi. In particolare</w:t>
      </w:r>
      <w:r w:rsidR="00934390">
        <w:t>,</w:t>
      </w:r>
      <w:r w:rsidR="00D54AAF">
        <w:t xml:space="preserve"> si approfondiranno</w:t>
      </w:r>
      <w:r w:rsidR="00934390">
        <w:t xml:space="preserve"> i seguenti argomenti: </w:t>
      </w:r>
      <w:r w:rsidR="000412BB">
        <w:t>l</w:t>
      </w:r>
      <w:r w:rsidR="00B23556" w:rsidRPr="00706E6C">
        <w:t>’attività economica</w:t>
      </w:r>
      <w:r w:rsidR="000412BB">
        <w:t xml:space="preserve">, la responsabilità delle organizzazioni, </w:t>
      </w:r>
      <w:r w:rsidR="004015BC">
        <w:t>l’innovazione sociale e nuovi modelli di business. Durante la seconda parte – in presenza – verrà presentato il Business Model Canvas, un modello visuale utile per identificare e analizzare gli elementi sulla cui base si definisce l</w:t>
      </w:r>
      <w:r w:rsidR="00323A34">
        <w:t>a</w:t>
      </w:r>
      <w:r w:rsidR="004015BC">
        <w:t xml:space="preserve"> strategia aziendale</w:t>
      </w:r>
      <w:r w:rsidR="004F3FFE">
        <w:t>, che verrà integrato dalla valutazione dei benefici e costi sociali derivanti dalla realizzazione dell’attività economica.</w:t>
      </w:r>
    </w:p>
    <w:p w14:paraId="7D1781E2" w14:textId="09DEBB02" w:rsidR="004F3FFE" w:rsidRDefault="004F3FFE" w:rsidP="000412BB">
      <w:pPr>
        <w:spacing w:line="240" w:lineRule="exact"/>
      </w:pPr>
    </w:p>
    <w:p w14:paraId="40B8F19A" w14:textId="62BCEC06" w:rsidR="004F3FFE" w:rsidRDefault="004F3FFE" w:rsidP="000412BB">
      <w:pPr>
        <w:spacing w:line="240" w:lineRule="exact"/>
      </w:pPr>
      <w:r w:rsidRPr="004F3FFE">
        <w:rPr>
          <w:smallCaps/>
          <w:sz w:val="18"/>
        </w:rPr>
        <w:t>II Modulo: Management delle organizzazioni non profit (ONP) (Dott.sa Lorenza</w:t>
      </w:r>
      <w:r>
        <w:t xml:space="preserve"> Lorenzetti)</w:t>
      </w:r>
    </w:p>
    <w:p w14:paraId="04B7841D" w14:textId="3998350C" w:rsidR="00323A34" w:rsidRDefault="00323A34" w:rsidP="000412BB">
      <w:pPr>
        <w:spacing w:line="240" w:lineRule="exact"/>
      </w:pPr>
      <w:r>
        <w:lastRenderedPageBreak/>
        <w:t xml:space="preserve">Il modulo affronta i temi della gestione delle organizzazioni non-profit e, come il modulo precedente, si articola in una prima parte in remoto e una seconda parte in presenza. </w:t>
      </w:r>
    </w:p>
    <w:p w14:paraId="3021C7EA" w14:textId="77777777" w:rsidR="00947B9E" w:rsidRDefault="00323A34" w:rsidP="000412BB">
      <w:pPr>
        <w:spacing w:line="240" w:lineRule="exact"/>
      </w:pPr>
      <w:r>
        <w:t xml:space="preserve">Durante la prima parte verranno discussi i concetti, le logiche e i modelli di riferimento </w:t>
      </w:r>
      <w:r w:rsidR="00947B9E">
        <w:t>per comprendere il corretto funzionamento di tali organizzazioni, analizzando come obiettivi economici e non-economici si integrano nel perseguimento degli scopi istituzionali.</w:t>
      </w:r>
    </w:p>
    <w:p w14:paraId="5C42BDCD" w14:textId="7DCB74BA" w:rsidR="00B23556" w:rsidRDefault="00947B9E" w:rsidP="00B23556">
      <w:pPr>
        <w:spacing w:line="240" w:lineRule="exact"/>
      </w:pPr>
      <w:r>
        <w:t>Nella seconda parte, invece, si approfondirà il livello più operativo, discutendo sistemi e strumenti di gestione, problematiche più comuni e opportunità offerte dai cambiamenti più attuali.</w:t>
      </w:r>
    </w:p>
    <w:p w14:paraId="543509B4" w14:textId="77777777" w:rsidR="00387479" w:rsidRPr="00F107C2" w:rsidRDefault="00387479" w:rsidP="00F107C2">
      <w:pPr>
        <w:spacing w:before="240" w:after="120"/>
        <w:rPr>
          <w:b/>
          <w:i/>
          <w:sz w:val="18"/>
        </w:rPr>
      </w:pPr>
      <w:r>
        <w:rPr>
          <w:b/>
          <w:i/>
          <w:sz w:val="18"/>
        </w:rPr>
        <w:t>BIBLIOGRAFIA</w:t>
      </w:r>
    </w:p>
    <w:p w14:paraId="11C21E14" w14:textId="77777777" w:rsidR="00387479" w:rsidRPr="00C04DD1" w:rsidRDefault="00387479" w:rsidP="00C04DD1">
      <w:pPr>
        <w:tabs>
          <w:tab w:val="clear" w:pos="284"/>
        </w:tabs>
        <w:suppressAutoHyphens/>
        <w:spacing w:line="240" w:lineRule="atLeast"/>
        <w:ind w:left="284" w:hanging="284"/>
        <w:rPr>
          <w:rFonts w:ascii="Times" w:eastAsia="Arial Unicode MS" w:hAnsi="Times" w:cs="Arial Unicode MS"/>
          <w:b/>
          <w:bCs/>
          <w:color w:val="000000"/>
          <w:kern w:val="1"/>
          <w:sz w:val="18"/>
          <w:szCs w:val="18"/>
          <w:u w:val="single" w:color="000000"/>
          <w:lang w:eastAsia="ar-SA"/>
        </w:rPr>
      </w:pPr>
      <w:r w:rsidRPr="00C04DD1">
        <w:rPr>
          <w:rFonts w:ascii="Times" w:eastAsia="Arial Unicode MS" w:hAnsi="Times" w:cs="Arial Unicode MS"/>
          <w:b/>
          <w:bCs/>
          <w:color w:val="000000"/>
          <w:kern w:val="1"/>
          <w:sz w:val="18"/>
          <w:szCs w:val="18"/>
          <w:u w:val="single" w:color="000000"/>
          <w:lang w:eastAsia="ar-SA"/>
        </w:rPr>
        <w:t>Per il I Modulo</w:t>
      </w:r>
    </w:p>
    <w:p w14:paraId="2E43DFD1" w14:textId="77777777" w:rsidR="00056558" w:rsidRDefault="00056558" w:rsidP="00323A34">
      <w:pPr>
        <w:pStyle w:val="Paragrafoelenco"/>
        <w:tabs>
          <w:tab w:val="clear" w:pos="284"/>
        </w:tabs>
        <w:ind w:left="426"/>
      </w:pPr>
      <w:r w:rsidRPr="00C04DD1">
        <w:rPr>
          <w:rFonts w:eastAsia="Arial Unicode MS" w:cs="Arial Unicode MS"/>
          <w:smallCaps/>
          <w:color w:val="000000"/>
          <w:kern w:val="1"/>
          <w:sz w:val="16"/>
          <w:szCs w:val="16"/>
          <w:lang w:eastAsia="ar-SA"/>
        </w:rPr>
        <w:t>Coda, V.</w:t>
      </w:r>
      <w:r>
        <w:t xml:space="preserve"> (2020). Lo scopo dell’impresa, Impresa e progetto, n.3, </w:t>
      </w:r>
      <w:r w:rsidRPr="005519FB">
        <w:t>DOI: 10.15167/1824-3576/IPEJM2020.3.1301</w:t>
      </w:r>
      <w:r>
        <w:t xml:space="preserve"> (esclusi </w:t>
      </w:r>
      <w:proofErr w:type="spellStart"/>
      <w:r>
        <w:t>parr</w:t>
      </w:r>
      <w:proofErr w:type="spellEnd"/>
      <w:r>
        <w:t xml:space="preserve">. 3.1, 3.4, 4) </w:t>
      </w:r>
      <w:r w:rsidRPr="00BF30D7">
        <w:rPr>
          <w:i/>
          <w:iCs/>
        </w:rPr>
        <w:t xml:space="preserve">[PDF presente in BB e scaricabile da sistema bibliotecario </w:t>
      </w:r>
      <w:proofErr w:type="spellStart"/>
      <w:r w:rsidRPr="00BF30D7">
        <w:rPr>
          <w:i/>
          <w:iCs/>
        </w:rPr>
        <w:t>Unicatt</w:t>
      </w:r>
      <w:proofErr w:type="spellEnd"/>
      <w:r w:rsidRPr="00BF30D7">
        <w:rPr>
          <w:i/>
          <w:iCs/>
        </w:rPr>
        <w:t xml:space="preserve"> anche tramite scholar.google.com]</w:t>
      </w:r>
    </w:p>
    <w:p w14:paraId="7CEE0F24" w14:textId="77777777" w:rsidR="00056558" w:rsidRPr="00934E2A" w:rsidRDefault="00056558" w:rsidP="00323A34">
      <w:pPr>
        <w:pStyle w:val="Paragrafoelenco"/>
        <w:tabs>
          <w:tab w:val="clear" w:pos="284"/>
        </w:tabs>
        <w:ind w:left="426"/>
      </w:pPr>
      <w:proofErr w:type="spellStart"/>
      <w:r w:rsidRPr="00C04DD1">
        <w:rPr>
          <w:rFonts w:eastAsia="Arial Unicode MS" w:cs="Arial Unicode MS"/>
          <w:smallCaps/>
          <w:color w:val="000000"/>
          <w:kern w:val="1"/>
          <w:sz w:val="16"/>
          <w:szCs w:val="16"/>
          <w:lang w:eastAsia="ar-SA"/>
        </w:rPr>
        <w:t>Borzaga</w:t>
      </w:r>
      <w:proofErr w:type="spellEnd"/>
      <w:r w:rsidRPr="00C04DD1">
        <w:rPr>
          <w:rFonts w:eastAsia="Arial Unicode MS" w:cs="Arial Unicode MS"/>
          <w:smallCaps/>
          <w:color w:val="000000"/>
          <w:kern w:val="1"/>
          <w:sz w:val="16"/>
          <w:szCs w:val="16"/>
          <w:lang w:eastAsia="ar-SA"/>
        </w:rPr>
        <w:t>, C.</w:t>
      </w:r>
      <w:r>
        <w:t xml:space="preserve"> (2009). L’impresa sociale, in Bruni, L. e Zamagni, S. (a cura di), pp. 516-526S. </w:t>
      </w:r>
      <w:r w:rsidRPr="00BF30D7">
        <w:rPr>
          <w:i/>
          <w:iCs/>
        </w:rPr>
        <w:t xml:space="preserve">[PDF presente in BB e scaricabile da sistema bibliotecario </w:t>
      </w:r>
      <w:proofErr w:type="spellStart"/>
      <w:r w:rsidRPr="00BF30D7">
        <w:rPr>
          <w:i/>
          <w:iCs/>
        </w:rPr>
        <w:t>Unicatt</w:t>
      </w:r>
      <w:proofErr w:type="spellEnd"/>
      <w:r w:rsidRPr="00BF30D7">
        <w:rPr>
          <w:i/>
          <w:iCs/>
        </w:rPr>
        <w:t xml:space="preserve"> anche tramite scholar.google.com]</w:t>
      </w:r>
    </w:p>
    <w:p w14:paraId="53C7DD73" w14:textId="4B7CC81D" w:rsidR="00056558" w:rsidRPr="00C93432" w:rsidRDefault="00056558" w:rsidP="00323A34">
      <w:pPr>
        <w:pStyle w:val="Paragrafoelenco"/>
        <w:tabs>
          <w:tab w:val="clear" w:pos="284"/>
        </w:tabs>
        <w:ind w:left="426"/>
      </w:pPr>
      <w:r w:rsidRPr="00C93432">
        <w:t xml:space="preserve">Di Cesare, P. e </w:t>
      </w:r>
      <w:proofErr w:type="spellStart"/>
      <w:r w:rsidRPr="00C93432">
        <w:t>Ezechieli</w:t>
      </w:r>
      <w:proofErr w:type="spellEnd"/>
      <w:r w:rsidRPr="00C93432">
        <w:t>, E. (2017). Le Benefi</w:t>
      </w:r>
      <w:r>
        <w:t>t</w:t>
      </w:r>
      <w:r w:rsidRPr="00C93432">
        <w:t xml:space="preserve"> Corporation e l’evoluzione del capitalismo, in Fasan, M. e Bianchi, S. (a cura di) (2017). L’azienda sostenibile. Trend, strumenti e case study, pp. 56-79.</w:t>
      </w:r>
      <w:r>
        <w:t xml:space="preserve"> </w:t>
      </w:r>
      <w:r w:rsidRPr="00BF30D7">
        <w:rPr>
          <w:i/>
          <w:iCs/>
        </w:rPr>
        <w:t xml:space="preserve">[PDF presente in BB e scaricabile da sistema bibliotecario </w:t>
      </w:r>
      <w:proofErr w:type="spellStart"/>
      <w:r w:rsidRPr="00BF30D7">
        <w:rPr>
          <w:i/>
          <w:iCs/>
        </w:rPr>
        <w:t>Unicatt</w:t>
      </w:r>
      <w:proofErr w:type="spellEnd"/>
      <w:r w:rsidRPr="00BF30D7">
        <w:rPr>
          <w:i/>
          <w:iCs/>
        </w:rPr>
        <w:t xml:space="preserve"> anche tramite scholar.google.com]</w:t>
      </w:r>
    </w:p>
    <w:p w14:paraId="35876AE8" w14:textId="13AE556F" w:rsidR="00056558" w:rsidRPr="00323A34" w:rsidRDefault="00056558" w:rsidP="00323A34">
      <w:pPr>
        <w:pStyle w:val="Paragrafoelenco"/>
        <w:tabs>
          <w:tab w:val="clear" w:pos="284"/>
        </w:tabs>
        <w:ind w:left="426"/>
      </w:pPr>
      <w:r w:rsidRPr="00C04DD1">
        <w:rPr>
          <w:rFonts w:eastAsia="Arial Unicode MS" w:cs="Arial Unicode MS"/>
          <w:smallCaps/>
          <w:color w:val="000000"/>
          <w:kern w:val="1"/>
          <w:sz w:val="16"/>
          <w:szCs w:val="16"/>
          <w:lang w:eastAsia="ar-SA"/>
        </w:rPr>
        <w:t>Serio, L.</w:t>
      </w:r>
      <w:r>
        <w:t xml:space="preserve"> (2020). I Business Model e la loro trasformazione: il quadro teorico e i fattori evolutivi (capitolo 13), in </w:t>
      </w:r>
      <w:r w:rsidRPr="00646AB6">
        <w:t xml:space="preserve">Baroncelli-L. Serio, Economia e gestione delle imprese, Mc </w:t>
      </w:r>
      <w:proofErr w:type="spellStart"/>
      <w:r w:rsidRPr="00646AB6">
        <w:t>Graw</w:t>
      </w:r>
      <w:proofErr w:type="spellEnd"/>
      <w:r w:rsidRPr="00646AB6">
        <w:t xml:space="preserve"> Hill, 2020 (2 edizione)</w:t>
      </w:r>
      <w:r>
        <w:t>.</w:t>
      </w:r>
      <w:r w:rsidRPr="00A31DA5">
        <w:rPr>
          <w:i/>
          <w:iCs/>
        </w:rPr>
        <w:t xml:space="preserve"> [PDF presente in BB, con permesso dell’autore]</w:t>
      </w:r>
    </w:p>
    <w:p w14:paraId="2210348E" w14:textId="77777777" w:rsidR="00323A34" w:rsidRPr="004D0945" w:rsidRDefault="00323A34" w:rsidP="004E0A91">
      <w:pPr>
        <w:pStyle w:val="Paragrafoelenco"/>
        <w:numPr>
          <w:ilvl w:val="0"/>
          <w:numId w:val="0"/>
        </w:numPr>
        <w:tabs>
          <w:tab w:val="clear" w:pos="284"/>
        </w:tabs>
        <w:ind w:left="426"/>
      </w:pPr>
    </w:p>
    <w:p w14:paraId="679665AB" w14:textId="0D2AEEC9" w:rsidR="00387479" w:rsidRPr="00C04DD1" w:rsidRDefault="00056558" w:rsidP="00C04DD1">
      <w:pPr>
        <w:tabs>
          <w:tab w:val="clear" w:pos="284"/>
        </w:tabs>
        <w:suppressAutoHyphens/>
        <w:spacing w:line="240" w:lineRule="atLeast"/>
        <w:ind w:left="284" w:hanging="284"/>
        <w:rPr>
          <w:rFonts w:ascii="Times" w:eastAsia="Arial Unicode MS" w:hAnsi="Times" w:cs="Arial Unicode MS"/>
          <w:b/>
          <w:bCs/>
          <w:color w:val="000000"/>
          <w:kern w:val="1"/>
          <w:sz w:val="18"/>
          <w:szCs w:val="18"/>
          <w:u w:val="single" w:color="000000"/>
          <w:lang w:eastAsia="ar-SA"/>
        </w:rPr>
      </w:pPr>
      <w:r w:rsidRPr="00C04DD1">
        <w:rPr>
          <w:rFonts w:ascii="Times" w:eastAsia="Arial Unicode MS" w:hAnsi="Times" w:cs="Arial Unicode MS"/>
          <w:b/>
          <w:bCs/>
          <w:color w:val="000000"/>
          <w:kern w:val="1"/>
          <w:sz w:val="18"/>
          <w:szCs w:val="18"/>
          <w:u w:val="single" w:color="000000"/>
          <w:lang w:eastAsia="ar-SA"/>
        </w:rPr>
        <w:t>Per il II modulo:</w:t>
      </w:r>
    </w:p>
    <w:p w14:paraId="68E0CA69" w14:textId="742F4826" w:rsidR="009A74AA" w:rsidRPr="004E0A91" w:rsidRDefault="009A74AA" w:rsidP="004E0A91">
      <w:pPr>
        <w:pStyle w:val="Testo1"/>
        <w:numPr>
          <w:ilvl w:val="0"/>
          <w:numId w:val="6"/>
        </w:numPr>
        <w:spacing w:before="0" w:line="240" w:lineRule="atLeast"/>
        <w:ind w:left="426"/>
        <w:rPr>
          <w:rFonts w:ascii="Times New Roman" w:hAnsi="Times New Roman"/>
          <w:spacing w:val="-5"/>
          <w:sz w:val="20"/>
        </w:rPr>
      </w:pPr>
      <w:r w:rsidRPr="00C04DD1">
        <w:rPr>
          <w:rFonts w:ascii="Times New Roman" w:eastAsia="Arial Unicode MS" w:hAnsi="Times New Roman" w:cs="Arial Unicode MS"/>
          <w:smallCaps/>
          <w:noProof w:val="0"/>
          <w:color w:val="000000"/>
          <w:kern w:val="1"/>
          <w:sz w:val="16"/>
          <w:szCs w:val="16"/>
          <w:lang w:eastAsia="ar-SA"/>
        </w:rPr>
        <w:t>Borzaga, C.</w:t>
      </w:r>
      <w:r w:rsidRPr="004E0A91">
        <w:rPr>
          <w:rFonts w:ascii="Times New Roman" w:hAnsi="Times New Roman"/>
          <w:spacing w:val="-5"/>
          <w:sz w:val="20"/>
        </w:rPr>
        <w:t xml:space="preserve"> e </w:t>
      </w:r>
      <w:r w:rsidRPr="00C04DD1">
        <w:rPr>
          <w:rFonts w:ascii="Times New Roman" w:eastAsia="Arial Unicode MS" w:hAnsi="Times New Roman" w:cs="Arial Unicode MS"/>
          <w:smallCaps/>
          <w:noProof w:val="0"/>
          <w:color w:val="000000"/>
          <w:kern w:val="1"/>
          <w:sz w:val="16"/>
          <w:szCs w:val="16"/>
          <w:lang w:eastAsia="ar-SA"/>
        </w:rPr>
        <w:t>Fazzi, L</w:t>
      </w:r>
      <w:r w:rsidRPr="004E0A91">
        <w:rPr>
          <w:rFonts w:ascii="Times New Roman" w:hAnsi="Times New Roman"/>
          <w:spacing w:val="-5"/>
          <w:sz w:val="20"/>
        </w:rPr>
        <w:t>. (2008) Gove</w:t>
      </w:r>
      <w:r w:rsidR="009D336A" w:rsidRPr="004E0A91">
        <w:rPr>
          <w:rFonts w:ascii="Times New Roman" w:hAnsi="Times New Roman"/>
          <w:spacing w:val="-5"/>
          <w:sz w:val="20"/>
        </w:rPr>
        <w:t>rno E Organizzazione Per L’impresa Sociale</w:t>
      </w:r>
      <w:r w:rsidRPr="004E0A91">
        <w:rPr>
          <w:rFonts w:ascii="Times New Roman" w:hAnsi="Times New Roman"/>
          <w:spacing w:val="-5"/>
          <w:sz w:val="20"/>
        </w:rPr>
        <w:t>. Carocci editore ISBN 975-88-480-4726-0</w:t>
      </w:r>
      <w:r w:rsidR="009D336A" w:rsidRPr="004E0A91">
        <w:rPr>
          <w:rFonts w:ascii="Times New Roman" w:hAnsi="Times New Roman"/>
          <w:spacing w:val="-5"/>
          <w:sz w:val="20"/>
        </w:rPr>
        <w:t xml:space="preserve"> (capitoli 1, 2, 3, 14)</w:t>
      </w:r>
    </w:p>
    <w:p w14:paraId="1732CEEA" w14:textId="54EFCB8B" w:rsidR="009D336A" w:rsidRPr="004E0A91" w:rsidRDefault="009D336A" w:rsidP="004E0A91">
      <w:pPr>
        <w:pStyle w:val="Testo1"/>
        <w:numPr>
          <w:ilvl w:val="0"/>
          <w:numId w:val="6"/>
        </w:numPr>
        <w:spacing w:before="0" w:line="240" w:lineRule="atLeast"/>
        <w:ind w:left="426"/>
        <w:rPr>
          <w:rFonts w:ascii="Times New Roman" w:hAnsi="Times New Roman"/>
          <w:spacing w:val="-5"/>
          <w:sz w:val="20"/>
        </w:rPr>
      </w:pPr>
      <w:r w:rsidRPr="00C04DD1">
        <w:rPr>
          <w:rFonts w:ascii="Times New Roman" w:eastAsia="Arial Unicode MS" w:hAnsi="Times New Roman" w:cs="Arial Unicode MS"/>
          <w:smallCaps/>
          <w:noProof w:val="0"/>
          <w:color w:val="000000"/>
          <w:kern w:val="1"/>
          <w:sz w:val="16"/>
          <w:szCs w:val="16"/>
          <w:lang w:eastAsia="ar-SA"/>
        </w:rPr>
        <w:t>Bandini, F.</w:t>
      </w:r>
      <w:r w:rsidRPr="004E0A91">
        <w:rPr>
          <w:rFonts w:ascii="Times New Roman" w:hAnsi="Times New Roman"/>
          <w:spacing w:val="-5"/>
          <w:sz w:val="20"/>
        </w:rPr>
        <w:t xml:space="preserve"> (2013) Economia E Management Delle Aziende Non Profit E Delle Imprese Sociali ISBN 978-88-13-32820-7 (capitoli III,V, VI, VII)</w:t>
      </w:r>
    </w:p>
    <w:p w14:paraId="5F087E91" w14:textId="77777777" w:rsidR="00387479" w:rsidRPr="00387479" w:rsidRDefault="00387479" w:rsidP="00387479">
      <w:pPr>
        <w:spacing w:before="240" w:after="120"/>
        <w:rPr>
          <w:b/>
          <w:i/>
          <w:sz w:val="18"/>
        </w:rPr>
      </w:pPr>
      <w:r>
        <w:rPr>
          <w:b/>
          <w:i/>
          <w:sz w:val="18"/>
        </w:rPr>
        <w:t>DIDATTICA DEL CORSO</w:t>
      </w:r>
    </w:p>
    <w:p w14:paraId="7D594B9F" w14:textId="629EA59E" w:rsidR="00387479" w:rsidRPr="0065294A" w:rsidRDefault="00FC7225" w:rsidP="00387479">
      <w:pPr>
        <w:pStyle w:val="Testo2"/>
        <w:rPr>
          <w:rFonts w:ascii="Times New Roman" w:hAnsi="Times New Roman"/>
          <w:noProof w:val="0"/>
          <w:sz w:val="20"/>
        </w:rPr>
      </w:pPr>
      <w:r w:rsidRPr="0065294A">
        <w:rPr>
          <w:rFonts w:ascii="Times New Roman" w:hAnsi="Times New Roman"/>
          <w:noProof w:val="0"/>
          <w:sz w:val="20"/>
        </w:rPr>
        <w:t xml:space="preserve">Entrambi i moduli si svolgono in modalità blended, con una parte erogata in remoto tramite videolezioni registrate e una parte in presenza in aula. </w:t>
      </w:r>
    </w:p>
    <w:p w14:paraId="7B4499F4" w14:textId="1910BBFD" w:rsidR="00E542EE" w:rsidRPr="0065294A" w:rsidRDefault="00E542EE" w:rsidP="00387479">
      <w:pPr>
        <w:pStyle w:val="Testo2"/>
        <w:rPr>
          <w:rFonts w:ascii="Times New Roman" w:hAnsi="Times New Roman"/>
          <w:noProof w:val="0"/>
          <w:sz w:val="20"/>
        </w:rPr>
      </w:pPr>
      <w:r w:rsidRPr="0065294A">
        <w:rPr>
          <w:rFonts w:ascii="Times New Roman" w:hAnsi="Times New Roman"/>
          <w:noProof w:val="0"/>
          <w:sz w:val="20"/>
        </w:rPr>
        <w:lastRenderedPageBreak/>
        <w:t xml:space="preserve">Durante la parte da remoto, le videolezioni discuteranno i concetti, le teorie e i modelli di riferimenti e </w:t>
      </w:r>
      <w:r w:rsidR="007F7D9D" w:rsidRPr="0065294A">
        <w:rPr>
          <w:rFonts w:ascii="Times New Roman" w:hAnsi="Times New Roman"/>
          <w:noProof w:val="0"/>
          <w:sz w:val="20"/>
        </w:rPr>
        <w:t>saranno supportate dalla proposta di brevi esercizi o lavori di gruppo.</w:t>
      </w:r>
    </w:p>
    <w:p w14:paraId="3208A138" w14:textId="5DC00A8F" w:rsidR="007F7D9D" w:rsidRPr="0065294A" w:rsidRDefault="007F7D9D" w:rsidP="00387479">
      <w:pPr>
        <w:pStyle w:val="Testo2"/>
        <w:rPr>
          <w:rFonts w:ascii="Times New Roman" w:hAnsi="Times New Roman"/>
          <w:noProof w:val="0"/>
          <w:sz w:val="20"/>
        </w:rPr>
      </w:pPr>
      <w:r w:rsidRPr="0065294A">
        <w:rPr>
          <w:rFonts w:ascii="Times New Roman" w:hAnsi="Times New Roman"/>
          <w:noProof w:val="0"/>
          <w:sz w:val="20"/>
        </w:rPr>
        <w:t xml:space="preserve">Durante la parte in presenza, le lezioni </w:t>
      </w:r>
      <w:r w:rsidR="007318FB" w:rsidRPr="0065294A">
        <w:rPr>
          <w:rFonts w:ascii="Times New Roman" w:hAnsi="Times New Roman"/>
          <w:noProof w:val="0"/>
          <w:sz w:val="20"/>
        </w:rPr>
        <w:t>saranno prevalentemente frontali, ma con un ampio coinvolgimento degli studenti in brevi esercizi in aula, discussioni, presentazioni di lavori, che favoriranno da un lato l’attiva partecipazione</w:t>
      </w:r>
      <w:r w:rsidR="00F67E3E" w:rsidRPr="0065294A">
        <w:rPr>
          <w:rFonts w:ascii="Times New Roman" w:hAnsi="Times New Roman"/>
          <w:noProof w:val="0"/>
          <w:sz w:val="20"/>
        </w:rPr>
        <w:t>, dall’altro la possibilità di applicare i contenuti appresi e confrontarsi con il docente e i colleghi presenti.</w:t>
      </w:r>
    </w:p>
    <w:p w14:paraId="65B71283" w14:textId="77777777" w:rsidR="00387479" w:rsidRPr="00C04DD1" w:rsidRDefault="00387479" w:rsidP="00387479">
      <w:pPr>
        <w:spacing w:before="240" w:after="120"/>
        <w:rPr>
          <w:b/>
          <w:i/>
          <w:sz w:val="18"/>
          <w:szCs w:val="18"/>
        </w:rPr>
      </w:pPr>
      <w:r w:rsidRPr="00C04DD1">
        <w:rPr>
          <w:b/>
          <w:i/>
          <w:sz w:val="18"/>
          <w:szCs w:val="18"/>
        </w:rPr>
        <w:t>METODO E CRITERI DI VALUTAZIONE</w:t>
      </w:r>
    </w:p>
    <w:p w14:paraId="3F383056" w14:textId="66FB1C97" w:rsidR="00387479" w:rsidRPr="0065294A" w:rsidRDefault="00947B9E" w:rsidP="00B27E5A">
      <w:pPr>
        <w:pStyle w:val="Testo2"/>
        <w:rPr>
          <w:rFonts w:ascii="Times New Roman" w:hAnsi="Times New Roman"/>
          <w:sz w:val="20"/>
        </w:rPr>
      </w:pPr>
      <w:r w:rsidRPr="0065294A">
        <w:rPr>
          <w:rFonts w:ascii="Times New Roman" w:hAnsi="Times New Roman"/>
          <w:sz w:val="20"/>
        </w:rPr>
        <w:t>Entrambi i moduli</w:t>
      </w:r>
      <w:r w:rsidR="00387479" w:rsidRPr="0065294A">
        <w:rPr>
          <w:rFonts w:ascii="Times New Roman" w:hAnsi="Times New Roman"/>
          <w:sz w:val="20"/>
        </w:rPr>
        <w:t xml:space="preserve"> preved</w:t>
      </w:r>
      <w:r w:rsidRPr="0065294A">
        <w:rPr>
          <w:rFonts w:ascii="Times New Roman" w:hAnsi="Times New Roman"/>
          <w:sz w:val="20"/>
        </w:rPr>
        <w:t>ono</w:t>
      </w:r>
      <w:r w:rsidR="00387479" w:rsidRPr="0065294A">
        <w:rPr>
          <w:rFonts w:ascii="Times New Roman" w:hAnsi="Times New Roman"/>
          <w:sz w:val="20"/>
        </w:rPr>
        <w:t xml:space="preserve"> due modalità di valutazione: la prima si basa sulla partecipazione a lavoro di gruppo</w:t>
      </w:r>
      <w:r w:rsidRPr="0065294A">
        <w:rPr>
          <w:rFonts w:ascii="Times New Roman" w:hAnsi="Times New Roman"/>
          <w:sz w:val="20"/>
        </w:rPr>
        <w:t xml:space="preserve"> distinto per i due moduli (40%)</w:t>
      </w:r>
      <w:r w:rsidR="00387479" w:rsidRPr="0065294A">
        <w:rPr>
          <w:rFonts w:ascii="Times New Roman" w:hAnsi="Times New Roman"/>
          <w:sz w:val="20"/>
        </w:rPr>
        <w:t xml:space="preserve"> e il superamento di una prova scritta finale (60%); la seconda modalità include una prova scritta finale con domande aggiuntive e dedicate, volte</w:t>
      </w:r>
      <w:r w:rsidR="00F107C2" w:rsidRPr="0065294A">
        <w:rPr>
          <w:rFonts w:ascii="Times New Roman" w:hAnsi="Times New Roman"/>
          <w:sz w:val="20"/>
        </w:rPr>
        <w:t xml:space="preserve"> a verificare l’acquisizione di</w:t>
      </w:r>
      <w:r w:rsidR="00387479" w:rsidRPr="0065294A">
        <w:rPr>
          <w:rFonts w:ascii="Times New Roman" w:hAnsi="Times New Roman"/>
          <w:sz w:val="20"/>
        </w:rPr>
        <w:t xml:space="preserve"> quelle competenze e conoscenze sviluppate, nella prima modalità, attraverso la partecipazione al lavoro di gruppo. </w:t>
      </w:r>
    </w:p>
    <w:p w14:paraId="69A31B19" w14:textId="08EF2DC8" w:rsidR="00387479" w:rsidRPr="0065294A" w:rsidRDefault="00947B9E" w:rsidP="00B27E5A">
      <w:pPr>
        <w:pStyle w:val="Testo2"/>
        <w:rPr>
          <w:rFonts w:ascii="Times New Roman" w:hAnsi="Times New Roman"/>
          <w:sz w:val="20"/>
        </w:rPr>
      </w:pPr>
      <w:r w:rsidRPr="0065294A">
        <w:rPr>
          <w:rFonts w:ascii="Times New Roman" w:hAnsi="Times New Roman"/>
          <w:sz w:val="20"/>
        </w:rPr>
        <w:t>I lavori</w:t>
      </w:r>
      <w:r w:rsidR="00387479" w:rsidRPr="0065294A">
        <w:rPr>
          <w:rFonts w:ascii="Times New Roman" w:hAnsi="Times New Roman"/>
          <w:sz w:val="20"/>
        </w:rPr>
        <w:t xml:space="preserve"> di gruppo si propon</w:t>
      </w:r>
      <w:r w:rsidRPr="0065294A">
        <w:rPr>
          <w:rFonts w:ascii="Times New Roman" w:hAnsi="Times New Roman"/>
          <w:sz w:val="20"/>
        </w:rPr>
        <w:t>gono</w:t>
      </w:r>
      <w:r w:rsidR="00387479" w:rsidRPr="0065294A">
        <w:rPr>
          <w:rFonts w:ascii="Times New Roman" w:hAnsi="Times New Roman"/>
          <w:sz w:val="20"/>
        </w:rPr>
        <w:t xml:space="preserve"> di dare allo studente la possibilità di acquisire conoscenze relative alla gestione aziendale che integrano quanto discusso in aula ed è volto a valutare la capacità di analizzare le dinamiche d’azienda in un contesto reale. </w:t>
      </w:r>
    </w:p>
    <w:p w14:paraId="284DC1B4" w14:textId="77777777" w:rsidR="00936CF6" w:rsidRPr="0065294A" w:rsidRDefault="00936CF6" w:rsidP="00B27E5A">
      <w:pPr>
        <w:pStyle w:val="Testo2"/>
        <w:rPr>
          <w:rFonts w:ascii="Times New Roman" w:hAnsi="Times New Roman"/>
          <w:sz w:val="20"/>
        </w:rPr>
      </w:pPr>
    </w:p>
    <w:p w14:paraId="31536F57" w14:textId="152E7063" w:rsidR="00387479" w:rsidRPr="0065294A" w:rsidRDefault="00387479" w:rsidP="00B27E5A">
      <w:pPr>
        <w:pStyle w:val="Testo2"/>
        <w:rPr>
          <w:rFonts w:ascii="Times New Roman" w:hAnsi="Times New Roman"/>
          <w:sz w:val="20"/>
        </w:rPr>
      </w:pPr>
      <w:r w:rsidRPr="0065294A">
        <w:rPr>
          <w:rFonts w:ascii="Times New Roman" w:hAnsi="Times New Roman"/>
          <w:sz w:val="20"/>
        </w:rPr>
        <w:t xml:space="preserve">Per quanto riguarda le prove scritte dei due moduli, gli studenti avranno la possibilità di sostenerle durante gli appelli ufficiali, entrambe nella stessa data oppure distribuite in date diverse. L’esame si ritiene superato quando lo studente ha superato le prove di entrambi i moduli ottenendo una votazione pari o superiore a 18/30 in ciascuno di essi. Il voto finale è calcolato come media aritmetica della votazione dei due moduli. Il voto ottenuto nella prova relativa ad un solo modulo deve essere integrato da quello dell’altra prova entro gli appelli previsti nel medesimo anno accademico e quindi fino all’ultimo appello previsto nella sessione di </w:t>
      </w:r>
      <w:r w:rsidR="00936CF6" w:rsidRPr="0065294A">
        <w:rPr>
          <w:rFonts w:ascii="Times New Roman" w:hAnsi="Times New Roman"/>
          <w:sz w:val="20"/>
        </w:rPr>
        <w:t>gennaio/febbraio 2024</w:t>
      </w:r>
      <w:r w:rsidRPr="0065294A">
        <w:rPr>
          <w:rFonts w:ascii="Times New Roman" w:hAnsi="Times New Roman"/>
          <w:sz w:val="20"/>
        </w:rPr>
        <w:t>. Oltre tale termine, lo studente dovrà sostenere di nuovo le prove relative a entrambi i moduli,</w:t>
      </w:r>
      <w:r w:rsidR="00B27E5A" w:rsidRPr="0065294A">
        <w:rPr>
          <w:rFonts w:ascii="Times New Roman" w:hAnsi="Times New Roman"/>
          <w:sz w:val="20"/>
        </w:rPr>
        <w:t xml:space="preserve"> secondo le modalità indicate.</w:t>
      </w:r>
    </w:p>
    <w:p w14:paraId="68E32D9A" w14:textId="4F434554" w:rsidR="00991E95" w:rsidRPr="0065294A" w:rsidRDefault="00936CF6" w:rsidP="00B27E5A">
      <w:pPr>
        <w:pStyle w:val="Testo2"/>
        <w:rPr>
          <w:rFonts w:ascii="Times New Roman" w:hAnsi="Times New Roman"/>
          <w:sz w:val="20"/>
        </w:rPr>
      </w:pPr>
      <w:r w:rsidRPr="0065294A">
        <w:rPr>
          <w:rFonts w:ascii="Times New Roman" w:hAnsi="Times New Roman"/>
          <w:sz w:val="20"/>
        </w:rPr>
        <w:t>Maggiori informazioni nei syllaba dettagliati dei singoli moduli, disponibili da inizio modulo su Blackboard.</w:t>
      </w:r>
    </w:p>
    <w:p w14:paraId="6E595458" w14:textId="77777777" w:rsidR="00387479" w:rsidRPr="0065294A" w:rsidRDefault="00387479" w:rsidP="00387479">
      <w:pPr>
        <w:spacing w:before="240" w:after="120" w:line="240" w:lineRule="exact"/>
        <w:rPr>
          <w:b/>
          <w:i/>
          <w:szCs w:val="20"/>
        </w:rPr>
      </w:pPr>
      <w:r w:rsidRPr="0065294A">
        <w:rPr>
          <w:b/>
          <w:i/>
          <w:szCs w:val="20"/>
        </w:rPr>
        <w:t>AVVERTENZE E PREREQUISITI</w:t>
      </w:r>
    </w:p>
    <w:p w14:paraId="7405A748" w14:textId="77777777" w:rsidR="00387479" w:rsidRPr="0065294A" w:rsidRDefault="00387479" w:rsidP="00387479">
      <w:pPr>
        <w:pStyle w:val="Testo2"/>
        <w:rPr>
          <w:rFonts w:ascii="Times New Roman" w:hAnsi="Times New Roman"/>
          <w:sz w:val="20"/>
        </w:rPr>
      </w:pPr>
      <w:r w:rsidRPr="0065294A">
        <w:rPr>
          <w:rFonts w:ascii="Times New Roman" w:hAnsi="Times New Roman"/>
          <w:sz w:val="20"/>
        </w:rPr>
        <w:t xml:space="preserve">Durante il corso verrà utilizzata la piattaforma </w:t>
      </w:r>
      <w:r w:rsidRPr="0065294A">
        <w:rPr>
          <w:rFonts w:ascii="Times New Roman" w:hAnsi="Times New Roman"/>
          <w:i/>
          <w:sz w:val="20"/>
        </w:rPr>
        <w:t>Blackboard</w:t>
      </w:r>
      <w:r w:rsidRPr="0065294A">
        <w:rPr>
          <w:rFonts w:ascii="Times New Roman" w:hAnsi="Times New Roman"/>
          <w:sz w:val="20"/>
        </w:rPr>
        <w:t>, per cui si raccomanda agli studenti di disporre della propria password di accesso e di monitorarne la pagina dedicata, nonché di verificare la correttezza della mail inserita per non perdere le comunicazioni dei docenti.</w:t>
      </w:r>
    </w:p>
    <w:p w14:paraId="17EF63FA" w14:textId="77777777" w:rsidR="00387479" w:rsidRPr="0065294A" w:rsidRDefault="00387479" w:rsidP="00387479">
      <w:pPr>
        <w:pStyle w:val="Testo2"/>
        <w:rPr>
          <w:rFonts w:ascii="Times New Roman" w:hAnsi="Times New Roman"/>
          <w:sz w:val="20"/>
        </w:rPr>
      </w:pPr>
      <w:r w:rsidRPr="0065294A">
        <w:rPr>
          <w:rFonts w:ascii="Times New Roman" w:hAnsi="Times New Roman"/>
          <w:sz w:val="20"/>
        </w:rPr>
        <w:t xml:space="preserve">Il corso prevede lezioni e materiali didattici sia in italiano sia in inglese. </w:t>
      </w:r>
    </w:p>
    <w:p w14:paraId="13CF2B21" w14:textId="77777777" w:rsidR="0065294A" w:rsidRDefault="0065294A" w:rsidP="0065294A">
      <w:pPr>
        <w:pStyle w:val="Testo2"/>
        <w:spacing w:before="120"/>
        <w:rPr>
          <w:rFonts w:ascii="Times New Roman" w:hAnsi="Times New Roman"/>
          <w:i/>
          <w:sz w:val="20"/>
        </w:rPr>
      </w:pPr>
    </w:p>
    <w:p w14:paraId="0DB64045" w14:textId="77777777" w:rsidR="0065294A" w:rsidRDefault="0065294A" w:rsidP="0065294A">
      <w:pPr>
        <w:pStyle w:val="Testo2"/>
        <w:spacing w:before="120"/>
        <w:rPr>
          <w:rFonts w:ascii="Times New Roman" w:hAnsi="Times New Roman"/>
          <w:i/>
          <w:sz w:val="20"/>
        </w:rPr>
      </w:pPr>
    </w:p>
    <w:p w14:paraId="165780FA" w14:textId="77777777" w:rsidR="0065294A" w:rsidRDefault="00387479" w:rsidP="0065294A">
      <w:pPr>
        <w:pStyle w:val="Testo2"/>
        <w:spacing w:before="120"/>
        <w:rPr>
          <w:rFonts w:ascii="Times New Roman" w:hAnsi="Times New Roman"/>
          <w:i/>
          <w:sz w:val="20"/>
        </w:rPr>
      </w:pPr>
      <w:r w:rsidRPr="0065294A">
        <w:rPr>
          <w:rFonts w:ascii="Times New Roman" w:hAnsi="Times New Roman"/>
          <w:i/>
          <w:sz w:val="20"/>
        </w:rPr>
        <w:lastRenderedPageBreak/>
        <w:t>Orario e luogo di ricevimento</w:t>
      </w:r>
    </w:p>
    <w:p w14:paraId="17F45D61" w14:textId="35FBB157" w:rsidR="00387479" w:rsidRPr="0065294A" w:rsidRDefault="00936CF6" w:rsidP="0065294A">
      <w:pPr>
        <w:pStyle w:val="Testo2"/>
        <w:spacing w:before="120"/>
        <w:rPr>
          <w:rFonts w:ascii="Times New Roman" w:hAnsi="Times New Roman"/>
          <w:i/>
          <w:sz w:val="20"/>
        </w:rPr>
      </w:pPr>
      <w:r w:rsidRPr="0065294A">
        <w:rPr>
          <w:rFonts w:ascii="Times New Roman" w:hAnsi="Times New Roman"/>
          <w:sz w:val="20"/>
        </w:rPr>
        <w:t>La p</w:t>
      </w:r>
      <w:r w:rsidR="00387479" w:rsidRPr="0065294A">
        <w:rPr>
          <w:rFonts w:ascii="Times New Roman" w:hAnsi="Times New Roman"/>
          <w:sz w:val="20"/>
        </w:rPr>
        <w:t xml:space="preserve">rof. Laura Maria Ferri riceve gli studenti </w:t>
      </w:r>
      <w:r w:rsidRPr="0065294A">
        <w:rPr>
          <w:rFonts w:ascii="Times New Roman" w:hAnsi="Times New Roman"/>
          <w:sz w:val="20"/>
        </w:rPr>
        <w:t>il mercoledì dalle 13.30 alle 14.30 nell’ufficio di via Trieste 17, piano II. È possibile concordare un appuntamento dedicato con il docente, conttattandola tramite email.</w:t>
      </w:r>
    </w:p>
    <w:p w14:paraId="27AFF9F2" w14:textId="05965C76" w:rsidR="00936CF6" w:rsidRPr="0065294A" w:rsidRDefault="00936CF6" w:rsidP="00387479">
      <w:pPr>
        <w:pStyle w:val="Testo2"/>
        <w:rPr>
          <w:rFonts w:ascii="Times New Roman" w:hAnsi="Times New Roman"/>
          <w:sz w:val="20"/>
        </w:rPr>
      </w:pPr>
      <w:r w:rsidRPr="0065294A">
        <w:rPr>
          <w:rFonts w:ascii="Times New Roman" w:hAnsi="Times New Roman"/>
          <w:sz w:val="20"/>
        </w:rPr>
        <w:t>La dott.sa L. Lorenzetti</w:t>
      </w:r>
      <w:r w:rsidR="00947B9E" w:rsidRPr="0065294A">
        <w:rPr>
          <w:rFonts w:ascii="Times New Roman" w:hAnsi="Times New Roman"/>
          <w:sz w:val="20"/>
        </w:rPr>
        <w:t xml:space="preserve"> riceve su appuntamento online durante le prime 5 settimane di corso. Nelle successive 5 settimane è possibile concordare un ricevimento prima o dopo la lezione in aula.</w:t>
      </w:r>
    </w:p>
    <w:p w14:paraId="7465D5FC" w14:textId="77777777" w:rsidR="00947B9E" w:rsidRPr="00387479" w:rsidRDefault="00947B9E" w:rsidP="00387479">
      <w:pPr>
        <w:pStyle w:val="Testo2"/>
      </w:pPr>
    </w:p>
    <w:sectPr w:rsidR="00947B9E" w:rsidRPr="0038747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02A7D"/>
    <w:multiLevelType w:val="hybridMultilevel"/>
    <w:tmpl w:val="97180118"/>
    <w:lvl w:ilvl="0" w:tplc="88EC3990">
      <w:start w:val="13"/>
      <w:numFmt w:val="bullet"/>
      <w:pStyle w:val="Paragrafoelenco"/>
      <w:lvlText w:val="-"/>
      <w:lvlJc w:val="left"/>
      <w:pPr>
        <w:ind w:left="1440" w:hanging="360"/>
      </w:pPr>
      <w:rPr>
        <w:rFonts w:ascii="Times" w:eastAsia="Times New Roman" w:hAnsi="Times" w:cs="Times" w:hint="default"/>
        <w:sz w:val="1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347057CF"/>
    <w:multiLevelType w:val="hybridMultilevel"/>
    <w:tmpl w:val="DAB03A4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3B9C19A8"/>
    <w:multiLevelType w:val="hybridMultilevel"/>
    <w:tmpl w:val="48147EC4"/>
    <w:lvl w:ilvl="0" w:tplc="3C62F37C">
      <w:start w:val="13"/>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BD667C"/>
    <w:multiLevelType w:val="hybridMultilevel"/>
    <w:tmpl w:val="BFC459B8"/>
    <w:lvl w:ilvl="0" w:tplc="3C62F37C">
      <w:start w:val="13"/>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2D4162"/>
    <w:multiLevelType w:val="hybridMultilevel"/>
    <w:tmpl w:val="AE98B30A"/>
    <w:lvl w:ilvl="0" w:tplc="9492335C">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5" w15:restartNumberingAfterBreak="0">
    <w:nsid w:val="587412DE"/>
    <w:multiLevelType w:val="hybridMultilevel"/>
    <w:tmpl w:val="E2963E6A"/>
    <w:lvl w:ilvl="0" w:tplc="0554D5DC">
      <w:start w:val="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932B2F"/>
    <w:multiLevelType w:val="hybridMultilevel"/>
    <w:tmpl w:val="F5B611A4"/>
    <w:lvl w:ilvl="0" w:tplc="6B2E584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27344E"/>
    <w:multiLevelType w:val="hybridMultilevel"/>
    <w:tmpl w:val="BC7459AC"/>
    <w:lvl w:ilvl="0" w:tplc="F2AE9D8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309673510">
    <w:abstractNumId w:val="7"/>
  </w:num>
  <w:num w:numId="2" w16cid:durableId="1534728818">
    <w:abstractNumId w:val="6"/>
  </w:num>
  <w:num w:numId="3" w16cid:durableId="758912445">
    <w:abstractNumId w:val="3"/>
  </w:num>
  <w:num w:numId="4" w16cid:durableId="1190222064">
    <w:abstractNumId w:val="5"/>
  </w:num>
  <w:num w:numId="5" w16cid:durableId="2110419258">
    <w:abstractNumId w:val="0"/>
  </w:num>
  <w:num w:numId="6" w16cid:durableId="137848147">
    <w:abstractNumId w:val="2"/>
  </w:num>
  <w:num w:numId="7" w16cid:durableId="573055192">
    <w:abstractNumId w:val="1"/>
  </w:num>
  <w:num w:numId="8" w16cid:durableId="20743483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79"/>
    <w:rsid w:val="0001647E"/>
    <w:rsid w:val="00016FFB"/>
    <w:rsid w:val="000412BB"/>
    <w:rsid w:val="000501E2"/>
    <w:rsid w:val="00056558"/>
    <w:rsid w:val="00074F38"/>
    <w:rsid w:val="00187B99"/>
    <w:rsid w:val="001A37BE"/>
    <w:rsid w:val="001D3815"/>
    <w:rsid w:val="001E6203"/>
    <w:rsid w:val="001F5E85"/>
    <w:rsid w:val="002014DD"/>
    <w:rsid w:val="0024041D"/>
    <w:rsid w:val="00241132"/>
    <w:rsid w:val="00246853"/>
    <w:rsid w:val="002636BE"/>
    <w:rsid w:val="00267E1D"/>
    <w:rsid w:val="002936EE"/>
    <w:rsid w:val="002D5E17"/>
    <w:rsid w:val="00306123"/>
    <w:rsid w:val="003162E8"/>
    <w:rsid w:val="00323A34"/>
    <w:rsid w:val="00336171"/>
    <w:rsid w:val="00354F78"/>
    <w:rsid w:val="00356072"/>
    <w:rsid w:val="00387479"/>
    <w:rsid w:val="00397BDB"/>
    <w:rsid w:val="003A12B2"/>
    <w:rsid w:val="004015BC"/>
    <w:rsid w:val="0043002D"/>
    <w:rsid w:val="0045232A"/>
    <w:rsid w:val="00471748"/>
    <w:rsid w:val="004839BC"/>
    <w:rsid w:val="004A2DD1"/>
    <w:rsid w:val="004D1217"/>
    <w:rsid w:val="004D6008"/>
    <w:rsid w:val="004E0A91"/>
    <w:rsid w:val="004F3FFE"/>
    <w:rsid w:val="00520094"/>
    <w:rsid w:val="0056782B"/>
    <w:rsid w:val="005D5102"/>
    <w:rsid w:val="00605AD4"/>
    <w:rsid w:val="00640794"/>
    <w:rsid w:val="0065294A"/>
    <w:rsid w:val="006544D8"/>
    <w:rsid w:val="006E6CA0"/>
    <w:rsid w:val="006F1772"/>
    <w:rsid w:val="007318FB"/>
    <w:rsid w:val="00743481"/>
    <w:rsid w:val="0074626D"/>
    <w:rsid w:val="00797A31"/>
    <w:rsid w:val="007D5BE7"/>
    <w:rsid w:val="007F32CF"/>
    <w:rsid w:val="007F7D9D"/>
    <w:rsid w:val="0080256E"/>
    <w:rsid w:val="0083696C"/>
    <w:rsid w:val="00836A52"/>
    <w:rsid w:val="008556FB"/>
    <w:rsid w:val="008708D8"/>
    <w:rsid w:val="008942E7"/>
    <w:rsid w:val="008A1204"/>
    <w:rsid w:val="00900CCA"/>
    <w:rsid w:val="00924B77"/>
    <w:rsid w:val="00930CC4"/>
    <w:rsid w:val="00934390"/>
    <w:rsid w:val="00936CF6"/>
    <w:rsid w:val="00940DA2"/>
    <w:rsid w:val="00947B9E"/>
    <w:rsid w:val="00991E95"/>
    <w:rsid w:val="009A2F43"/>
    <w:rsid w:val="009A74AA"/>
    <w:rsid w:val="009C536C"/>
    <w:rsid w:val="009C6A5F"/>
    <w:rsid w:val="009D22D3"/>
    <w:rsid w:val="009D336A"/>
    <w:rsid w:val="009D5610"/>
    <w:rsid w:val="009D6BED"/>
    <w:rsid w:val="009E055C"/>
    <w:rsid w:val="00A038A9"/>
    <w:rsid w:val="00A25306"/>
    <w:rsid w:val="00A74F6F"/>
    <w:rsid w:val="00AD7557"/>
    <w:rsid w:val="00B1505E"/>
    <w:rsid w:val="00B23556"/>
    <w:rsid w:val="00B27E5A"/>
    <w:rsid w:val="00B50C5D"/>
    <w:rsid w:val="00B51253"/>
    <w:rsid w:val="00B525CC"/>
    <w:rsid w:val="00B746C4"/>
    <w:rsid w:val="00B76047"/>
    <w:rsid w:val="00B83F08"/>
    <w:rsid w:val="00B9419D"/>
    <w:rsid w:val="00C04DD1"/>
    <w:rsid w:val="00C331B3"/>
    <w:rsid w:val="00C53F8B"/>
    <w:rsid w:val="00CC791B"/>
    <w:rsid w:val="00CE5267"/>
    <w:rsid w:val="00CF5574"/>
    <w:rsid w:val="00D404F2"/>
    <w:rsid w:val="00D41B9C"/>
    <w:rsid w:val="00D54AAF"/>
    <w:rsid w:val="00D80F05"/>
    <w:rsid w:val="00E53F46"/>
    <w:rsid w:val="00E542EE"/>
    <w:rsid w:val="00E607E6"/>
    <w:rsid w:val="00EB41D1"/>
    <w:rsid w:val="00EC52E5"/>
    <w:rsid w:val="00F107C2"/>
    <w:rsid w:val="00F10B12"/>
    <w:rsid w:val="00F67E3E"/>
    <w:rsid w:val="00FC7225"/>
    <w:rsid w:val="00FD06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B0901"/>
  <w15:docId w15:val="{673CD754-02F3-44F2-9865-82C2BBE7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23A34"/>
    <w:pPr>
      <w:numPr>
        <w:numId w:val="5"/>
      </w:numPr>
      <w:spacing w:line="24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529ED-F425-C449-8129-887AFB8C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5</Pages>
  <Words>1499</Words>
  <Characters>8549</Characters>
  <Application>Microsoft Office Word</Application>
  <DocSecurity>4</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Minessi Andrea</cp:lastModifiedBy>
  <cp:revision>2</cp:revision>
  <cp:lastPrinted>2003-03-27T10:42:00Z</cp:lastPrinted>
  <dcterms:created xsi:type="dcterms:W3CDTF">2023-05-09T08:03:00Z</dcterms:created>
  <dcterms:modified xsi:type="dcterms:W3CDTF">2023-05-09T08:03:00Z</dcterms:modified>
</cp:coreProperties>
</file>