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D45B" w14:textId="3CF9568D" w:rsidR="009C29C6" w:rsidRDefault="00FE4F6D" w:rsidP="000B124D">
      <w:pPr>
        <w:pStyle w:val="Titolo1"/>
        <w:spacing w:before="0"/>
      </w:pPr>
      <w:r>
        <w:t>Economia delle disuguaglianze</w:t>
      </w:r>
    </w:p>
    <w:p w14:paraId="447A262E" w14:textId="40287351" w:rsidR="00FE4F6D" w:rsidRDefault="00FE4F6D" w:rsidP="00FE4F6D">
      <w:pPr>
        <w:pStyle w:val="Titolo2"/>
      </w:pPr>
      <w:r>
        <w:t>Prof. Luca Stella</w:t>
      </w:r>
    </w:p>
    <w:p w14:paraId="6ADCC636" w14:textId="2FF39B6C" w:rsidR="00FE4F6D" w:rsidRPr="000B124D" w:rsidRDefault="00FE4F6D" w:rsidP="00FE4F6D">
      <w:pPr>
        <w:spacing w:before="240" w:after="120"/>
        <w:rPr>
          <w:b/>
        </w:rPr>
      </w:pPr>
      <w:r w:rsidRPr="000B124D">
        <w:rPr>
          <w:b/>
          <w:i/>
        </w:rPr>
        <w:t>OBIETTIVO DEL CORSO E RISULTATI DI APPRENDIMENTO ATTESI</w:t>
      </w:r>
    </w:p>
    <w:p w14:paraId="4E6B6A2A" w14:textId="77777777" w:rsidR="00FE4F6D" w:rsidRDefault="00FE4F6D" w:rsidP="00FE4F6D">
      <w:r>
        <w:t xml:space="preserve">Il corso intende introdurre gli studenti all’analisi economica della disuguaglianza, con le sue cause e conseguenze, attraverso una prospettiva multidimensionale. All’interno del corso si studierà la presenza della povertà nei sistemi economici moderni e i metodi di valutazione della disuguaglianza nella distribuzione delle risorse familiari, con particolare attenzione alle implicazioni etiche della valutazione e agli effetti redistributivi dell'intervento del settore pubblico. Verrà quindi in particolare approfondito il ruolo dello Stato e i potenziali interventi di policy a livello europeo e internazionale per combattere la disuguaglianza e la povertà nelle società.  </w:t>
      </w:r>
    </w:p>
    <w:p w14:paraId="09D4A0F5" w14:textId="77777777" w:rsidR="00FE4F6D" w:rsidRDefault="00FE4F6D" w:rsidP="00FE4F6D"/>
    <w:p w14:paraId="3D2F865C" w14:textId="5D53BE42" w:rsidR="00FE4F6D" w:rsidRDefault="000B124D" w:rsidP="00FE4F6D">
      <w:pPr>
        <w:rPr>
          <w:b/>
          <w:bCs/>
        </w:rPr>
      </w:pPr>
      <w:r w:rsidRPr="000B124D">
        <w:rPr>
          <w:b/>
          <w:bCs/>
        </w:rPr>
        <w:t xml:space="preserve">Risultati di apprendimento attesi  </w:t>
      </w:r>
    </w:p>
    <w:p w14:paraId="31F29306" w14:textId="77777777" w:rsidR="000B124D" w:rsidRPr="000B124D" w:rsidRDefault="000B124D" w:rsidP="00FE4F6D">
      <w:pPr>
        <w:rPr>
          <w:b/>
          <w:bCs/>
        </w:rPr>
      </w:pPr>
    </w:p>
    <w:p w14:paraId="63424977" w14:textId="77777777" w:rsidR="00FE4F6D" w:rsidRPr="000B124D" w:rsidRDefault="00FE4F6D" w:rsidP="00FE4F6D">
      <w:pPr>
        <w:rPr>
          <w:u w:val="single"/>
        </w:rPr>
      </w:pPr>
      <w:r w:rsidRPr="000B124D">
        <w:rPr>
          <w:u w:val="single"/>
        </w:rPr>
        <w:t xml:space="preserve">Conoscenza e comprensione: </w:t>
      </w:r>
    </w:p>
    <w:p w14:paraId="01095677" w14:textId="771FD7C4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conoscere le dimensioni della disuguaglianza (di reddito, di opportunità e di ricchezza)  </w:t>
      </w:r>
    </w:p>
    <w:p w14:paraId="5E46CCD9" w14:textId="1BA57E87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comprendere gli effetti dei principali fenomeni economici globali su diseguaglianza e povertà </w:t>
      </w:r>
    </w:p>
    <w:p w14:paraId="5D2D94D2" w14:textId="36F3D27E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conoscere le principali teorie della giustizia distributiva; </w:t>
      </w:r>
    </w:p>
    <w:p w14:paraId="38B3287C" w14:textId="42DEF042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conoscere l'evoluzione storica della disuguaglianza nella distribuzione del reddito all'interno dei diversi paesi </w:t>
      </w:r>
    </w:p>
    <w:p w14:paraId="4C2501FA" w14:textId="7DB3EE90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comprensione dei principali metodi per la misurazione e la valutazione delle disuguaglianze economiche </w:t>
      </w:r>
    </w:p>
    <w:p w14:paraId="42C9A0FF" w14:textId="7AD3FB4D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capire i problemi e le motivazioni della misurazione economica della distribuzione delle risorse tra individui e famiglie </w:t>
      </w:r>
    </w:p>
    <w:p w14:paraId="4C3233EC" w14:textId="315CB5E1" w:rsidR="00FE4F6D" w:rsidRDefault="00FE4F6D" w:rsidP="000B124D">
      <w:pPr>
        <w:numPr>
          <w:ilvl w:val="0"/>
          <w:numId w:val="1"/>
        </w:numPr>
        <w:ind w:left="284" w:hanging="284"/>
      </w:pPr>
      <w:r>
        <w:t xml:space="preserve">capire come lo Stato e altri soggetti, pubblici o privati, possano intervenire per redistribuire redditi e ricchezza. </w:t>
      </w:r>
    </w:p>
    <w:p w14:paraId="3CFEC40B" w14:textId="77777777" w:rsidR="00FE4F6D" w:rsidRDefault="00FE4F6D" w:rsidP="00FE4F6D">
      <w:r>
        <w:t xml:space="preserve"> </w:t>
      </w:r>
    </w:p>
    <w:p w14:paraId="14B3B5A3" w14:textId="21A6B2F1" w:rsidR="00FE4F6D" w:rsidRDefault="000B124D" w:rsidP="00FE4F6D">
      <w:r>
        <w:t>CAPACITÀ DI APPLICARE CONOSCENZA E COMPRENSIONE</w:t>
      </w:r>
    </w:p>
    <w:p w14:paraId="4D4BE74F" w14:textId="641C2243" w:rsidR="00FE4F6D" w:rsidRDefault="00FE4F6D" w:rsidP="00FE4F6D">
      <w:pPr>
        <w:numPr>
          <w:ilvl w:val="0"/>
          <w:numId w:val="2"/>
        </w:numPr>
        <w:ind w:left="284" w:hanging="284"/>
      </w:pPr>
      <w:r>
        <w:t xml:space="preserve">identificare il grado di diseguaglianza e povertà nelle economie moderne </w:t>
      </w:r>
    </w:p>
    <w:p w14:paraId="73F5AB45" w14:textId="265B4839" w:rsidR="00FE4F6D" w:rsidRDefault="00FE4F6D" w:rsidP="00FE4F6D">
      <w:pPr>
        <w:numPr>
          <w:ilvl w:val="0"/>
          <w:numId w:val="2"/>
        </w:numPr>
        <w:ind w:left="284" w:hanging="284"/>
      </w:pPr>
      <w:r>
        <w:t xml:space="preserve">usare modelli di scelta sociale per misurare l'equità dell'intervento pubblico ed interpretarne le motivazioni </w:t>
      </w:r>
    </w:p>
    <w:p w14:paraId="32B873A6" w14:textId="16EE6B0E" w:rsidR="00FE4F6D" w:rsidRDefault="00FE4F6D" w:rsidP="00FE4F6D">
      <w:pPr>
        <w:numPr>
          <w:ilvl w:val="0"/>
          <w:numId w:val="2"/>
        </w:numPr>
        <w:ind w:left="284" w:hanging="284"/>
      </w:pPr>
      <w:r>
        <w:t xml:space="preserve">valutare l'impatto delle scelte sociali sulla redistribuzione delle risorse </w:t>
      </w:r>
    </w:p>
    <w:p w14:paraId="2F9E5634" w14:textId="538DC257" w:rsidR="00FE4F6D" w:rsidRDefault="00FE4F6D" w:rsidP="00FE4F6D">
      <w:pPr>
        <w:numPr>
          <w:ilvl w:val="0"/>
          <w:numId w:val="2"/>
        </w:numPr>
        <w:ind w:left="284" w:hanging="284"/>
      </w:pPr>
      <w:r>
        <w:t>riflettere sugli effetti dei principali trend globali sulla povertà e la diseguaglianza.</w:t>
      </w:r>
    </w:p>
    <w:p w14:paraId="339D7BDA" w14:textId="3BA52E1E" w:rsidR="00FE4F6D" w:rsidRDefault="00FE4F6D" w:rsidP="00FE4F6D"/>
    <w:p w14:paraId="4AE6F928" w14:textId="5BEC87C2" w:rsidR="00FE4F6D" w:rsidRDefault="00FE4F6D" w:rsidP="00FE4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5A29EC" w14:textId="77777777" w:rsidR="00FE4F6D" w:rsidRDefault="00FE4F6D" w:rsidP="00FE4F6D">
      <w:r>
        <w:lastRenderedPageBreak/>
        <w:t xml:space="preserve">•       Concettualizzazioni dell’idea di condizioni di vita </w:t>
      </w:r>
    </w:p>
    <w:p w14:paraId="480723EB" w14:textId="77777777" w:rsidR="00FE4F6D" w:rsidRDefault="00FE4F6D" w:rsidP="00FE4F6D">
      <w:r>
        <w:t xml:space="preserve">•       Introduzione all'economia del benessere individuale e familiare </w:t>
      </w:r>
    </w:p>
    <w:p w14:paraId="54F9B866" w14:textId="77777777" w:rsidR="00FE4F6D" w:rsidRDefault="00FE4F6D" w:rsidP="00FE4F6D">
      <w:r>
        <w:t xml:space="preserve">•       Il tema distributivo nell’economia </w:t>
      </w:r>
    </w:p>
    <w:p w14:paraId="0B240C95" w14:textId="77777777" w:rsidR="00FE4F6D" w:rsidRDefault="00FE4F6D" w:rsidP="00FE4F6D">
      <w:r>
        <w:t xml:space="preserve">•       La distribuzione delle risorse: definizioni e rappresentazioni </w:t>
      </w:r>
    </w:p>
    <w:p w14:paraId="01035659" w14:textId="77777777" w:rsidR="00FE4F6D" w:rsidRDefault="00FE4F6D" w:rsidP="00FE4F6D">
      <w:r>
        <w:t xml:space="preserve">•       Diseguaglianza economica: aspetti concettuali e metodologici </w:t>
      </w:r>
    </w:p>
    <w:p w14:paraId="781439DE" w14:textId="77777777" w:rsidR="00FE4F6D" w:rsidRDefault="00FE4F6D" w:rsidP="00FE4F6D">
      <w:r>
        <w:t xml:space="preserve">•       Relazione tra crescita, disuguaglianza e povertà </w:t>
      </w:r>
    </w:p>
    <w:p w14:paraId="3AFCF9ED" w14:textId="77777777" w:rsidR="00FE4F6D" w:rsidRDefault="00FE4F6D" w:rsidP="00FE4F6D">
      <w:r>
        <w:t xml:space="preserve">•       Misurazione del benessere economico </w:t>
      </w:r>
    </w:p>
    <w:p w14:paraId="160CDD48" w14:textId="77777777" w:rsidR="00FE4F6D" w:rsidRDefault="00FE4F6D" w:rsidP="00FE4F6D">
      <w:r>
        <w:t xml:space="preserve">•       La misurazione della disuguaglianza </w:t>
      </w:r>
    </w:p>
    <w:p w14:paraId="0691C104" w14:textId="77777777" w:rsidR="00FE4F6D" w:rsidRDefault="00FE4F6D" w:rsidP="00FE4F6D">
      <w:r>
        <w:t xml:space="preserve">•       Povertà: definizione e approcci </w:t>
      </w:r>
    </w:p>
    <w:p w14:paraId="20A6703A" w14:textId="77777777" w:rsidR="00FE4F6D" w:rsidRDefault="00FE4F6D" w:rsidP="00FE4F6D">
      <w:r>
        <w:t xml:space="preserve">•       La misurazione della povertà </w:t>
      </w:r>
    </w:p>
    <w:p w14:paraId="2C2C1645" w14:textId="77777777" w:rsidR="00FE4F6D" w:rsidRDefault="00FE4F6D" w:rsidP="00FE4F6D">
      <w:r>
        <w:t xml:space="preserve">•       Uguaglianza delle opportunità: principi e misure </w:t>
      </w:r>
    </w:p>
    <w:p w14:paraId="325F2D8F" w14:textId="77777777" w:rsidR="00FE4F6D" w:rsidRDefault="00FE4F6D" w:rsidP="00FE4F6D">
      <w:r>
        <w:t xml:space="preserve">•       Bilancio pubblico e redistribuzione del reddito </w:t>
      </w:r>
    </w:p>
    <w:p w14:paraId="08638E49" w14:textId="77777777" w:rsidR="00FE4F6D" w:rsidRDefault="00FE4F6D" w:rsidP="00FE4F6D">
      <w:r>
        <w:t xml:space="preserve"> </w:t>
      </w:r>
    </w:p>
    <w:p w14:paraId="1C20F2E6" w14:textId="7C88C27A" w:rsidR="00FE4F6D" w:rsidRDefault="00FE4F6D" w:rsidP="00FE4F6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2FC9302" w14:textId="3D72AA63" w:rsidR="00837F03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proofErr w:type="spellStart"/>
      <w:r w:rsidRPr="000B124D">
        <w:rPr>
          <w:bCs/>
          <w:iCs/>
          <w:smallCaps/>
          <w:sz w:val="16"/>
          <w:szCs w:val="16"/>
        </w:rPr>
        <w:t>Piketty</w:t>
      </w:r>
      <w:proofErr w:type="spellEnd"/>
      <w:r w:rsidRPr="000B124D">
        <w:rPr>
          <w:bCs/>
          <w:iCs/>
          <w:smallCaps/>
          <w:sz w:val="16"/>
          <w:szCs w:val="16"/>
        </w:rPr>
        <w:t xml:space="preserve"> T</w:t>
      </w:r>
      <w:r w:rsidRPr="000B124D">
        <w:rPr>
          <w:bCs/>
          <w:iCs/>
          <w:sz w:val="16"/>
          <w:szCs w:val="16"/>
        </w:rPr>
        <w:t>.,</w:t>
      </w:r>
      <w:r w:rsidRPr="000531C9">
        <w:rPr>
          <w:bCs/>
          <w:iCs/>
          <w:sz w:val="18"/>
          <w:szCs w:val="18"/>
        </w:rPr>
        <w:t xml:space="preserve"> </w:t>
      </w:r>
      <w:r w:rsidRPr="000531C9">
        <w:rPr>
          <w:bCs/>
          <w:i/>
          <w:sz w:val="18"/>
          <w:szCs w:val="18"/>
        </w:rPr>
        <w:t>Il Capitale nel XXI secolo</w:t>
      </w:r>
      <w:r w:rsidRPr="000531C9">
        <w:rPr>
          <w:bCs/>
          <w:iCs/>
          <w:sz w:val="18"/>
          <w:szCs w:val="18"/>
        </w:rPr>
        <w:t>, Bompiani, 2014, cap. 8, pp. 413-464.</w:t>
      </w:r>
      <w:r w:rsidR="003F16FE">
        <w:rPr>
          <w:bCs/>
          <w:iCs/>
          <w:sz w:val="18"/>
          <w:szCs w:val="18"/>
        </w:rPr>
        <w:t xml:space="preserve"> </w:t>
      </w:r>
      <w:hyperlink r:id="rId6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3A19B300" w14:textId="2747128D" w:rsidR="003212B0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proofErr w:type="spellStart"/>
      <w:r w:rsidRPr="000B124D">
        <w:rPr>
          <w:bCs/>
          <w:iCs/>
          <w:smallCaps/>
          <w:sz w:val="16"/>
          <w:szCs w:val="16"/>
        </w:rPr>
        <w:t>Piketty</w:t>
      </w:r>
      <w:proofErr w:type="spellEnd"/>
      <w:r w:rsidRPr="000B124D">
        <w:rPr>
          <w:bCs/>
          <w:iCs/>
          <w:smallCaps/>
          <w:sz w:val="16"/>
          <w:szCs w:val="16"/>
        </w:rPr>
        <w:t xml:space="preserve"> T</w:t>
      </w:r>
      <w:r w:rsidRPr="000531C9">
        <w:rPr>
          <w:bCs/>
          <w:i/>
          <w:smallCaps/>
          <w:sz w:val="18"/>
          <w:szCs w:val="18"/>
        </w:rPr>
        <w:t>.,</w:t>
      </w:r>
      <w:r w:rsidRPr="000531C9">
        <w:rPr>
          <w:bCs/>
          <w:i/>
          <w:sz w:val="18"/>
          <w:szCs w:val="18"/>
        </w:rPr>
        <w:t xml:space="preserve"> Capitale e Ideologia</w:t>
      </w:r>
      <w:r w:rsidRPr="000531C9">
        <w:rPr>
          <w:bCs/>
          <w:iCs/>
          <w:sz w:val="18"/>
          <w:szCs w:val="18"/>
        </w:rPr>
        <w:t>, La Nave di Teseo,  2020 (alcuni capitoli)</w:t>
      </w:r>
      <w:r w:rsidR="003F16FE">
        <w:rPr>
          <w:bCs/>
          <w:iCs/>
          <w:sz w:val="18"/>
          <w:szCs w:val="18"/>
        </w:rPr>
        <w:t xml:space="preserve"> </w:t>
      </w:r>
      <w:hyperlink r:id="rId7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256BE121" w14:textId="6977E3CF" w:rsidR="003212B0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r w:rsidRPr="000B124D">
        <w:rPr>
          <w:bCs/>
          <w:iCs/>
          <w:smallCaps/>
          <w:sz w:val="16"/>
          <w:szCs w:val="16"/>
        </w:rPr>
        <w:t>Franzini M., e Pianta M</w:t>
      </w:r>
      <w:r w:rsidRPr="000531C9">
        <w:rPr>
          <w:bCs/>
          <w:i/>
          <w:sz w:val="18"/>
          <w:szCs w:val="18"/>
        </w:rPr>
        <w:t>., Disuguaglianze. Quante sono, come combatterle</w:t>
      </w:r>
      <w:r w:rsidRPr="000531C9">
        <w:rPr>
          <w:bCs/>
          <w:iCs/>
          <w:sz w:val="18"/>
          <w:szCs w:val="18"/>
        </w:rPr>
        <w:t>, Laterza, 2016, cap. 4.</w:t>
      </w:r>
      <w:r w:rsidR="003F16FE">
        <w:rPr>
          <w:bCs/>
          <w:iCs/>
          <w:sz w:val="18"/>
          <w:szCs w:val="18"/>
        </w:rPr>
        <w:t xml:space="preserve"> </w:t>
      </w:r>
      <w:hyperlink r:id="rId8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2599CD9D" w14:textId="1E51CB9A" w:rsidR="00FE4F6D" w:rsidRDefault="00FE4F6D" w:rsidP="00FE4F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FD3062" w14:textId="5A98CB42" w:rsidR="00B24964" w:rsidRPr="00F82D08" w:rsidRDefault="00B24964" w:rsidP="00F82D08">
      <w:pPr>
        <w:ind w:firstLine="284"/>
        <w:rPr>
          <w:bCs/>
          <w:iCs/>
          <w:sz w:val="18"/>
          <w:szCs w:val="18"/>
        </w:rPr>
      </w:pPr>
      <w:r w:rsidRPr="00F82D08">
        <w:rPr>
          <w:bCs/>
          <w:iCs/>
          <w:sz w:val="18"/>
          <w:szCs w:val="18"/>
        </w:rPr>
        <w:t xml:space="preserve">Sono previste lezioni frontali in aula, con proiezione di slide, che verranno fornite agli studenti. Verrà usata la piattaforma </w:t>
      </w:r>
      <w:proofErr w:type="spellStart"/>
      <w:r w:rsidRPr="00F82D08">
        <w:rPr>
          <w:bCs/>
          <w:iCs/>
          <w:sz w:val="18"/>
          <w:szCs w:val="18"/>
        </w:rPr>
        <w:t>Blackboard</w:t>
      </w:r>
      <w:proofErr w:type="spellEnd"/>
      <w:r w:rsidRPr="00F82D08">
        <w:rPr>
          <w:bCs/>
          <w:iCs/>
          <w:sz w:val="18"/>
          <w:szCs w:val="18"/>
        </w:rPr>
        <w:t>, con caricamento settimanale delle slide necessarie per le lezioni. Si segnala che lo studio delle sole slide non è sufficiente al superamento dell’esame.</w:t>
      </w:r>
    </w:p>
    <w:p w14:paraId="454A1D87" w14:textId="77777777" w:rsidR="00F82D08" w:rsidRDefault="00F82D08" w:rsidP="00F82D08">
      <w:pPr>
        <w:spacing w:after="120" w:line="220" w:lineRule="exact"/>
        <w:rPr>
          <w:b/>
          <w:i/>
          <w:sz w:val="18"/>
        </w:rPr>
      </w:pPr>
    </w:p>
    <w:p w14:paraId="0D74F715" w14:textId="1881C408" w:rsidR="00F82D08" w:rsidRDefault="00FE4F6D" w:rsidP="00F82D08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5A1620" w14:textId="23D3A22D" w:rsidR="00A544FF" w:rsidRPr="00F82D08" w:rsidRDefault="00B24964" w:rsidP="00F82D08">
      <w:pPr>
        <w:spacing w:after="120" w:line="220" w:lineRule="exact"/>
        <w:ind w:firstLine="284"/>
        <w:rPr>
          <w:b/>
          <w:i/>
          <w:sz w:val="18"/>
          <w:szCs w:val="18"/>
        </w:rPr>
      </w:pPr>
      <w:r w:rsidRPr="00F82D08">
        <w:rPr>
          <w:bCs/>
          <w:iCs/>
          <w:sz w:val="18"/>
          <w:szCs w:val="18"/>
        </w:rPr>
        <w:t xml:space="preserve">L’esame comprende un esame in forma scritta e include domande chiuse e aperte volte a testare le conoscenze </w:t>
      </w:r>
      <w:r w:rsidR="00837F03" w:rsidRPr="00F82D08">
        <w:rPr>
          <w:bCs/>
          <w:iCs/>
          <w:sz w:val="18"/>
          <w:szCs w:val="18"/>
        </w:rPr>
        <w:t>teoriche del corso.</w:t>
      </w:r>
      <w:r w:rsidRPr="00F82D08">
        <w:rPr>
          <w:bCs/>
          <w:iCs/>
          <w:sz w:val="18"/>
          <w:szCs w:val="18"/>
        </w:rPr>
        <w:t xml:space="preserve"> Informazioni dettagliate su</w:t>
      </w:r>
      <w:r w:rsidR="00837F03" w:rsidRPr="00F82D08">
        <w:rPr>
          <w:bCs/>
          <w:iCs/>
          <w:sz w:val="18"/>
          <w:szCs w:val="18"/>
        </w:rPr>
        <w:t>ll’esame</w:t>
      </w:r>
      <w:r w:rsidRPr="00F82D08">
        <w:rPr>
          <w:bCs/>
          <w:iCs/>
          <w:sz w:val="18"/>
          <w:szCs w:val="18"/>
        </w:rPr>
        <w:t xml:space="preserve"> verranno fornit</w:t>
      </w:r>
      <w:r w:rsidR="00837F03" w:rsidRPr="00F82D08">
        <w:rPr>
          <w:bCs/>
          <w:iCs/>
          <w:sz w:val="18"/>
          <w:szCs w:val="18"/>
        </w:rPr>
        <w:t>e</w:t>
      </w:r>
      <w:r w:rsidRPr="00F82D08">
        <w:rPr>
          <w:bCs/>
          <w:iCs/>
          <w:sz w:val="18"/>
          <w:szCs w:val="18"/>
        </w:rPr>
        <w:t xml:space="preserve"> all’inizio del corso.</w:t>
      </w:r>
    </w:p>
    <w:p w14:paraId="0DE7411A" w14:textId="37788A30" w:rsidR="00FE4F6D" w:rsidRDefault="00FE4F6D" w:rsidP="00FE4F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EEF978" w14:textId="13938B40" w:rsidR="00837F03" w:rsidRPr="00FE4F6D" w:rsidRDefault="00837F03" w:rsidP="00F82D08">
      <w:pPr>
        <w:pStyle w:val="Testo2"/>
      </w:pPr>
      <w:r>
        <w:t xml:space="preserve">È indispensabile frequentare attivamente il corso. </w:t>
      </w:r>
    </w:p>
    <w:p w14:paraId="09015E1C" w14:textId="3CE813B2" w:rsidR="00F82D08" w:rsidRPr="000B124D" w:rsidRDefault="00F82D08" w:rsidP="00F82D08">
      <w:pPr>
        <w:spacing w:before="240" w:after="120"/>
        <w:rPr>
          <w:bCs/>
          <w:i/>
          <w:sz w:val="18"/>
        </w:rPr>
      </w:pPr>
      <w:r w:rsidRPr="000B124D">
        <w:rPr>
          <w:bCs/>
          <w:i/>
          <w:sz w:val="18"/>
        </w:rPr>
        <w:t xml:space="preserve">Orario e luogo di ricevimento </w:t>
      </w:r>
    </w:p>
    <w:p w14:paraId="14840FC6" w14:textId="77777777" w:rsidR="00F82D08" w:rsidRPr="00F82D08" w:rsidRDefault="00F82D08" w:rsidP="00F82D08">
      <w:pPr>
        <w:spacing w:before="240" w:after="120"/>
        <w:rPr>
          <w:bCs/>
          <w:iCs/>
        </w:rPr>
      </w:pPr>
      <w:r w:rsidRPr="00F82D08">
        <w:rPr>
          <w:bCs/>
          <w:iCs/>
        </w:rPr>
        <w:lastRenderedPageBreak/>
        <w:t>Il ricevimento degli studenti si tiene telematicamente via Teams previo appuntamento via mail da indirizzare a: luca.stella@unicatt.it.</w:t>
      </w:r>
    </w:p>
    <w:p w14:paraId="35049D9F" w14:textId="386EB288" w:rsidR="00837F03" w:rsidRPr="00F82D08" w:rsidRDefault="00837F03" w:rsidP="00837F03">
      <w:pPr>
        <w:pStyle w:val="Testo2"/>
        <w:ind w:firstLine="0"/>
        <w:rPr>
          <w:sz w:val="20"/>
        </w:rPr>
      </w:pPr>
    </w:p>
    <w:p w14:paraId="09C3E686" w14:textId="77777777" w:rsidR="000531C9" w:rsidRPr="00FE4F6D" w:rsidRDefault="000531C9" w:rsidP="00837F03">
      <w:pPr>
        <w:pStyle w:val="Testo2"/>
        <w:ind w:firstLine="0"/>
      </w:pPr>
    </w:p>
    <w:sectPr w:rsidR="000531C9" w:rsidRPr="00FE4F6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58B"/>
    <w:multiLevelType w:val="hybridMultilevel"/>
    <w:tmpl w:val="C724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2F51"/>
    <w:multiLevelType w:val="hybridMultilevel"/>
    <w:tmpl w:val="C0BE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82586">
    <w:abstractNumId w:val="0"/>
  </w:num>
  <w:num w:numId="2" w16cid:durableId="91521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6D"/>
    <w:rsid w:val="00027801"/>
    <w:rsid w:val="000531C9"/>
    <w:rsid w:val="000B124D"/>
    <w:rsid w:val="00105148"/>
    <w:rsid w:val="00306DB6"/>
    <w:rsid w:val="003212B0"/>
    <w:rsid w:val="003F16FE"/>
    <w:rsid w:val="00507E45"/>
    <w:rsid w:val="0060135F"/>
    <w:rsid w:val="007A5711"/>
    <w:rsid w:val="00837F03"/>
    <w:rsid w:val="008D5D3F"/>
    <w:rsid w:val="008F0373"/>
    <w:rsid w:val="009C29C6"/>
    <w:rsid w:val="00A544FF"/>
    <w:rsid w:val="00A63951"/>
    <w:rsid w:val="00B24964"/>
    <w:rsid w:val="00B30981"/>
    <w:rsid w:val="00F47A6F"/>
    <w:rsid w:val="00F82D0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1D25"/>
  <w15:chartTrackingRefBased/>
  <w15:docId w15:val="{0FF01601-96BE-4298-84F9-3D5A866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F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pianta-maurizio-franzini/disuguaglianze-quante-sono-come-combatterle-9788858123782-239999.html?search_string=Disuguaglianze%20quante%20sono&amp;search_results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thomas-piketty/capitale-e-ideologia-9788834608562-7031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thomas-piketty/il-capitale-nel-xxi-secolo-9788845297458-54723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05BD-400B-4C65-858D-EFC8604F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3734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2</cp:revision>
  <cp:lastPrinted>2003-03-27T10:42:00Z</cp:lastPrinted>
  <dcterms:created xsi:type="dcterms:W3CDTF">2023-05-11T10:09:00Z</dcterms:created>
  <dcterms:modified xsi:type="dcterms:W3CDTF">2023-05-11T10:09:00Z</dcterms:modified>
</cp:coreProperties>
</file>