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6138F" w14:textId="77777777" w:rsidR="009C29C6" w:rsidRDefault="00CD38DC">
      <w:pPr>
        <w:pStyle w:val="Titolo1"/>
      </w:pPr>
      <w:r>
        <w:t>Sociologia dell’educazione</w:t>
      </w:r>
    </w:p>
    <w:p w14:paraId="7CB9165C" w14:textId="03425150" w:rsidR="00CD38DC" w:rsidRDefault="00CD38DC" w:rsidP="00CD38DC">
      <w:pPr>
        <w:pStyle w:val="Titolo2"/>
      </w:pPr>
      <w:r>
        <w:t>Prof.</w:t>
      </w:r>
      <w:r w:rsidR="00561770">
        <w:t>ssa Guia Gilardoni</w:t>
      </w:r>
      <w:r>
        <w:t xml:space="preserve"> </w:t>
      </w:r>
    </w:p>
    <w:p w14:paraId="639BB737" w14:textId="77777777" w:rsidR="00CD38DC" w:rsidRDefault="00CD38DC" w:rsidP="00CD38D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7D0931E" w14:textId="0D6CD6E6" w:rsidR="00CD38DC" w:rsidRPr="00B767E7" w:rsidRDefault="00CD38DC" w:rsidP="00CD38DC">
      <w:pPr>
        <w:rPr>
          <w:sz w:val="18"/>
          <w:szCs w:val="18"/>
        </w:rPr>
      </w:pPr>
      <w:r w:rsidRPr="00B767E7">
        <w:rPr>
          <w:sz w:val="18"/>
          <w:szCs w:val="18"/>
        </w:rPr>
        <w:t>Il corso intende fornire strumenti e concetti di base per un’interpretazione sociologica dei processi educativi, ricostruendo l’impatto che le trasformazioni sociali e culturali hanno avuto sia nel modo di concepire il rapporto tra educazione e società, sia nei processi di socializzazione delle nuove generazioni. Esso si propone inoltre di introdurre lo studente a una lettura in chiave sociologica dell’infanzia nel contesto delle società europee.</w:t>
      </w:r>
    </w:p>
    <w:p w14:paraId="47A8D372" w14:textId="237CF000" w:rsidR="00CD38DC" w:rsidRPr="009830F3" w:rsidRDefault="00CD38DC" w:rsidP="00CD38DC">
      <w:pPr>
        <w:rPr>
          <w:color w:val="000000" w:themeColor="text1"/>
          <w:sz w:val="18"/>
          <w:szCs w:val="18"/>
        </w:rPr>
      </w:pPr>
      <w:r w:rsidRPr="00B767E7">
        <w:rPr>
          <w:sz w:val="18"/>
          <w:szCs w:val="18"/>
        </w:rPr>
        <w:t>In particolare, il corso si propone di: offrire un’introduzione alla sociologia come disciplina scientifica; presentare i principali temi di cui si occupa</w:t>
      </w:r>
      <w:r w:rsidR="00C635A5" w:rsidRPr="00B767E7">
        <w:rPr>
          <w:sz w:val="18"/>
          <w:szCs w:val="18"/>
        </w:rPr>
        <w:t>no</w:t>
      </w:r>
      <w:r w:rsidRPr="00B767E7">
        <w:rPr>
          <w:sz w:val="18"/>
          <w:szCs w:val="18"/>
        </w:rPr>
        <w:t xml:space="preserve"> la sociologia dell’educazion</w:t>
      </w:r>
      <w:r w:rsidRPr="009830F3">
        <w:rPr>
          <w:color w:val="000000" w:themeColor="text1"/>
          <w:sz w:val="18"/>
          <w:szCs w:val="18"/>
        </w:rPr>
        <w:t>e e la sociologia dell’infanzia.</w:t>
      </w:r>
    </w:p>
    <w:p w14:paraId="32C48552" w14:textId="77777777" w:rsidR="00CD38DC" w:rsidRPr="009830F3" w:rsidRDefault="00CD38DC" w:rsidP="00CD38DC">
      <w:pPr>
        <w:rPr>
          <w:color w:val="000000" w:themeColor="text1"/>
          <w:sz w:val="18"/>
          <w:szCs w:val="18"/>
        </w:rPr>
      </w:pPr>
      <w:r w:rsidRPr="009830F3">
        <w:rPr>
          <w:color w:val="000000" w:themeColor="text1"/>
          <w:sz w:val="18"/>
          <w:szCs w:val="18"/>
        </w:rPr>
        <w:t>Al termine dell’insegnamento, lo studente sarà in grado di:</w:t>
      </w:r>
    </w:p>
    <w:p w14:paraId="5A72079E" w14:textId="794D2B2C" w:rsidR="00CD38DC" w:rsidRPr="009830F3" w:rsidRDefault="00CD38DC" w:rsidP="00CD38DC">
      <w:pPr>
        <w:numPr>
          <w:ilvl w:val="0"/>
          <w:numId w:val="1"/>
        </w:numPr>
        <w:rPr>
          <w:color w:val="000000" w:themeColor="text1"/>
          <w:sz w:val="18"/>
          <w:szCs w:val="18"/>
        </w:rPr>
      </w:pPr>
      <w:r w:rsidRPr="009830F3">
        <w:rPr>
          <w:color w:val="000000" w:themeColor="text1"/>
          <w:sz w:val="18"/>
          <w:szCs w:val="18"/>
        </w:rPr>
        <w:t xml:space="preserve">Conoscere le principali correnti della sociologia, i fondamenti </w:t>
      </w:r>
      <w:r w:rsidR="00853D47" w:rsidRPr="009830F3">
        <w:rPr>
          <w:color w:val="000000" w:themeColor="text1"/>
          <w:sz w:val="18"/>
          <w:szCs w:val="18"/>
        </w:rPr>
        <w:t xml:space="preserve">e </w:t>
      </w:r>
      <w:r w:rsidRPr="009830F3">
        <w:rPr>
          <w:color w:val="000000" w:themeColor="text1"/>
          <w:sz w:val="18"/>
          <w:szCs w:val="18"/>
        </w:rPr>
        <w:t xml:space="preserve">le dinamiche sociali delle principali agenzie educative; le tematiche inerenti </w:t>
      </w:r>
      <w:r w:rsidR="00853D47" w:rsidRPr="009830F3">
        <w:rPr>
          <w:color w:val="000000" w:themeColor="text1"/>
          <w:sz w:val="18"/>
          <w:szCs w:val="18"/>
        </w:rPr>
        <w:t>a</w:t>
      </w:r>
      <w:r w:rsidRPr="009830F3">
        <w:rPr>
          <w:color w:val="000000" w:themeColor="text1"/>
          <w:sz w:val="18"/>
          <w:szCs w:val="18"/>
        </w:rPr>
        <w:t>gli studi sociologici applicati al campo dell</w:t>
      </w:r>
      <w:r w:rsidR="00DA478A" w:rsidRPr="009830F3">
        <w:rPr>
          <w:color w:val="000000" w:themeColor="text1"/>
          <w:sz w:val="18"/>
          <w:szCs w:val="18"/>
        </w:rPr>
        <w:t>’</w:t>
      </w:r>
      <w:r w:rsidRPr="009830F3">
        <w:rPr>
          <w:color w:val="000000" w:themeColor="text1"/>
          <w:sz w:val="18"/>
          <w:szCs w:val="18"/>
        </w:rPr>
        <w:t>educazione e della formazione</w:t>
      </w:r>
      <w:r w:rsidR="00853D47" w:rsidRPr="009830F3">
        <w:rPr>
          <w:color w:val="000000" w:themeColor="text1"/>
          <w:sz w:val="18"/>
          <w:szCs w:val="18"/>
        </w:rPr>
        <w:t xml:space="preserve"> con riferimento anche alla società multietnica e agli effetti generati dal periodo pandemico</w:t>
      </w:r>
      <w:r w:rsidRPr="009830F3">
        <w:rPr>
          <w:color w:val="000000" w:themeColor="text1"/>
          <w:sz w:val="18"/>
          <w:szCs w:val="18"/>
        </w:rPr>
        <w:t>;</w:t>
      </w:r>
    </w:p>
    <w:p w14:paraId="639B250B" w14:textId="5A867CA8" w:rsidR="00CD38DC" w:rsidRPr="009830F3" w:rsidRDefault="00CD38DC" w:rsidP="00CD38DC">
      <w:pPr>
        <w:numPr>
          <w:ilvl w:val="0"/>
          <w:numId w:val="1"/>
        </w:numPr>
        <w:rPr>
          <w:color w:val="000000" w:themeColor="text1"/>
          <w:sz w:val="18"/>
          <w:szCs w:val="18"/>
        </w:rPr>
      </w:pPr>
      <w:r w:rsidRPr="009830F3">
        <w:rPr>
          <w:color w:val="000000" w:themeColor="text1"/>
          <w:sz w:val="18"/>
          <w:szCs w:val="18"/>
        </w:rPr>
        <w:t xml:space="preserve">Iniziare a leggere in modo consapevole le dinamiche sociali </w:t>
      </w:r>
      <w:r w:rsidR="002C3E12" w:rsidRPr="009830F3">
        <w:rPr>
          <w:color w:val="000000" w:themeColor="text1"/>
          <w:sz w:val="18"/>
          <w:szCs w:val="18"/>
        </w:rPr>
        <w:t xml:space="preserve">attuali </w:t>
      </w:r>
      <w:r w:rsidRPr="009830F3">
        <w:rPr>
          <w:color w:val="000000" w:themeColor="text1"/>
          <w:sz w:val="18"/>
          <w:szCs w:val="18"/>
        </w:rPr>
        <w:t>e a valorizzare nella costruzione degli interventi educativi gli strumenti e i risultati messi a disposizione dalla ricerca sociologica</w:t>
      </w:r>
      <w:r w:rsidR="000E114A" w:rsidRPr="009830F3">
        <w:rPr>
          <w:color w:val="000000" w:themeColor="text1"/>
          <w:sz w:val="18"/>
          <w:szCs w:val="18"/>
        </w:rPr>
        <w:t>;</w:t>
      </w:r>
    </w:p>
    <w:p w14:paraId="742BEF92" w14:textId="6BB8BEAE" w:rsidR="000E114A" w:rsidRPr="009830F3" w:rsidRDefault="000E114A" w:rsidP="000E114A">
      <w:pPr>
        <w:numPr>
          <w:ilvl w:val="0"/>
          <w:numId w:val="1"/>
        </w:numPr>
        <w:rPr>
          <w:color w:val="000000" w:themeColor="text1"/>
          <w:sz w:val="18"/>
          <w:szCs w:val="18"/>
        </w:rPr>
      </w:pPr>
      <w:r w:rsidRPr="009830F3">
        <w:rPr>
          <w:color w:val="000000" w:themeColor="text1"/>
          <w:sz w:val="18"/>
          <w:szCs w:val="18"/>
        </w:rPr>
        <w:t>Conoscere e comprendere la teoria sociologica applicata alle rappresentazioni sociali presenti nella società globale in relazione ai fenomeni del razzismo, del pregiudizio e dell’identità etnica per lo sviluppo di un’adeguata competenza interculturale e professionale nel campo dell’educazione e della formazione.</w:t>
      </w:r>
    </w:p>
    <w:p w14:paraId="51E8FF5F" w14:textId="77777777" w:rsidR="00CD38DC" w:rsidRPr="009830F3" w:rsidRDefault="00CD38DC" w:rsidP="00CD38DC">
      <w:pPr>
        <w:spacing w:before="240" w:after="120"/>
        <w:rPr>
          <w:b/>
          <w:color w:val="000000" w:themeColor="text1"/>
          <w:sz w:val="18"/>
        </w:rPr>
      </w:pPr>
      <w:r w:rsidRPr="009830F3">
        <w:rPr>
          <w:b/>
          <w:i/>
          <w:color w:val="000000" w:themeColor="text1"/>
          <w:sz w:val="18"/>
        </w:rPr>
        <w:t>PROGRAMMA DEL CORSO</w:t>
      </w:r>
    </w:p>
    <w:p w14:paraId="7299BA52" w14:textId="77777777" w:rsidR="00CD38DC" w:rsidRPr="009830F3" w:rsidRDefault="00CD38DC" w:rsidP="00CD38DC">
      <w:pPr>
        <w:rPr>
          <w:color w:val="000000" w:themeColor="text1"/>
          <w:sz w:val="18"/>
          <w:szCs w:val="18"/>
        </w:rPr>
      </w:pPr>
      <w:r w:rsidRPr="009830F3">
        <w:rPr>
          <w:color w:val="000000" w:themeColor="text1"/>
          <w:sz w:val="18"/>
          <w:szCs w:val="18"/>
        </w:rPr>
        <w:t xml:space="preserve">Durante il corso verranno affrontati i seguenti </w:t>
      </w:r>
      <w:r w:rsidR="00924344" w:rsidRPr="009830F3">
        <w:rPr>
          <w:color w:val="000000" w:themeColor="text1"/>
          <w:sz w:val="18"/>
          <w:szCs w:val="18"/>
        </w:rPr>
        <w:t>aspetti</w:t>
      </w:r>
      <w:r w:rsidRPr="009830F3">
        <w:rPr>
          <w:color w:val="000000" w:themeColor="text1"/>
          <w:sz w:val="18"/>
          <w:szCs w:val="18"/>
        </w:rPr>
        <w:t>:</w:t>
      </w:r>
    </w:p>
    <w:p w14:paraId="540D1CDD" w14:textId="6EDB67DB" w:rsidR="00CD38DC" w:rsidRPr="009830F3" w:rsidRDefault="002B3553" w:rsidP="00340BF1">
      <w:pPr>
        <w:numPr>
          <w:ilvl w:val="0"/>
          <w:numId w:val="2"/>
        </w:numPr>
        <w:rPr>
          <w:color w:val="000000" w:themeColor="text1"/>
          <w:sz w:val="18"/>
          <w:szCs w:val="18"/>
        </w:rPr>
      </w:pPr>
      <w:r w:rsidRPr="009830F3">
        <w:rPr>
          <w:color w:val="000000" w:themeColor="text1"/>
          <w:sz w:val="18"/>
          <w:szCs w:val="18"/>
        </w:rPr>
        <w:t xml:space="preserve">Lo studio </w:t>
      </w:r>
      <w:r w:rsidR="003B6FE4" w:rsidRPr="009830F3">
        <w:rPr>
          <w:color w:val="000000" w:themeColor="text1"/>
          <w:sz w:val="18"/>
          <w:szCs w:val="18"/>
        </w:rPr>
        <w:t xml:space="preserve">del rapporto tra educazione e società attraverso alcuni approcci del pensiero </w:t>
      </w:r>
      <w:r w:rsidRPr="009830F3">
        <w:rPr>
          <w:color w:val="000000" w:themeColor="text1"/>
          <w:sz w:val="18"/>
          <w:szCs w:val="18"/>
        </w:rPr>
        <w:t xml:space="preserve">sociologico </w:t>
      </w:r>
      <w:r w:rsidR="00CD38DC" w:rsidRPr="009830F3">
        <w:rPr>
          <w:color w:val="000000" w:themeColor="text1"/>
          <w:sz w:val="18"/>
          <w:szCs w:val="18"/>
        </w:rPr>
        <w:t>(</w:t>
      </w:r>
      <w:r w:rsidR="00C4428B" w:rsidRPr="009830F3">
        <w:rPr>
          <w:color w:val="000000" w:themeColor="text1"/>
          <w:sz w:val="18"/>
          <w:szCs w:val="18"/>
        </w:rPr>
        <w:t>conflittualismo,</w:t>
      </w:r>
      <w:r w:rsidR="003B6FE4" w:rsidRPr="009830F3">
        <w:rPr>
          <w:color w:val="000000" w:themeColor="text1"/>
          <w:sz w:val="18"/>
          <w:szCs w:val="18"/>
        </w:rPr>
        <w:t xml:space="preserve"> funzionalismo, interazionismo e svolta comunicativa</w:t>
      </w:r>
      <w:r w:rsidR="00922227" w:rsidRPr="009830F3">
        <w:rPr>
          <w:color w:val="000000" w:themeColor="text1"/>
          <w:sz w:val="18"/>
          <w:szCs w:val="18"/>
        </w:rPr>
        <w:t>).</w:t>
      </w:r>
    </w:p>
    <w:p w14:paraId="5074604A" w14:textId="5B19D9F2" w:rsidR="00CD38DC" w:rsidRPr="009830F3" w:rsidRDefault="00924344" w:rsidP="00340BF1">
      <w:pPr>
        <w:numPr>
          <w:ilvl w:val="0"/>
          <w:numId w:val="2"/>
        </w:numPr>
        <w:rPr>
          <w:color w:val="000000" w:themeColor="text1"/>
          <w:sz w:val="18"/>
          <w:szCs w:val="18"/>
        </w:rPr>
      </w:pPr>
      <w:r w:rsidRPr="009830F3">
        <w:rPr>
          <w:color w:val="000000" w:themeColor="text1"/>
          <w:sz w:val="18"/>
          <w:szCs w:val="18"/>
        </w:rPr>
        <w:t xml:space="preserve">Analisi dei temi-chiave della </w:t>
      </w:r>
      <w:r w:rsidR="00CD38DC" w:rsidRPr="009830F3">
        <w:rPr>
          <w:color w:val="000000" w:themeColor="text1"/>
          <w:sz w:val="18"/>
          <w:szCs w:val="18"/>
        </w:rPr>
        <w:t>sociologia dell’educazione</w:t>
      </w:r>
      <w:r w:rsidR="002B3553" w:rsidRPr="009830F3">
        <w:rPr>
          <w:color w:val="000000" w:themeColor="text1"/>
          <w:sz w:val="18"/>
          <w:szCs w:val="18"/>
        </w:rPr>
        <w:t xml:space="preserve"> quali:</w:t>
      </w:r>
      <w:r w:rsidR="00340BF1" w:rsidRPr="009830F3">
        <w:rPr>
          <w:color w:val="000000" w:themeColor="text1"/>
          <w:sz w:val="18"/>
          <w:szCs w:val="18"/>
        </w:rPr>
        <w:t xml:space="preserve"> </w:t>
      </w:r>
      <w:r w:rsidR="002B3553" w:rsidRPr="009830F3">
        <w:rPr>
          <w:color w:val="000000" w:themeColor="text1"/>
          <w:sz w:val="18"/>
          <w:szCs w:val="18"/>
        </w:rPr>
        <w:t>la relazione tra socializzazione, identità e integrazione</w:t>
      </w:r>
      <w:r w:rsidR="003B6FE4" w:rsidRPr="009830F3">
        <w:rPr>
          <w:color w:val="000000" w:themeColor="text1"/>
          <w:sz w:val="18"/>
          <w:szCs w:val="18"/>
        </w:rPr>
        <w:t xml:space="preserve"> (norme e devianza)</w:t>
      </w:r>
      <w:r w:rsidR="002B3553" w:rsidRPr="009830F3">
        <w:rPr>
          <w:color w:val="000000" w:themeColor="text1"/>
          <w:sz w:val="18"/>
          <w:szCs w:val="18"/>
        </w:rPr>
        <w:t xml:space="preserve">; istruzione e uguaglianza delle opportunità; </w:t>
      </w:r>
      <w:r w:rsidR="00C4428B" w:rsidRPr="009830F3">
        <w:rPr>
          <w:color w:val="000000" w:themeColor="text1"/>
          <w:sz w:val="18"/>
          <w:szCs w:val="18"/>
        </w:rPr>
        <w:t>la società multiculturale</w:t>
      </w:r>
      <w:r w:rsidR="00FF4C3A" w:rsidRPr="009830F3">
        <w:rPr>
          <w:color w:val="000000" w:themeColor="text1"/>
          <w:sz w:val="18"/>
          <w:szCs w:val="18"/>
        </w:rPr>
        <w:t xml:space="preserve">; </w:t>
      </w:r>
      <w:r w:rsidR="002B3553" w:rsidRPr="009830F3">
        <w:rPr>
          <w:color w:val="000000" w:themeColor="text1"/>
          <w:sz w:val="18"/>
          <w:szCs w:val="18"/>
        </w:rPr>
        <w:t xml:space="preserve">i metodi e gli strumenti nella sociologia dell’istruzione e la ricerca </w:t>
      </w:r>
      <w:r w:rsidR="003B6FE4" w:rsidRPr="009830F3">
        <w:rPr>
          <w:color w:val="000000" w:themeColor="text1"/>
          <w:sz w:val="18"/>
          <w:szCs w:val="18"/>
        </w:rPr>
        <w:t>empirica negli ambiti di crescita dei bambini e degli adolescenti (</w:t>
      </w:r>
      <w:r w:rsidR="002B3553" w:rsidRPr="009830F3">
        <w:rPr>
          <w:color w:val="000000" w:themeColor="text1"/>
          <w:sz w:val="18"/>
          <w:szCs w:val="18"/>
        </w:rPr>
        <w:t>scuola, famiglia, gruppo dei pari</w:t>
      </w:r>
      <w:r w:rsidR="003B6FE4" w:rsidRPr="009830F3">
        <w:rPr>
          <w:color w:val="000000" w:themeColor="text1"/>
          <w:sz w:val="18"/>
          <w:szCs w:val="18"/>
        </w:rPr>
        <w:t>, prodotti culturali,</w:t>
      </w:r>
      <w:r w:rsidR="002B3553" w:rsidRPr="009830F3">
        <w:rPr>
          <w:color w:val="000000" w:themeColor="text1"/>
          <w:sz w:val="18"/>
          <w:szCs w:val="18"/>
        </w:rPr>
        <w:t xml:space="preserve"> media</w:t>
      </w:r>
      <w:r w:rsidR="003B6FE4" w:rsidRPr="009830F3">
        <w:rPr>
          <w:color w:val="000000" w:themeColor="text1"/>
          <w:sz w:val="18"/>
          <w:szCs w:val="18"/>
        </w:rPr>
        <w:t>)</w:t>
      </w:r>
      <w:r w:rsidR="002B3553" w:rsidRPr="009830F3">
        <w:rPr>
          <w:color w:val="000000" w:themeColor="text1"/>
          <w:sz w:val="18"/>
          <w:szCs w:val="18"/>
        </w:rPr>
        <w:t xml:space="preserve">. </w:t>
      </w:r>
    </w:p>
    <w:p w14:paraId="3BE2B84A" w14:textId="09CAF036" w:rsidR="00CD38DC" w:rsidRPr="009830F3" w:rsidRDefault="00CD38DC" w:rsidP="00340BF1">
      <w:pPr>
        <w:numPr>
          <w:ilvl w:val="0"/>
          <w:numId w:val="2"/>
        </w:numPr>
        <w:ind w:hanging="357"/>
        <w:rPr>
          <w:color w:val="000000" w:themeColor="text1"/>
          <w:sz w:val="18"/>
          <w:szCs w:val="18"/>
        </w:rPr>
      </w:pPr>
      <w:r w:rsidRPr="009830F3">
        <w:rPr>
          <w:color w:val="000000" w:themeColor="text1"/>
          <w:sz w:val="18"/>
          <w:szCs w:val="18"/>
        </w:rPr>
        <w:t>Elementi di sociologia dell’infanzia:</w:t>
      </w:r>
      <w:r w:rsidR="00340BF1" w:rsidRPr="009830F3">
        <w:rPr>
          <w:color w:val="000000" w:themeColor="text1"/>
          <w:sz w:val="18"/>
          <w:szCs w:val="18"/>
        </w:rPr>
        <w:t xml:space="preserve"> </w:t>
      </w:r>
      <w:r w:rsidRPr="009830F3">
        <w:rPr>
          <w:color w:val="000000" w:themeColor="text1"/>
          <w:sz w:val="18"/>
          <w:szCs w:val="18"/>
        </w:rPr>
        <w:t>la condizione dell’infanzia nella società post-moderna;</w:t>
      </w:r>
      <w:r w:rsidR="00340BF1" w:rsidRPr="009830F3">
        <w:rPr>
          <w:color w:val="000000" w:themeColor="text1"/>
          <w:sz w:val="18"/>
          <w:szCs w:val="18"/>
        </w:rPr>
        <w:t xml:space="preserve"> </w:t>
      </w:r>
      <w:r w:rsidR="00856DF0" w:rsidRPr="009830F3">
        <w:rPr>
          <w:color w:val="000000" w:themeColor="text1"/>
          <w:sz w:val="18"/>
          <w:szCs w:val="18"/>
        </w:rPr>
        <w:t>l’infanzia come categoria strutturale della società;</w:t>
      </w:r>
      <w:r w:rsidR="00340BF1" w:rsidRPr="009830F3">
        <w:rPr>
          <w:color w:val="000000" w:themeColor="text1"/>
          <w:sz w:val="18"/>
          <w:szCs w:val="18"/>
        </w:rPr>
        <w:t xml:space="preserve"> </w:t>
      </w:r>
      <w:r w:rsidR="00B5461A" w:rsidRPr="009830F3">
        <w:rPr>
          <w:color w:val="000000" w:themeColor="text1"/>
          <w:sz w:val="18"/>
          <w:szCs w:val="18"/>
        </w:rPr>
        <w:t xml:space="preserve">la riscoperta </w:t>
      </w:r>
      <w:r w:rsidR="00B5461A" w:rsidRPr="009830F3">
        <w:rPr>
          <w:color w:val="000000" w:themeColor="text1"/>
          <w:sz w:val="18"/>
          <w:szCs w:val="18"/>
        </w:rPr>
        <w:lastRenderedPageBreak/>
        <w:t>dell’</w:t>
      </w:r>
      <w:r w:rsidR="000A7BB9" w:rsidRPr="009830F3">
        <w:rPr>
          <w:color w:val="000000" w:themeColor="text1"/>
          <w:sz w:val="18"/>
          <w:szCs w:val="18"/>
        </w:rPr>
        <w:t>infanzia in sociologia</w:t>
      </w:r>
      <w:r w:rsidR="00B5461A" w:rsidRPr="009830F3">
        <w:rPr>
          <w:color w:val="000000" w:themeColor="text1"/>
          <w:sz w:val="18"/>
          <w:szCs w:val="18"/>
        </w:rPr>
        <w:t>;</w:t>
      </w:r>
      <w:r w:rsidR="00340BF1" w:rsidRPr="009830F3">
        <w:rPr>
          <w:color w:val="000000" w:themeColor="text1"/>
          <w:sz w:val="18"/>
          <w:szCs w:val="18"/>
        </w:rPr>
        <w:t xml:space="preserve"> </w:t>
      </w:r>
      <w:r w:rsidR="00674BBD" w:rsidRPr="009830F3">
        <w:rPr>
          <w:color w:val="000000" w:themeColor="text1"/>
          <w:sz w:val="18"/>
          <w:szCs w:val="18"/>
        </w:rPr>
        <w:t>infanzia,</w:t>
      </w:r>
      <w:r w:rsidR="000A7BB9" w:rsidRPr="009830F3">
        <w:rPr>
          <w:color w:val="000000" w:themeColor="text1"/>
          <w:sz w:val="18"/>
          <w:szCs w:val="18"/>
        </w:rPr>
        <w:t xml:space="preserve"> famiglia e cambiamenti sociali</w:t>
      </w:r>
      <w:r w:rsidR="00674BBD" w:rsidRPr="009830F3">
        <w:rPr>
          <w:color w:val="000000" w:themeColor="text1"/>
          <w:sz w:val="18"/>
          <w:szCs w:val="18"/>
        </w:rPr>
        <w:t>;</w:t>
      </w:r>
      <w:r w:rsidR="00340BF1" w:rsidRPr="009830F3">
        <w:rPr>
          <w:color w:val="000000" w:themeColor="text1"/>
          <w:sz w:val="18"/>
          <w:szCs w:val="18"/>
        </w:rPr>
        <w:t xml:space="preserve"> </w:t>
      </w:r>
      <w:r w:rsidRPr="009830F3">
        <w:rPr>
          <w:color w:val="000000" w:themeColor="text1"/>
          <w:sz w:val="18"/>
          <w:szCs w:val="18"/>
        </w:rPr>
        <w:t>l’</w:t>
      </w:r>
      <w:r w:rsidRPr="009830F3">
        <w:rPr>
          <w:i/>
          <w:color w:val="000000" w:themeColor="text1"/>
          <w:sz w:val="18"/>
          <w:szCs w:val="18"/>
        </w:rPr>
        <w:t>agency</w:t>
      </w:r>
      <w:r w:rsidRPr="009830F3">
        <w:rPr>
          <w:color w:val="000000" w:themeColor="text1"/>
          <w:sz w:val="18"/>
          <w:szCs w:val="18"/>
        </w:rPr>
        <w:t xml:space="preserve"> del bambino;</w:t>
      </w:r>
      <w:r w:rsidR="00340BF1" w:rsidRPr="009830F3">
        <w:rPr>
          <w:color w:val="000000" w:themeColor="text1"/>
          <w:sz w:val="18"/>
          <w:szCs w:val="18"/>
        </w:rPr>
        <w:t xml:space="preserve"> </w:t>
      </w:r>
      <w:r w:rsidRPr="009830F3">
        <w:rPr>
          <w:color w:val="000000" w:themeColor="text1"/>
          <w:sz w:val="18"/>
          <w:szCs w:val="18"/>
        </w:rPr>
        <w:t>bambini e vita quotidiana;</w:t>
      </w:r>
      <w:r w:rsidR="00340BF1" w:rsidRPr="009830F3">
        <w:rPr>
          <w:color w:val="000000" w:themeColor="text1"/>
          <w:sz w:val="18"/>
          <w:szCs w:val="18"/>
        </w:rPr>
        <w:t xml:space="preserve"> </w:t>
      </w:r>
      <w:r w:rsidR="00674BBD" w:rsidRPr="009830F3">
        <w:rPr>
          <w:color w:val="000000" w:themeColor="text1"/>
          <w:sz w:val="18"/>
          <w:szCs w:val="18"/>
        </w:rPr>
        <w:t>culture de</w:t>
      </w:r>
      <w:r w:rsidR="004561C4" w:rsidRPr="009830F3">
        <w:rPr>
          <w:color w:val="000000" w:themeColor="text1"/>
          <w:sz w:val="18"/>
          <w:szCs w:val="18"/>
        </w:rPr>
        <w:t>gli adulti e de</w:t>
      </w:r>
      <w:r w:rsidR="00674BBD" w:rsidRPr="009830F3">
        <w:rPr>
          <w:color w:val="000000" w:themeColor="text1"/>
          <w:sz w:val="18"/>
          <w:szCs w:val="18"/>
        </w:rPr>
        <w:t xml:space="preserve">i </w:t>
      </w:r>
      <w:r w:rsidRPr="009830F3">
        <w:rPr>
          <w:color w:val="000000" w:themeColor="text1"/>
          <w:sz w:val="18"/>
          <w:szCs w:val="18"/>
        </w:rPr>
        <w:t>bambin</w:t>
      </w:r>
      <w:r w:rsidR="004561C4" w:rsidRPr="009830F3">
        <w:rPr>
          <w:color w:val="000000" w:themeColor="text1"/>
          <w:sz w:val="18"/>
          <w:szCs w:val="18"/>
        </w:rPr>
        <w:t>i</w:t>
      </w:r>
      <w:r w:rsidRPr="009830F3">
        <w:rPr>
          <w:color w:val="000000" w:themeColor="text1"/>
          <w:sz w:val="18"/>
          <w:szCs w:val="18"/>
        </w:rPr>
        <w:t>.</w:t>
      </w:r>
    </w:p>
    <w:p w14:paraId="46F05111" w14:textId="70313D82" w:rsidR="00FF4C3A" w:rsidRPr="009830F3" w:rsidRDefault="00FF4C3A" w:rsidP="00340BF1">
      <w:pPr>
        <w:numPr>
          <w:ilvl w:val="0"/>
          <w:numId w:val="2"/>
        </w:numPr>
        <w:ind w:hanging="357"/>
        <w:rPr>
          <w:color w:val="000000" w:themeColor="text1"/>
          <w:sz w:val="18"/>
          <w:szCs w:val="18"/>
        </w:rPr>
      </w:pPr>
      <w:r w:rsidRPr="009830F3">
        <w:rPr>
          <w:color w:val="000000" w:themeColor="text1"/>
          <w:sz w:val="18"/>
          <w:szCs w:val="18"/>
        </w:rPr>
        <w:t xml:space="preserve">I diritti dell’infanzia e dell’adolescenza in Italia in ambito educativo rispetto alle più recenti dinamiche sociali in atto quali la pandemia e i suoi effetti, politiche e servizi per l’infanzia, la dispersione scolastica, il diritto all’istruzione di stranieri e disabili, conflitto, sport ed educazione alla cittadinanza globale.  </w:t>
      </w:r>
    </w:p>
    <w:p w14:paraId="22DFE45A" w14:textId="52AFCCB7" w:rsidR="003B6FE4" w:rsidRDefault="000E114A" w:rsidP="009830F3">
      <w:pPr>
        <w:numPr>
          <w:ilvl w:val="0"/>
          <w:numId w:val="2"/>
        </w:numPr>
        <w:ind w:hanging="357"/>
        <w:rPr>
          <w:color w:val="000000" w:themeColor="text1"/>
          <w:sz w:val="18"/>
          <w:szCs w:val="18"/>
        </w:rPr>
      </w:pPr>
      <w:r w:rsidRPr="009830F3">
        <w:rPr>
          <w:color w:val="000000" w:themeColor="text1"/>
          <w:sz w:val="18"/>
          <w:szCs w:val="18"/>
        </w:rPr>
        <w:t>P</w:t>
      </w:r>
      <w:r w:rsidR="00853583" w:rsidRPr="009830F3">
        <w:rPr>
          <w:color w:val="000000" w:themeColor="text1"/>
          <w:sz w:val="18"/>
          <w:szCs w:val="18"/>
        </w:rPr>
        <w:t>arte monografica dedicata a</w:t>
      </w:r>
      <w:r w:rsidRPr="009830F3">
        <w:rPr>
          <w:color w:val="000000" w:themeColor="text1"/>
          <w:sz w:val="18"/>
          <w:szCs w:val="18"/>
        </w:rPr>
        <w:t>i temi dell’</w:t>
      </w:r>
      <w:r w:rsidR="00853583" w:rsidRPr="009830F3">
        <w:rPr>
          <w:color w:val="000000" w:themeColor="text1"/>
          <w:sz w:val="18"/>
          <w:szCs w:val="18"/>
        </w:rPr>
        <w:t xml:space="preserve">identità etnica, </w:t>
      </w:r>
      <w:r w:rsidRPr="009830F3">
        <w:rPr>
          <w:color w:val="000000" w:themeColor="text1"/>
          <w:sz w:val="18"/>
          <w:szCs w:val="18"/>
        </w:rPr>
        <w:t xml:space="preserve">del </w:t>
      </w:r>
      <w:r w:rsidR="00853583" w:rsidRPr="009830F3">
        <w:rPr>
          <w:color w:val="000000" w:themeColor="text1"/>
          <w:sz w:val="18"/>
          <w:szCs w:val="18"/>
        </w:rPr>
        <w:t xml:space="preserve">pregiudizio etnico e </w:t>
      </w:r>
      <w:r w:rsidRPr="009830F3">
        <w:rPr>
          <w:color w:val="000000" w:themeColor="text1"/>
          <w:sz w:val="18"/>
          <w:szCs w:val="18"/>
        </w:rPr>
        <w:t xml:space="preserve">del </w:t>
      </w:r>
      <w:r w:rsidR="00853583" w:rsidRPr="009830F3">
        <w:rPr>
          <w:color w:val="000000" w:themeColor="text1"/>
          <w:sz w:val="18"/>
          <w:szCs w:val="18"/>
        </w:rPr>
        <w:t xml:space="preserve">razzismo e </w:t>
      </w:r>
      <w:r w:rsidRPr="009830F3">
        <w:rPr>
          <w:color w:val="000000" w:themeColor="text1"/>
          <w:sz w:val="18"/>
          <w:szCs w:val="18"/>
        </w:rPr>
        <w:t>al</w:t>
      </w:r>
      <w:r w:rsidR="00853583" w:rsidRPr="009830F3">
        <w:rPr>
          <w:color w:val="000000" w:themeColor="text1"/>
          <w:sz w:val="18"/>
          <w:szCs w:val="18"/>
        </w:rPr>
        <w:t>le conseguenze che questi hanno sulle prassi educative</w:t>
      </w:r>
      <w:r w:rsidR="00B767E7" w:rsidRPr="009830F3">
        <w:rPr>
          <w:color w:val="000000" w:themeColor="text1"/>
          <w:sz w:val="18"/>
          <w:szCs w:val="18"/>
        </w:rPr>
        <w:t xml:space="preserve"> al fine di sviluppare competenze interculturali che sfidino le rappresentazioni più diffuse anche in ambito educativo. </w:t>
      </w:r>
    </w:p>
    <w:p w14:paraId="03C4B94A" w14:textId="4FD7BFA4" w:rsidR="00CD38DC" w:rsidRPr="009830F3" w:rsidRDefault="00CD38DC" w:rsidP="00CD38DC">
      <w:pPr>
        <w:keepNext/>
        <w:spacing w:before="240" w:after="120"/>
        <w:rPr>
          <w:b/>
          <w:color w:val="000000" w:themeColor="text1"/>
          <w:sz w:val="18"/>
        </w:rPr>
      </w:pPr>
      <w:r w:rsidRPr="009830F3">
        <w:rPr>
          <w:b/>
          <w:i/>
          <w:color w:val="000000" w:themeColor="text1"/>
          <w:sz w:val="18"/>
        </w:rPr>
        <w:t>BIBLIOGRAFIA</w:t>
      </w:r>
    </w:p>
    <w:p w14:paraId="2D050D85" w14:textId="77777777" w:rsidR="00CD38DC" w:rsidRPr="009830F3" w:rsidRDefault="00CD38DC" w:rsidP="003305CD">
      <w:pPr>
        <w:pStyle w:val="Testo1"/>
        <w:spacing w:line="240" w:lineRule="exact"/>
        <w:rPr>
          <w:color w:val="000000" w:themeColor="text1"/>
          <w:szCs w:val="18"/>
        </w:rPr>
      </w:pPr>
      <w:r w:rsidRPr="009830F3">
        <w:rPr>
          <w:color w:val="000000" w:themeColor="text1"/>
          <w:szCs w:val="18"/>
        </w:rPr>
        <w:t xml:space="preserve">All’esame lo studente dovrà portare i seguenti testi </w:t>
      </w:r>
      <w:r w:rsidRPr="009830F3">
        <w:rPr>
          <w:color w:val="000000" w:themeColor="text1"/>
          <w:szCs w:val="18"/>
          <w:u w:val="single"/>
        </w:rPr>
        <w:t>obbligatori</w:t>
      </w:r>
      <w:r w:rsidRPr="009830F3">
        <w:rPr>
          <w:color w:val="000000" w:themeColor="text1"/>
          <w:szCs w:val="18"/>
        </w:rPr>
        <w:t>:</w:t>
      </w:r>
    </w:p>
    <w:p w14:paraId="2375368D" w14:textId="60EB095D" w:rsidR="00674BBD" w:rsidRPr="009830F3" w:rsidRDefault="00674BBD" w:rsidP="003305CD">
      <w:pPr>
        <w:pStyle w:val="Testo1"/>
        <w:numPr>
          <w:ilvl w:val="0"/>
          <w:numId w:val="3"/>
        </w:numPr>
        <w:spacing w:line="240" w:lineRule="exact"/>
        <w:ind w:left="357" w:hanging="357"/>
        <w:rPr>
          <w:color w:val="000000" w:themeColor="text1"/>
          <w:szCs w:val="18"/>
        </w:rPr>
      </w:pPr>
      <w:bookmarkStart w:id="0" w:name="_Hlk108616549"/>
      <w:r w:rsidRPr="003305CD">
        <w:rPr>
          <w:smallCaps/>
          <w:color w:val="000000" w:themeColor="text1"/>
          <w:sz w:val="16"/>
          <w:szCs w:val="16"/>
        </w:rPr>
        <w:t>E. Besozzi</w:t>
      </w:r>
      <w:r w:rsidRPr="009830F3">
        <w:rPr>
          <w:color w:val="000000" w:themeColor="text1"/>
          <w:szCs w:val="18"/>
        </w:rPr>
        <w:t>,</w:t>
      </w:r>
      <w:r w:rsidR="00E03D8D" w:rsidRPr="009830F3">
        <w:rPr>
          <w:i/>
          <w:color w:val="000000" w:themeColor="text1"/>
          <w:spacing w:val="-5"/>
          <w:szCs w:val="18"/>
        </w:rPr>
        <w:t xml:space="preserve"> Educazione e società,</w:t>
      </w:r>
      <w:r w:rsidR="00E03D8D" w:rsidRPr="009830F3">
        <w:rPr>
          <w:color w:val="000000" w:themeColor="text1"/>
          <w:spacing w:val="-5"/>
          <w:szCs w:val="18"/>
        </w:rPr>
        <w:t xml:space="preserve"> Carocci, Roma, 2° edizione 2017</w:t>
      </w:r>
    </w:p>
    <w:p w14:paraId="3E74ACD0" w14:textId="2B913D81" w:rsidR="00B5461A" w:rsidRPr="009830F3" w:rsidRDefault="00B47393" w:rsidP="003305CD">
      <w:pPr>
        <w:pStyle w:val="Testo1"/>
        <w:numPr>
          <w:ilvl w:val="0"/>
          <w:numId w:val="3"/>
        </w:numPr>
        <w:spacing w:line="240" w:lineRule="exact"/>
        <w:ind w:left="357" w:hanging="357"/>
        <w:rPr>
          <w:color w:val="000000" w:themeColor="text1"/>
          <w:szCs w:val="18"/>
        </w:rPr>
      </w:pPr>
      <w:r w:rsidRPr="003305CD">
        <w:rPr>
          <w:smallCaps/>
          <w:color w:val="000000" w:themeColor="text1"/>
          <w:sz w:val="16"/>
          <w:szCs w:val="16"/>
        </w:rPr>
        <w:t>W</w:t>
      </w:r>
      <w:r w:rsidR="00E17A52" w:rsidRPr="003305CD">
        <w:rPr>
          <w:smallCaps/>
          <w:color w:val="000000" w:themeColor="text1"/>
          <w:sz w:val="16"/>
          <w:szCs w:val="16"/>
        </w:rPr>
        <w:t xml:space="preserve">.A. </w:t>
      </w:r>
      <w:r w:rsidRPr="003305CD">
        <w:rPr>
          <w:smallCaps/>
          <w:color w:val="000000" w:themeColor="text1"/>
          <w:sz w:val="16"/>
          <w:szCs w:val="16"/>
        </w:rPr>
        <w:t>C</w:t>
      </w:r>
      <w:r w:rsidR="00B5461A" w:rsidRPr="003305CD">
        <w:rPr>
          <w:smallCaps/>
          <w:color w:val="000000" w:themeColor="text1"/>
          <w:sz w:val="16"/>
          <w:szCs w:val="16"/>
        </w:rPr>
        <w:t>orsaro</w:t>
      </w:r>
      <w:r w:rsidR="00B5461A" w:rsidRPr="009830F3">
        <w:rPr>
          <w:color w:val="000000" w:themeColor="text1"/>
          <w:szCs w:val="18"/>
        </w:rPr>
        <w:t xml:space="preserve">, </w:t>
      </w:r>
      <w:r w:rsidR="00B5461A" w:rsidRPr="009830F3">
        <w:rPr>
          <w:i/>
          <w:color w:val="000000" w:themeColor="text1"/>
          <w:szCs w:val="18"/>
        </w:rPr>
        <w:t>Sociologia dell’infanzia</w:t>
      </w:r>
      <w:r w:rsidR="000262A7" w:rsidRPr="009830F3">
        <w:rPr>
          <w:color w:val="000000" w:themeColor="text1"/>
          <w:szCs w:val="18"/>
        </w:rPr>
        <w:t>, FrancoAngeli, Milano, 2020 (</w:t>
      </w:r>
      <w:r w:rsidR="004F33B7" w:rsidRPr="009830F3">
        <w:rPr>
          <w:color w:val="000000" w:themeColor="text1"/>
          <w:szCs w:val="18"/>
        </w:rPr>
        <w:t xml:space="preserve">introduzione e </w:t>
      </w:r>
      <w:r w:rsidR="00A7243D" w:rsidRPr="009830F3">
        <w:rPr>
          <w:color w:val="000000" w:themeColor="text1"/>
          <w:szCs w:val="18"/>
        </w:rPr>
        <w:t>capitoli 1-</w:t>
      </w:r>
      <w:r w:rsidR="004F33B7" w:rsidRPr="009830F3">
        <w:rPr>
          <w:color w:val="000000" w:themeColor="text1"/>
          <w:szCs w:val="18"/>
        </w:rPr>
        <w:t>2 pp. 9-76, capitolo 4 pp. 95-117 e capitolo 6 pp.147-160</w:t>
      </w:r>
      <w:r w:rsidR="000262A7" w:rsidRPr="009830F3">
        <w:rPr>
          <w:color w:val="000000" w:themeColor="text1"/>
          <w:szCs w:val="18"/>
        </w:rPr>
        <w:t>).</w:t>
      </w:r>
      <w:r w:rsidR="00B51557">
        <w:rPr>
          <w:color w:val="000000" w:themeColor="text1"/>
          <w:szCs w:val="18"/>
        </w:rPr>
        <w:t xml:space="preserve"> </w:t>
      </w:r>
      <w:hyperlink r:id="rId8" w:history="1">
        <w:r w:rsidR="00B51557" w:rsidRPr="00B51557">
          <w:rPr>
            <w:rStyle w:val="Collegamentoipertestuale"/>
            <w:szCs w:val="18"/>
          </w:rPr>
          <w:t>Acquista da V&amp;P</w:t>
        </w:r>
      </w:hyperlink>
    </w:p>
    <w:p w14:paraId="53E86235" w14:textId="440F99BC" w:rsidR="003B6FE4" w:rsidRPr="009830F3" w:rsidRDefault="003B6FE4" w:rsidP="003305CD">
      <w:pPr>
        <w:pStyle w:val="Testo1"/>
        <w:numPr>
          <w:ilvl w:val="0"/>
          <w:numId w:val="3"/>
        </w:numPr>
        <w:spacing w:line="240" w:lineRule="exact"/>
        <w:rPr>
          <w:i/>
          <w:color w:val="000000" w:themeColor="text1"/>
          <w:spacing w:val="-5"/>
          <w:szCs w:val="18"/>
        </w:rPr>
      </w:pPr>
      <w:r w:rsidRPr="009830F3">
        <w:rPr>
          <w:color w:val="000000" w:themeColor="text1"/>
          <w:szCs w:val="18"/>
        </w:rPr>
        <w:t xml:space="preserve">Gruppo di lavoro per la Convenzione sui diritti dell’infanzia e dell’adolescenza, </w:t>
      </w:r>
      <w:r w:rsidRPr="009830F3">
        <w:rPr>
          <w:i/>
          <w:iCs/>
          <w:color w:val="000000" w:themeColor="text1"/>
          <w:szCs w:val="18"/>
        </w:rPr>
        <w:t>12° Rapporto di ag</w:t>
      </w:r>
      <w:bookmarkStart w:id="1" w:name="_GoBack"/>
      <w:bookmarkEnd w:id="1"/>
      <w:r w:rsidRPr="009830F3">
        <w:rPr>
          <w:i/>
          <w:iCs/>
          <w:color w:val="000000" w:themeColor="text1"/>
          <w:szCs w:val="18"/>
        </w:rPr>
        <w:t>giornamento sul monitoraggio della convenzione sui diritti dell’infanzia e dell’adolescenza in Italia</w:t>
      </w:r>
      <w:r w:rsidRPr="009830F3">
        <w:rPr>
          <w:color w:val="000000" w:themeColor="text1"/>
          <w:szCs w:val="18"/>
        </w:rPr>
        <w:t>, 2022 (capitolo VII, pp. 125-150</w:t>
      </w:r>
      <w:r w:rsidR="00B767E7" w:rsidRPr="009830F3">
        <w:rPr>
          <w:color w:val="000000" w:themeColor="text1"/>
          <w:szCs w:val="18"/>
        </w:rPr>
        <w:t xml:space="preserve">, </w:t>
      </w:r>
      <w:r w:rsidR="00B767E7" w:rsidRPr="009830F3">
        <w:rPr>
          <w:color w:val="000000" w:themeColor="text1"/>
          <w:spacing w:val="-5"/>
          <w:szCs w:val="18"/>
        </w:rPr>
        <w:t>il rapporto in formato pdf sarà scaricabile dalla pagina Blackboard del docente</w:t>
      </w:r>
      <w:r w:rsidRPr="009830F3">
        <w:rPr>
          <w:color w:val="000000" w:themeColor="text1"/>
          <w:szCs w:val="18"/>
        </w:rPr>
        <w:t>).</w:t>
      </w:r>
    </w:p>
    <w:p w14:paraId="6C2F43EC" w14:textId="17791095" w:rsidR="007B76FF" w:rsidRPr="009830F3" w:rsidRDefault="00D85D6F" w:rsidP="003305CD">
      <w:pPr>
        <w:pStyle w:val="Testo1"/>
        <w:numPr>
          <w:ilvl w:val="0"/>
          <w:numId w:val="3"/>
        </w:numPr>
        <w:spacing w:line="240" w:lineRule="exact"/>
        <w:rPr>
          <w:i/>
          <w:color w:val="000000" w:themeColor="text1"/>
          <w:spacing w:val="-5"/>
          <w:szCs w:val="18"/>
        </w:rPr>
      </w:pPr>
      <w:r w:rsidRPr="003305CD">
        <w:rPr>
          <w:smallCaps/>
          <w:color w:val="000000" w:themeColor="text1"/>
          <w:spacing w:val="-5"/>
          <w:sz w:val="16"/>
          <w:szCs w:val="16"/>
        </w:rPr>
        <w:t>G. Gilardoni</w:t>
      </w:r>
      <w:r w:rsidR="00BF1B0C" w:rsidRPr="009830F3">
        <w:rPr>
          <w:smallCaps/>
          <w:color w:val="000000" w:themeColor="text1"/>
          <w:spacing w:val="-5"/>
          <w:szCs w:val="18"/>
        </w:rPr>
        <w:t>,</w:t>
      </w:r>
      <w:r w:rsidR="007B76FF" w:rsidRPr="009830F3">
        <w:rPr>
          <w:smallCaps/>
          <w:color w:val="000000" w:themeColor="text1"/>
          <w:spacing w:val="-5"/>
          <w:szCs w:val="18"/>
        </w:rPr>
        <w:t xml:space="preserve"> </w:t>
      </w:r>
      <w:r w:rsidRPr="009830F3">
        <w:rPr>
          <w:i/>
          <w:color w:val="000000" w:themeColor="text1"/>
          <w:spacing w:val="-5"/>
          <w:szCs w:val="18"/>
        </w:rPr>
        <w:t>Razzismo situato. Ragioni storiche, socioculturali ed etiche per contrastarlo</w:t>
      </w:r>
      <w:r w:rsidR="007B76FF" w:rsidRPr="009830F3">
        <w:rPr>
          <w:i/>
          <w:color w:val="000000" w:themeColor="text1"/>
          <w:spacing w:val="-5"/>
          <w:szCs w:val="18"/>
        </w:rPr>
        <w:t>,</w:t>
      </w:r>
      <w:r w:rsidR="00B6297F" w:rsidRPr="009830F3">
        <w:rPr>
          <w:color w:val="000000" w:themeColor="text1"/>
          <w:spacing w:val="-5"/>
          <w:szCs w:val="18"/>
        </w:rPr>
        <w:t xml:space="preserve"> </w:t>
      </w:r>
      <w:r w:rsidRPr="009830F3">
        <w:rPr>
          <w:color w:val="000000" w:themeColor="text1"/>
          <w:spacing w:val="-5"/>
          <w:szCs w:val="18"/>
        </w:rPr>
        <w:t>Milano, Vita&amp;Pensiero</w:t>
      </w:r>
      <w:r w:rsidR="00B6297F" w:rsidRPr="009830F3">
        <w:rPr>
          <w:color w:val="000000" w:themeColor="text1"/>
          <w:spacing w:val="-5"/>
          <w:szCs w:val="18"/>
        </w:rPr>
        <w:t>, 202</w:t>
      </w:r>
      <w:r w:rsidRPr="009830F3">
        <w:rPr>
          <w:color w:val="000000" w:themeColor="text1"/>
          <w:spacing w:val="-5"/>
          <w:szCs w:val="18"/>
        </w:rPr>
        <w:t>1</w:t>
      </w:r>
      <w:r w:rsidR="00364CB0" w:rsidRPr="009830F3">
        <w:rPr>
          <w:color w:val="000000" w:themeColor="text1"/>
          <w:spacing w:val="-5"/>
          <w:szCs w:val="18"/>
        </w:rPr>
        <w:t>, open access su https://www.vitaepensiero.it</w:t>
      </w:r>
      <w:r w:rsidR="007B76FF" w:rsidRPr="009830F3">
        <w:rPr>
          <w:color w:val="000000" w:themeColor="text1"/>
          <w:spacing w:val="-5"/>
          <w:szCs w:val="18"/>
        </w:rPr>
        <w:t xml:space="preserve"> (</w:t>
      </w:r>
      <w:r w:rsidR="004F33B7" w:rsidRPr="009830F3">
        <w:rPr>
          <w:color w:val="000000" w:themeColor="text1"/>
          <w:spacing w:val="-5"/>
          <w:szCs w:val="18"/>
        </w:rPr>
        <w:t>introduzione e capitol</w:t>
      </w:r>
      <w:r w:rsidR="003B6FE4" w:rsidRPr="009830F3">
        <w:rPr>
          <w:color w:val="000000" w:themeColor="text1"/>
          <w:spacing w:val="-5"/>
          <w:szCs w:val="18"/>
        </w:rPr>
        <w:t>o</w:t>
      </w:r>
      <w:r w:rsidR="004F33B7" w:rsidRPr="009830F3">
        <w:rPr>
          <w:color w:val="000000" w:themeColor="text1"/>
          <w:spacing w:val="-5"/>
          <w:szCs w:val="18"/>
        </w:rPr>
        <w:t xml:space="preserve"> 1 pp. 9-</w:t>
      </w:r>
      <w:r w:rsidR="00B767E7" w:rsidRPr="009830F3">
        <w:rPr>
          <w:color w:val="000000" w:themeColor="text1"/>
          <w:spacing w:val="-5"/>
          <w:szCs w:val="18"/>
        </w:rPr>
        <w:t>58</w:t>
      </w:r>
      <w:r w:rsidR="004F33B7" w:rsidRPr="009830F3">
        <w:rPr>
          <w:color w:val="000000" w:themeColor="text1"/>
          <w:spacing w:val="-5"/>
          <w:szCs w:val="18"/>
        </w:rPr>
        <w:t xml:space="preserve">, e </w:t>
      </w:r>
      <w:r w:rsidR="00A7243D" w:rsidRPr="009830F3">
        <w:rPr>
          <w:color w:val="000000" w:themeColor="text1"/>
          <w:spacing w:val="-5"/>
          <w:szCs w:val="18"/>
        </w:rPr>
        <w:t>capitolo 4</w:t>
      </w:r>
      <w:r w:rsidR="004F33B7" w:rsidRPr="009830F3">
        <w:rPr>
          <w:color w:val="000000" w:themeColor="text1"/>
          <w:spacing w:val="-5"/>
          <w:szCs w:val="18"/>
        </w:rPr>
        <w:t xml:space="preserve"> pp.121-141</w:t>
      </w:r>
      <w:r w:rsidR="00A7243D" w:rsidRPr="009830F3">
        <w:rPr>
          <w:color w:val="000000" w:themeColor="text1"/>
          <w:spacing w:val="-5"/>
          <w:szCs w:val="18"/>
        </w:rPr>
        <w:t xml:space="preserve">, </w:t>
      </w:r>
      <w:r w:rsidR="007B76FF" w:rsidRPr="009830F3">
        <w:rPr>
          <w:color w:val="000000" w:themeColor="text1"/>
          <w:spacing w:val="-5"/>
          <w:szCs w:val="18"/>
        </w:rPr>
        <w:t>pubblicazione in open access – il volume in formato pdf sarà scaricabile dalla pagina Blackboard del docente)</w:t>
      </w:r>
      <w:r w:rsidR="00BF1B0C" w:rsidRPr="009830F3">
        <w:rPr>
          <w:color w:val="000000" w:themeColor="text1"/>
          <w:szCs w:val="18"/>
        </w:rPr>
        <w:t>.</w:t>
      </w:r>
    </w:p>
    <w:bookmarkEnd w:id="0"/>
    <w:p w14:paraId="64F5E487" w14:textId="77777777" w:rsidR="0012062E" w:rsidRPr="009830F3" w:rsidRDefault="0012062E" w:rsidP="004F33B7">
      <w:pPr>
        <w:pStyle w:val="Testo1"/>
        <w:spacing w:line="240" w:lineRule="exact"/>
        <w:ind w:left="0" w:firstLine="0"/>
        <w:rPr>
          <w:smallCaps/>
          <w:color w:val="000000" w:themeColor="text1"/>
          <w:sz w:val="16"/>
        </w:rPr>
      </w:pPr>
    </w:p>
    <w:p w14:paraId="79E8956C" w14:textId="0BDA20B5" w:rsidR="00CD38DC" w:rsidRPr="009830F3" w:rsidRDefault="00CD38DC" w:rsidP="00F42F62">
      <w:pPr>
        <w:pStyle w:val="Testo1"/>
        <w:spacing w:line="240" w:lineRule="exact"/>
        <w:ind w:left="0" w:firstLine="0"/>
        <w:rPr>
          <w:color w:val="000000" w:themeColor="text1"/>
        </w:rPr>
      </w:pPr>
      <w:r w:rsidRPr="009830F3">
        <w:rPr>
          <w:color w:val="000000" w:themeColor="text1"/>
        </w:rPr>
        <w:t xml:space="preserve">Sono parte </w:t>
      </w:r>
      <w:r w:rsidR="004561C4" w:rsidRPr="009830F3">
        <w:rPr>
          <w:color w:val="000000" w:themeColor="text1"/>
        </w:rPr>
        <w:t xml:space="preserve">fondamentale </w:t>
      </w:r>
      <w:r w:rsidRPr="009830F3">
        <w:rPr>
          <w:color w:val="000000" w:themeColor="text1"/>
        </w:rPr>
        <w:t>del corso anche le slide; il corso verrà integrato anche con</w:t>
      </w:r>
      <w:r w:rsidR="00F42F62" w:rsidRPr="009830F3">
        <w:rPr>
          <w:color w:val="000000" w:themeColor="text1"/>
        </w:rPr>
        <w:t xml:space="preserve"> </w:t>
      </w:r>
      <w:r w:rsidRPr="009830F3">
        <w:rPr>
          <w:color w:val="000000" w:themeColor="text1"/>
        </w:rPr>
        <w:t xml:space="preserve">approfondimenti tematici. Slide ed eventuali </w:t>
      </w:r>
      <w:r w:rsidR="004561C4" w:rsidRPr="009830F3">
        <w:rPr>
          <w:color w:val="000000" w:themeColor="text1"/>
        </w:rPr>
        <w:t xml:space="preserve">ulteriori approfondimenti </w:t>
      </w:r>
      <w:r w:rsidRPr="009830F3">
        <w:rPr>
          <w:color w:val="000000" w:themeColor="text1"/>
        </w:rPr>
        <w:t>saranno disponibili su Blackboard.</w:t>
      </w:r>
    </w:p>
    <w:p w14:paraId="6AB9456C" w14:textId="77777777" w:rsidR="00CD38DC" w:rsidRPr="009830F3" w:rsidRDefault="00CD38DC" w:rsidP="00CD38DC">
      <w:pPr>
        <w:spacing w:before="240" w:after="120" w:line="220" w:lineRule="exact"/>
        <w:rPr>
          <w:b/>
          <w:i/>
          <w:noProof/>
          <w:color w:val="000000" w:themeColor="text1"/>
          <w:sz w:val="18"/>
        </w:rPr>
      </w:pPr>
      <w:r w:rsidRPr="009830F3">
        <w:rPr>
          <w:b/>
          <w:i/>
          <w:noProof/>
          <w:color w:val="000000" w:themeColor="text1"/>
          <w:sz w:val="18"/>
        </w:rPr>
        <w:t>DIDATTICA DEL CORSO</w:t>
      </w:r>
    </w:p>
    <w:p w14:paraId="60A91D5E" w14:textId="5F9FE428" w:rsidR="00CD38DC" w:rsidRDefault="00CD38DC" w:rsidP="00F42F62">
      <w:pPr>
        <w:pStyle w:val="Testo2"/>
        <w:spacing w:line="240" w:lineRule="exact"/>
        <w:ind w:firstLine="0"/>
      </w:pPr>
      <w:r w:rsidRPr="009830F3">
        <w:rPr>
          <w:color w:val="000000" w:themeColor="text1"/>
        </w:rPr>
        <w:t>Lezioni frontali, lettura guidata di documenti, esposizioni individuali e di gruppo in aula, rielaborazioni personali, lavori pratici guidati (tutto il materiale utilizzato durante le le</w:t>
      </w:r>
      <w:r w:rsidRPr="00CD38DC">
        <w:t>zioni viene reso disponibile su Blackboard).</w:t>
      </w:r>
      <w:r w:rsidR="00E86220">
        <w:t xml:space="preserve"> Oltre alle</w:t>
      </w:r>
      <w:r w:rsidR="00E86220" w:rsidRPr="00DE597B">
        <w:t xml:space="preserve"> lezioni</w:t>
      </w:r>
      <w:r w:rsidR="00E86220">
        <w:t>,</w:t>
      </w:r>
      <w:r w:rsidR="00E86220" w:rsidRPr="00DE597B">
        <w:t xml:space="preserve"> </w:t>
      </w:r>
      <w:r w:rsidR="00E86220">
        <w:t xml:space="preserve">sarà suggerito agli studenti di partecipare a seminari sociologici e altre iniziative di approfondimento </w:t>
      </w:r>
      <w:r w:rsidR="00E86220" w:rsidRPr="00DE597B">
        <w:t>sui temi più importanti</w:t>
      </w:r>
      <w:r w:rsidR="00E86220">
        <w:t xml:space="preserve"> organizzate nella sede.</w:t>
      </w:r>
    </w:p>
    <w:p w14:paraId="52D896E2" w14:textId="77777777" w:rsidR="00CD38DC" w:rsidRDefault="00CD38DC" w:rsidP="00CD38DC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56F2F319" w14:textId="7A6E9A44" w:rsidR="00995ACA" w:rsidRPr="009830F3" w:rsidRDefault="00995ACA" w:rsidP="00995ACA">
      <w:pPr>
        <w:pStyle w:val="NormaleWeb"/>
        <w:spacing w:before="0" w:beforeAutospacing="0" w:after="0" w:afterAutospacing="0" w:line="240" w:lineRule="exact"/>
        <w:jc w:val="both"/>
        <w:rPr>
          <w:sz w:val="18"/>
          <w:szCs w:val="18"/>
        </w:rPr>
      </w:pPr>
      <w:r w:rsidRPr="009830F3">
        <w:rPr>
          <w:rStyle w:val="mceitemhidden"/>
          <w:rFonts w:ascii="inherit" w:hAnsi="inherit" w:cs="Times"/>
          <w:sz w:val="18"/>
          <w:szCs w:val="18"/>
          <w:bdr w:val="none" w:sz="0" w:space="0" w:color="auto" w:frame="1"/>
        </w:rPr>
        <w:t xml:space="preserve">L’esame consiste in una prova intermedia e una prova finale (la possibilità di spezzare l'esame è data solo per l'anno in corso). La prova intermedia si tiene in forma scritta con domande </w:t>
      </w:r>
      <w:r w:rsidRPr="009830F3">
        <w:rPr>
          <w:rStyle w:val="mceitemhidden"/>
          <w:rFonts w:ascii="inherit" w:hAnsi="inherit" w:cs="Times"/>
          <w:sz w:val="18"/>
          <w:szCs w:val="18"/>
          <w:bdr w:val="none" w:sz="0" w:space="0" w:color="auto" w:frame="1"/>
        </w:rPr>
        <w:lastRenderedPageBreak/>
        <w:t>aperte ed è focalizzata sulle parti generali del corso e sui contenuti del </w:t>
      </w:r>
      <w:r w:rsidR="009830F3">
        <w:rPr>
          <w:rStyle w:val="mceitemhidden"/>
          <w:rFonts w:ascii="inherit" w:hAnsi="inherit" w:cs="Times"/>
          <w:sz w:val="18"/>
          <w:szCs w:val="18"/>
          <w:bdr w:val="none" w:sz="0" w:space="0" w:color="auto" w:frame="1"/>
        </w:rPr>
        <w:t>primo</w:t>
      </w:r>
      <w:r w:rsidRPr="009830F3">
        <w:rPr>
          <w:rStyle w:val="mceitemhidden"/>
          <w:rFonts w:ascii="inherit" w:hAnsi="inherit" w:cs="Times"/>
          <w:sz w:val="18"/>
          <w:szCs w:val="18"/>
          <w:bdr w:val="none" w:sz="0" w:space="0" w:color="auto" w:frame="1"/>
        </w:rPr>
        <w:t> semestre (testi indicati al punto n.1 e 2). </w:t>
      </w:r>
      <w:r w:rsidRPr="009830F3">
        <w:rPr>
          <w:sz w:val="18"/>
          <w:szCs w:val="18"/>
        </w:rPr>
        <w:t xml:space="preserve"> </w:t>
      </w:r>
    </w:p>
    <w:p w14:paraId="1B157B65" w14:textId="77777777" w:rsidR="006E4FA3" w:rsidRDefault="00995ACA" w:rsidP="006E4FA3">
      <w:pPr>
        <w:pStyle w:val="Testo2"/>
        <w:spacing w:line="240" w:lineRule="exact"/>
        <w:ind w:firstLine="0"/>
      </w:pPr>
      <w:r w:rsidRPr="009830F3">
        <w:rPr>
          <w:szCs w:val="18"/>
        </w:rPr>
        <w:t>La prova finale in forma orale verte sul testo indicato</w:t>
      </w:r>
      <w:r>
        <w:t xml:space="preserve"> al n.3 che riguarda le politiche educative. </w:t>
      </w:r>
      <w:r w:rsidRPr="00C209ED">
        <w:t xml:space="preserve">In merito al tema monografico, dovrà rispondere a domande orali sul testo indicato </w:t>
      </w:r>
      <w:r>
        <w:t xml:space="preserve">al </w:t>
      </w:r>
      <w:r w:rsidRPr="00C209ED">
        <w:t>n.</w:t>
      </w:r>
      <w:r>
        <w:t>4</w:t>
      </w:r>
      <w:r w:rsidRPr="00C209ED">
        <w:t xml:space="preserve">. La valutazione finale terrà conto di </w:t>
      </w:r>
      <w:r>
        <w:t>entrambe</w:t>
      </w:r>
      <w:r w:rsidRPr="00C209ED">
        <w:t xml:space="preserve"> </w:t>
      </w:r>
      <w:r>
        <w:t>le prove</w:t>
      </w:r>
      <w:r w:rsidRPr="00C209ED">
        <w:t>; particolare attenzione viene data</w:t>
      </w:r>
      <w:r>
        <w:t xml:space="preserve"> nella prova orale</w:t>
      </w:r>
      <w:r w:rsidRPr="00C209ED">
        <w:t xml:space="preserve"> all’uso appropriato della terminologia disciplinare nell’esposi</w:t>
      </w:r>
      <w:r>
        <w:t>zione degli argomenti richiesti.</w:t>
      </w:r>
    </w:p>
    <w:p w14:paraId="48A05EE5" w14:textId="68F506DF" w:rsidR="00CD38DC" w:rsidRPr="00CD38DC" w:rsidRDefault="00CD38DC" w:rsidP="006E4FA3">
      <w:pPr>
        <w:pStyle w:val="Testo2"/>
        <w:spacing w:line="240" w:lineRule="exact"/>
      </w:pPr>
      <w:r w:rsidRPr="00CD38DC">
        <w:t xml:space="preserve">Il voto finale si comporrà dei voti ottenuti nelle </w:t>
      </w:r>
      <w:r w:rsidR="00D23BD1">
        <w:t>due</w:t>
      </w:r>
      <w:r w:rsidRPr="00CD38DC">
        <w:t xml:space="preserve"> parti</w:t>
      </w:r>
      <w:r w:rsidR="00D23BD1">
        <w:t xml:space="preserve"> e tiene conto per il 50% della prima parte e per il 50% della seconda parte. In</w:t>
      </w:r>
      <w:r w:rsidR="00D23BD1" w:rsidRPr="00D23BD1">
        <w:t xml:space="preserve"> caso di punteggio superiore a 30, può essere</w:t>
      </w:r>
      <w:r w:rsidR="00D23BD1">
        <w:t xml:space="preserve"> conferita la lode se l’esposizione dello studente si è dimostrata</w:t>
      </w:r>
      <w:r w:rsidR="00D23BD1" w:rsidRPr="00D23BD1">
        <w:t xml:space="preserve"> di alta qualità</w:t>
      </w:r>
      <w:r w:rsidR="00D23BD1">
        <w:t xml:space="preserve">. </w:t>
      </w:r>
      <w:r w:rsidRPr="00CD38DC">
        <w:t xml:space="preserve">Le modalità di svolgimento, la tipologia e la calendarizzazione delle prove intermedie saranno rese note sulla pagina </w:t>
      </w:r>
      <w:r w:rsidR="004561C4">
        <w:t>Blackboard</w:t>
      </w:r>
      <w:r w:rsidR="004561C4" w:rsidRPr="00CD38DC">
        <w:t xml:space="preserve"> </w:t>
      </w:r>
      <w:r w:rsidRPr="00CD38DC">
        <w:t>del docente.</w:t>
      </w:r>
    </w:p>
    <w:p w14:paraId="068C8C7B" w14:textId="2C88DD84" w:rsidR="00CD38DC" w:rsidRDefault="00CD38DC" w:rsidP="00CD38DC">
      <w:pPr>
        <w:pStyle w:val="Testo2"/>
        <w:spacing w:line="240" w:lineRule="exact"/>
      </w:pPr>
      <w:r w:rsidRPr="00CD38DC">
        <w:t xml:space="preserve">Tra i criteri di valutazione verranno presi in considerazione: la capacità di utilizzare un linguaggio sociologico nel descrivere i processi educativi; la capacità di riferirsi a concetti teorici appropriati e categorie interpretative adeguate alle diverse scuole sociologiche; la </w:t>
      </w:r>
      <w:r w:rsidR="009830F3">
        <w:t xml:space="preserve">capacità di argomentare in merito a razzismo e pregiudizio etnico in chiave sociologia. </w:t>
      </w:r>
    </w:p>
    <w:p w14:paraId="58F60AE5" w14:textId="77777777" w:rsidR="00CD38DC" w:rsidRDefault="00CD38DC" w:rsidP="00CD38DC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720CE694" w14:textId="56EA2001" w:rsidR="00CD38DC" w:rsidRPr="00CD38DC" w:rsidRDefault="00CD38DC" w:rsidP="002C3E12">
      <w:pPr>
        <w:pStyle w:val="Testo2"/>
        <w:spacing w:line="240" w:lineRule="exact"/>
        <w:ind w:firstLine="0"/>
      </w:pPr>
      <w:r w:rsidRPr="00CD38DC">
        <w:t>L’insegnamento non necessita di pre</w:t>
      </w:r>
      <w:r w:rsidR="00D23BD1">
        <w:t>requisiti relativi ai contenuti poiché, prima di approndire i temi chiave della sociologia dell’educazione,</w:t>
      </w:r>
      <w:r w:rsidR="0053052E">
        <w:t xml:space="preserve"> verranno fornite conoscenze più</w:t>
      </w:r>
      <w:r w:rsidR="00D23BD1">
        <w:t xml:space="preserve"> gen</w:t>
      </w:r>
      <w:r w:rsidR="0053052E">
        <w:t>eriche sulla sociologia, utili per</w:t>
      </w:r>
      <w:r w:rsidR="00D23BD1">
        <w:t xml:space="preserve"> comprendere </w:t>
      </w:r>
      <w:r w:rsidR="0053052E">
        <w:t xml:space="preserve">meglio </w:t>
      </w:r>
      <w:r w:rsidR="00D23BD1">
        <w:t xml:space="preserve">e </w:t>
      </w:r>
      <w:r w:rsidR="0053052E">
        <w:t xml:space="preserve">per iniziare a </w:t>
      </w:r>
      <w:r w:rsidR="00D23BD1">
        <w:t>interpretare sociologicamente i processi educativi.</w:t>
      </w:r>
    </w:p>
    <w:p w14:paraId="73F6B17A" w14:textId="77777777" w:rsidR="00CD38DC" w:rsidRDefault="00CD38DC" w:rsidP="00CD38DC">
      <w:pPr>
        <w:pStyle w:val="Testo2"/>
        <w:spacing w:line="240" w:lineRule="exact"/>
      </w:pPr>
    </w:p>
    <w:p w14:paraId="5A037CF2" w14:textId="77777777" w:rsidR="00CD38DC" w:rsidRDefault="00CD38DC" w:rsidP="00CD38DC">
      <w:pPr>
        <w:pStyle w:val="Testo2"/>
        <w:spacing w:after="120" w:line="240" w:lineRule="exact"/>
        <w:rPr>
          <w:i/>
        </w:rPr>
      </w:pPr>
      <w:r>
        <w:rPr>
          <w:i/>
        </w:rPr>
        <w:t>Orario e luogo di ricevimento degli studenti</w:t>
      </w:r>
    </w:p>
    <w:p w14:paraId="5C8F61A2" w14:textId="62E9AF04" w:rsidR="002C3E12" w:rsidRDefault="00D85D6F" w:rsidP="00856DF0">
      <w:pPr>
        <w:pStyle w:val="Testo2"/>
        <w:spacing w:line="240" w:lineRule="exact"/>
        <w:ind w:firstLine="0"/>
      </w:pPr>
      <w:r w:rsidRPr="00853583">
        <w:t>La</w:t>
      </w:r>
      <w:r w:rsidR="00CD38DC" w:rsidRPr="00853583">
        <w:t xml:space="preserve"> prof.</w:t>
      </w:r>
      <w:r w:rsidRPr="00853583">
        <w:t xml:space="preserve">ssa Guia Gilardoni </w:t>
      </w:r>
      <w:r w:rsidR="00CD38DC" w:rsidRPr="00853583">
        <w:t xml:space="preserve">riceve gli studenti presso </w:t>
      </w:r>
      <w:r w:rsidRPr="00853583">
        <w:t xml:space="preserve">l’ufficio </w:t>
      </w:r>
      <w:r w:rsidR="003B6FE4" w:rsidRPr="00853583">
        <w:t xml:space="preserve">a IV </w:t>
      </w:r>
      <w:r w:rsidR="00CD38DC" w:rsidRPr="00853583">
        <w:t>piano</w:t>
      </w:r>
      <w:r w:rsidR="003B6FE4" w:rsidRPr="00853583">
        <w:t xml:space="preserve"> della </w:t>
      </w:r>
      <w:r w:rsidR="00CD38DC" w:rsidRPr="00853583">
        <w:t xml:space="preserve">sede di via </w:t>
      </w:r>
      <w:r w:rsidRPr="00853583">
        <w:t>Garzetta</w:t>
      </w:r>
      <w:r w:rsidR="00CD38DC" w:rsidRPr="00853583">
        <w:t xml:space="preserve">. </w:t>
      </w:r>
      <w:r w:rsidR="003B6FE4" w:rsidRPr="00853583">
        <w:t>Il ricevimento è pr</w:t>
      </w:r>
      <w:r w:rsidR="00853583" w:rsidRPr="00853583">
        <w:t>evisto prima e dopo le lezioni, preferibilmente su appuntamento</w:t>
      </w:r>
      <w:r w:rsidR="00CD38DC" w:rsidRPr="000A7B91">
        <w:t xml:space="preserve">. Per richieste e appuntamenti, inviare un’e-mail a </w:t>
      </w:r>
      <w:hyperlink r:id="rId9" w:history="1">
        <w:r w:rsidR="002C3E12" w:rsidRPr="00EE1C76">
          <w:rPr>
            <w:rStyle w:val="Collegamentoipertestuale"/>
          </w:rPr>
          <w:t>guia.gilardoni@unicatt.it</w:t>
        </w:r>
      </w:hyperlink>
    </w:p>
    <w:p w14:paraId="3C126570" w14:textId="2B9FFA39" w:rsidR="002C3E12" w:rsidRDefault="002C3E12" w:rsidP="00856DF0">
      <w:pPr>
        <w:pStyle w:val="Testo2"/>
        <w:spacing w:line="240" w:lineRule="exact"/>
        <w:ind w:firstLine="0"/>
      </w:pPr>
    </w:p>
    <w:p w14:paraId="334F35CC" w14:textId="77777777" w:rsidR="002C3E12" w:rsidRPr="00CD38DC" w:rsidRDefault="002C3E12" w:rsidP="00856DF0">
      <w:pPr>
        <w:pStyle w:val="Testo2"/>
        <w:spacing w:line="240" w:lineRule="exact"/>
        <w:ind w:firstLine="0"/>
      </w:pPr>
    </w:p>
    <w:sectPr w:rsidR="002C3E12" w:rsidRPr="00CD38DC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10EA6" w14:textId="77777777" w:rsidR="001A4275" w:rsidRDefault="001A4275" w:rsidP="00492BDD">
      <w:pPr>
        <w:spacing w:line="240" w:lineRule="auto"/>
      </w:pPr>
      <w:r>
        <w:separator/>
      </w:r>
    </w:p>
  </w:endnote>
  <w:endnote w:type="continuationSeparator" w:id="0">
    <w:p w14:paraId="75DFF257" w14:textId="77777777" w:rsidR="001A4275" w:rsidRDefault="001A4275" w:rsidP="00492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C2AAD" w14:textId="77777777" w:rsidR="001A4275" w:rsidRDefault="001A4275" w:rsidP="00492BDD">
      <w:pPr>
        <w:spacing w:line="240" w:lineRule="auto"/>
      </w:pPr>
      <w:r>
        <w:separator/>
      </w:r>
    </w:p>
  </w:footnote>
  <w:footnote w:type="continuationSeparator" w:id="0">
    <w:p w14:paraId="338DE7C8" w14:textId="77777777" w:rsidR="001A4275" w:rsidRDefault="001A4275" w:rsidP="00492B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0262"/>
    <w:multiLevelType w:val="multilevel"/>
    <w:tmpl w:val="26F6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544A3"/>
    <w:multiLevelType w:val="hybridMultilevel"/>
    <w:tmpl w:val="51B062F2"/>
    <w:lvl w:ilvl="0" w:tplc="6A7EE2DA"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7057C8E"/>
    <w:multiLevelType w:val="hybridMultilevel"/>
    <w:tmpl w:val="4418BB9E"/>
    <w:lvl w:ilvl="0" w:tplc="E602938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9E465E"/>
    <w:multiLevelType w:val="hybridMultilevel"/>
    <w:tmpl w:val="ABA6A9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DC"/>
    <w:rsid w:val="000262A7"/>
    <w:rsid w:val="00027801"/>
    <w:rsid w:val="0003589A"/>
    <w:rsid w:val="00053774"/>
    <w:rsid w:val="00071373"/>
    <w:rsid w:val="000A7BB9"/>
    <w:rsid w:val="000E114A"/>
    <w:rsid w:val="0012062E"/>
    <w:rsid w:val="001344BA"/>
    <w:rsid w:val="001A4275"/>
    <w:rsid w:val="0025259A"/>
    <w:rsid w:val="00271992"/>
    <w:rsid w:val="002817E2"/>
    <w:rsid w:val="002B3553"/>
    <w:rsid w:val="002C3E12"/>
    <w:rsid w:val="002E189C"/>
    <w:rsid w:val="002F44A9"/>
    <w:rsid w:val="003305CD"/>
    <w:rsid w:val="00335CB5"/>
    <w:rsid w:val="00336A37"/>
    <w:rsid w:val="00340BF1"/>
    <w:rsid w:val="00364CB0"/>
    <w:rsid w:val="00381CB7"/>
    <w:rsid w:val="003B6FE4"/>
    <w:rsid w:val="004043E9"/>
    <w:rsid w:val="00432943"/>
    <w:rsid w:val="004561C4"/>
    <w:rsid w:val="00492BDD"/>
    <w:rsid w:val="004A43F5"/>
    <w:rsid w:val="004D07DE"/>
    <w:rsid w:val="004F33B7"/>
    <w:rsid w:val="00507E45"/>
    <w:rsid w:val="00516F30"/>
    <w:rsid w:val="00524FA7"/>
    <w:rsid w:val="0053052E"/>
    <w:rsid w:val="00561770"/>
    <w:rsid w:val="005E0B4B"/>
    <w:rsid w:val="0062718C"/>
    <w:rsid w:val="00674BBD"/>
    <w:rsid w:val="0069073B"/>
    <w:rsid w:val="006A00D1"/>
    <w:rsid w:val="006E4FA3"/>
    <w:rsid w:val="00720840"/>
    <w:rsid w:val="007B76FF"/>
    <w:rsid w:val="007D3734"/>
    <w:rsid w:val="00853583"/>
    <w:rsid w:val="00853D47"/>
    <w:rsid w:val="00856DF0"/>
    <w:rsid w:val="008D5D3F"/>
    <w:rsid w:val="008E7CD2"/>
    <w:rsid w:val="008F01B3"/>
    <w:rsid w:val="008F0373"/>
    <w:rsid w:val="00922227"/>
    <w:rsid w:val="00924344"/>
    <w:rsid w:val="00962903"/>
    <w:rsid w:val="00976375"/>
    <w:rsid w:val="009830F3"/>
    <w:rsid w:val="00992DC2"/>
    <w:rsid w:val="00995ACA"/>
    <w:rsid w:val="009C29C6"/>
    <w:rsid w:val="00A7243D"/>
    <w:rsid w:val="00A776CA"/>
    <w:rsid w:val="00B47393"/>
    <w:rsid w:val="00B51557"/>
    <w:rsid w:val="00B5461A"/>
    <w:rsid w:val="00B6297F"/>
    <w:rsid w:val="00B767E7"/>
    <w:rsid w:val="00BA262B"/>
    <w:rsid w:val="00BF1B0C"/>
    <w:rsid w:val="00C00318"/>
    <w:rsid w:val="00C4428B"/>
    <w:rsid w:val="00C635A5"/>
    <w:rsid w:val="00CD38DC"/>
    <w:rsid w:val="00D23BD1"/>
    <w:rsid w:val="00D271AA"/>
    <w:rsid w:val="00D67D2A"/>
    <w:rsid w:val="00D85D6F"/>
    <w:rsid w:val="00DA478A"/>
    <w:rsid w:val="00DB7D9A"/>
    <w:rsid w:val="00E03D8D"/>
    <w:rsid w:val="00E17A52"/>
    <w:rsid w:val="00E86220"/>
    <w:rsid w:val="00F42F62"/>
    <w:rsid w:val="00F521E1"/>
    <w:rsid w:val="00FC7461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86D93"/>
  <w15:docId w15:val="{51AFF6D4-9B1D-7F47-A379-2DA6FFE3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1B0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74B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74BB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74BBD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4B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4BBD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B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BB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92BD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BDD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492BD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BDD"/>
    <w:rPr>
      <w:rFonts w:ascii="Times" w:hAnsi="Times"/>
    </w:rPr>
  </w:style>
  <w:style w:type="character" w:styleId="Collegamentoipertestuale">
    <w:name w:val="Hyperlink"/>
    <w:basedOn w:val="Carpredefinitoparagrafo"/>
    <w:unhideWhenUsed/>
    <w:rsid w:val="00BF1B0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76FF"/>
    <w:pPr>
      <w:ind w:left="720"/>
      <w:contextualSpacing/>
    </w:pPr>
  </w:style>
  <w:style w:type="paragraph" w:customStyle="1" w:styleId="inline-block">
    <w:name w:val="inline-block"/>
    <w:basedOn w:val="Normale"/>
    <w:rsid w:val="007B76FF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B76FF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C3E1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995ACA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mceitemhidden">
    <w:name w:val="mceitemhidden"/>
    <w:basedOn w:val="Carpredefinitoparagrafo"/>
    <w:rsid w:val="00995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william-a-corsaro/sociologia-dellinfanzia-9788835106487-686539.html?search_string=corsaro%20Sociologia%20dell%E2%80%99infanzia&amp;search_results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ia.gilardoni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917B54-4735-4287-A629-D5CDDECD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3</cp:revision>
  <cp:lastPrinted>2003-03-27T10:42:00Z</cp:lastPrinted>
  <dcterms:created xsi:type="dcterms:W3CDTF">2023-05-11T07:45:00Z</dcterms:created>
  <dcterms:modified xsi:type="dcterms:W3CDTF">2024-03-07T14:15:00Z</dcterms:modified>
</cp:coreProperties>
</file>