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65647" w14:textId="77777777" w:rsidR="0075525E" w:rsidRPr="002A44C2" w:rsidRDefault="0075525E" w:rsidP="001E4A1D">
      <w:pPr>
        <w:pStyle w:val="Titolo1"/>
        <w:spacing w:before="0"/>
      </w:pPr>
      <w:r w:rsidRPr="002A44C2">
        <w:t>Antropologia culturale ed etnologia</w:t>
      </w:r>
    </w:p>
    <w:p w14:paraId="2EE891F9" w14:textId="15F4CC2F" w:rsidR="0075525E" w:rsidRPr="001E4A1D" w:rsidRDefault="00827142" w:rsidP="0075525E">
      <w:pPr>
        <w:pStyle w:val="Titolo2"/>
        <w:rPr>
          <w:szCs w:val="18"/>
        </w:rPr>
      </w:pPr>
      <w:r w:rsidRPr="001E4A1D">
        <w:rPr>
          <w:szCs w:val="18"/>
        </w:rPr>
        <w:t>Prof. Michele Filippo Fontefrancesco</w:t>
      </w:r>
    </w:p>
    <w:p w14:paraId="0EDA6B17" w14:textId="77777777" w:rsidR="00C63194" w:rsidRDefault="00C63194" w:rsidP="00C63194">
      <w:pPr>
        <w:spacing w:before="240" w:after="120"/>
        <w:rPr>
          <w:b/>
          <w:sz w:val="18"/>
        </w:rPr>
      </w:pPr>
      <w:r>
        <w:rPr>
          <w:b/>
          <w:i/>
          <w:sz w:val="18"/>
        </w:rPr>
        <w:t>OBIETTIVO DEL CORSO E RISULTATI DI APPRENDIMENTO ATTESI</w:t>
      </w:r>
    </w:p>
    <w:p w14:paraId="6C4AFB76" w14:textId="5D66CEFF" w:rsidR="00C63194" w:rsidRDefault="00C63194" w:rsidP="00C63194">
      <w:pPr>
        <w:rPr>
          <w:lang w:eastAsia="en-US"/>
        </w:rPr>
      </w:pPr>
      <w:r>
        <w:rPr>
          <w:lang w:eastAsia="en-US"/>
        </w:rPr>
        <w:t xml:space="preserve">L’obiettivo generale del corso è quello di avvicinare gli studenti ai concetti fondamentali della disciplina antropologica al fine di individuarne le applicazioni nei contesti professionali che li riguardano. In particolare vuole offrire una conoscenza delle metodologie e delle forme dell’antropologia applicata applicabile in contesti di intervento sociale ed educativo volte all’inclusione socioculturale e allo sviluppo locale. </w:t>
      </w:r>
    </w:p>
    <w:p w14:paraId="139DE138" w14:textId="77777777" w:rsidR="00C63194" w:rsidRDefault="00C63194" w:rsidP="00C63194">
      <w:pPr>
        <w:rPr>
          <w:lang w:eastAsia="en-US"/>
        </w:rPr>
      </w:pPr>
      <w:r>
        <w:rPr>
          <w:lang w:eastAsia="en-US"/>
        </w:rPr>
        <w:t xml:space="preserve">Nello specifico, gli obiettivi dell’insegnamento sono: </w:t>
      </w:r>
    </w:p>
    <w:p w14:paraId="2AD5E4DB" w14:textId="77777777" w:rsidR="00C63194" w:rsidRDefault="00C63194" w:rsidP="00C63194">
      <w:pPr>
        <w:pStyle w:val="Paragrafoelenco"/>
        <w:numPr>
          <w:ilvl w:val="0"/>
          <w:numId w:val="10"/>
        </w:numPr>
        <w:rPr>
          <w:lang w:eastAsia="en-US"/>
        </w:rPr>
      </w:pPr>
      <w:r>
        <w:rPr>
          <w:lang w:eastAsia="en-US"/>
        </w:rPr>
        <w:t xml:space="preserve">Conoscere a grandi linee lo svolgersi storico della disciplina e delle problematiche fondamentali che essa ha trattato e che propone anche oggi alla riflessione. </w:t>
      </w:r>
    </w:p>
    <w:p w14:paraId="6AB97248" w14:textId="77777777" w:rsidR="00C63194" w:rsidRDefault="00C63194" w:rsidP="00C63194">
      <w:pPr>
        <w:pStyle w:val="Paragrafoelenco"/>
        <w:numPr>
          <w:ilvl w:val="0"/>
          <w:numId w:val="10"/>
        </w:numPr>
        <w:rPr>
          <w:lang w:eastAsia="en-US"/>
        </w:rPr>
      </w:pPr>
      <w:r>
        <w:rPr>
          <w:lang w:eastAsia="en-US"/>
        </w:rPr>
        <w:t xml:space="preserve">Comprendere il lessico antropologico e l’approccio critico che la disciplina mette in atto quando si tratti di leggere i costrutti culturali, sia della nostra sia delle altrui società. </w:t>
      </w:r>
    </w:p>
    <w:p w14:paraId="3D7F7F18" w14:textId="2CA8B225" w:rsidR="00C63194" w:rsidRDefault="00C63194" w:rsidP="00C63194">
      <w:pPr>
        <w:pStyle w:val="Paragrafoelenco"/>
        <w:numPr>
          <w:ilvl w:val="0"/>
          <w:numId w:val="10"/>
        </w:numPr>
        <w:rPr>
          <w:lang w:eastAsia="en-US"/>
        </w:rPr>
      </w:pPr>
      <w:r>
        <w:rPr>
          <w:lang w:eastAsia="en-US"/>
        </w:rPr>
        <w:t xml:space="preserve">Comprendere gli strumenti metodologici e di </w:t>
      </w:r>
      <w:proofErr w:type="spellStart"/>
      <w:r>
        <w:rPr>
          <w:lang w:eastAsia="en-US"/>
        </w:rPr>
        <w:t>interevento</w:t>
      </w:r>
      <w:proofErr w:type="spellEnd"/>
      <w:r>
        <w:rPr>
          <w:lang w:eastAsia="en-US"/>
        </w:rPr>
        <w:t xml:space="preserve"> propri della </w:t>
      </w:r>
      <w:proofErr w:type="gramStart"/>
      <w:r>
        <w:rPr>
          <w:lang w:eastAsia="en-US"/>
        </w:rPr>
        <w:t>disciplina</w:t>
      </w:r>
      <w:proofErr w:type="gramEnd"/>
      <w:r>
        <w:rPr>
          <w:lang w:eastAsia="en-US"/>
        </w:rPr>
        <w:t xml:space="preserve"> in contesti di intervento sociale ed educativo.</w:t>
      </w:r>
    </w:p>
    <w:p w14:paraId="76D042BE" w14:textId="2224C848" w:rsidR="00C63194" w:rsidRDefault="00C63194" w:rsidP="00C63194">
      <w:pPr>
        <w:pStyle w:val="Paragrafoelenco"/>
        <w:numPr>
          <w:ilvl w:val="0"/>
          <w:numId w:val="10"/>
        </w:numPr>
        <w:rPr>
          <w:lang w:eastAsia="en-US"/>
        </w:rPr>
      </w:pPr>
      <w:r>
        <w:rPr>
          <w:lang w:eastAsia="en-US"/>
        </w:rPr>
        <w:t xml:space="preserve">Comprendere ed assimilare l’orientamento umanistico della scienza antropologica che si fonda sul rifiuto di ogni tipo di razzismo e discriminazione, sul riconoscimento del diritto alle diversità, sul rispetto e la curiosità per i molteplici modi di vivere e di pensare dei popoli e per i mondi simbolici correlati e l’impegno al progresso socioculturale. </w:t>
      </w:r>
    </w:p>
    <w:p w14:paraId="74E7AC77" w14:textId="77777777" w:rsidR="00C63194" w:rsidRDefault="00C63194" w:rsidP="00C63194">
      <w:pPr>
        <w:pStyle w:val="Paragrafoelenco"/>
        <w:numPr>
          <w:ilvl w:val="0"/>
          <w:numId w:val="10"/>
        </w:numPr>
        <w:rPr>
          <w:lang w:eastAsia="en-US"/>
        </w:rPr>
      </w:pPr>
    </w:p>
    <w:p w14:paraId="5F3B951B" w14:textId="77777777" w:rsidR="00C63194" w:rsidRDefault="00C63194" w:rsidP="00C63194">
      <w:pPr>
        <w:rPr>
          <w:lang w:eastAsia="en-US"/>
        </w:rPr>
      </w:pPr>
      <w:r>
        <w:rPr>
          <w:lang w:eastAsia="en-US"/>
        </w:rPr>
        <w:t xml:space="preserve">Al termine del corso, lo studente sarà in grado di (secondo i Descrittori di Dublino): </w:t>
      </w:r>
    </w:p>
    <w:p w14:paraId="0BD42167" w14:textId="77777777" w:rsidR="00C63194" w:rsidRDefault="00C63194" w:rsidP="00C63194">
      <w:pPr>
        <w:pStyle w:val="Paragrafoelenco"/>
        <w:numPr>
          <w:ilvl w:val="0"/>
          <w:numId w:val="11"/>
        </w:numPr>
        <w:rPr>
          <w:lang w:eastAsia="en-US"/>
        </w:rPr>
      </w:pPr>
      <w:r>
        <w:rPr>
          <w:lang w:eastAsia="en-US"/>
        </w:rPr>
        <w:t>Conoscere le fondamentali fasi della storia dell’antropologia culturale, comprendendone le principali tematiche e i fondamentali risultati raggiunti.</w:t>
      </w:r>
    </w:p>
    <w:p w14:paraId="641211CE" w14:textId="77777777" w:rsidR="00C63194" w:rsidRDefault="00C63194" w:rsidP="00C63194">
      <w:pPr>
        <w:pStyle w:val="Paragrafoelenco"/>
        <w:numPr>
          <w:ilvl w:val="0"/>
          <w:numId w:val="11"/>
        </w:numPr>
        <w:rPr>
          <w:lang w:eastAsia="en-US"/>
        </w:rPr>
      </w:pPr>
      <w:r>
        <w:rPr>
          <w:lang w:eastAsia="en-US"/>
        </w:rPr>
        <w:t>Conoscere e comprendere il lessico antropologico, il metodo di ricerca utilizzato dalla disciplina, i concetti interpretativi.</w:t>
      </w:r>
    </w:p>
    <w:p w14:paraId="19726352" w14:textId="77777777" w:rsidR="00C63194" w:rsidRDefault="00C63194" w:rsidP="00C63194">
      <w:pPr>
        <w:pStyle w:val="Paragrafoelenco"/>
        <w:numPr>
          <w:ilvl w:val="0"/>
          <w:numId w:val="11"/>
        </w:numPr>
        <w:rPr>
          <w:lang w:eastAsia="en-US"/>
        </w:rPr>
      </w:pPr>
      <w:r>
        <w:rPr>
          <w:lang w:eastAsia="en-US"/>
        </w:rPr>
        <w:t>Applicare le conoscenze antropologiche nell’analisi delle problematiche sociali e di quelle relative al proprio profilo professionale.</w:t>
      </w:r>
    </w:p>
    <w:p w14:paraId="2441FE2E" w14:textId="5DF27809" w:rsidR="00C63194" w:rsidRDefault="00C63194" w:rsidP="00C63194">
      <w:pPr>
        <w:pStyle w:val="Paragrafoelenco"/>
        <w:numPr>
          <w:ilvl w:val="0"/>
          <w:numId w:val="11"/>
        </w:numPr>
        <w:rPr>
          <w:lang w:eastAsia="en-US"/>
        </w:rPr>
      </w:pPr>
      <w:r>
        <w:rPr>
          <w:lang w:eastAsia="en-US"/>
        </w:rPr>
        <w:t xml:space="preserve">Conoscere e comprendere la complessità sociale, culturale e religiosa contemporanea nel contesto Italiano ed extra-italiano. </w:t>
      </w:r>
    </w:p>
    <w:p w14:paraId="0D26DCF5" w14:textId="77777777" w:rsidR="00C63194" w:rsidRDefault="00C63194" w:rsidP="00C63194">
      <w:pPr>
        <w:spacing w:before="240" w:after="120"/>
        <w:rPr>
          <w:b/>
          <w:sz w:val="18"/>
          <w:lang w:eastAsia="en-US"/>
        </w:rPr>
      </w:pPr>
      <w:r>
        <w:rPr>
          <w:b/>
          <w:i/>
          <w:sz w:val="18"/>
          <w:lang w:eastAsia="en-US"/>
        </w:rPr>
        <w:t>PROGRAMMA DEL CORSO</w:t>
      </w:r>
    </w:p>
    <w:p w14:paraId="26F75249" w14:textId="04313308" w:rsidR="00C63194" w:rsidRDefault="00C63194" w:rsidP="00C63194">
      <w:pPr>
        <w:rPr>
          <w:lang w:eastAsia="en-US"/>
        </w:rPr>
      </w:pPr>
      <w:r>
        <w:rPr>
          <w:lang w:eastAsia="en-US"/>
        </w:rPr>
        <w:t xml:space="preserve">Il corso proporrà una parte generale relativa alla storia e allo sviluppo della disciplina </w:t>
      </w:r>
      <w:proofErr w:type="spellStart"/>
      <w:r>
        <w:rPr>
          <w:lang w:eastAsia="en-US"/>
        </w:rPr>
        <w:t>etno</w:t>
      </w:r>
      <w:proofErr w:type="spellEnd"/>
      <w:r>
        <w:rPr>
          <w:lang w:eastAsia="en-US"/>
        </w:rPr>
        <w:t xml:space="preserve">-antropologica, dalle origini alle odierne formulazioni teoriche. Si analizzeranno, in specifico, le tematiche fondanti della disciplina e i dibattiti odierni, </w:t>
      </w:r>
      <w:r>
        <w:rPr>
          <w:lang w:eastAsia="en-US"/>
        </w:rPr>
        <w:lastRenderedPageBreak/>
        <w:t xml:space="preserve">specialmente quelli di particolare attualità sociale. Si affronterà il nodo dell’antropologia applicata attraverso il suo sviluppo storico e casi studio relativi a contesti di intervento sociale ed educativo. </w:t>
      </w:r>
    </w:p>
    <w:p w14:paraId="791C8598" w14:textId="77777777" w:rsidR="00C63194" w:rsidRDefault="00C63194" w:rsidP="00C63194">
      <w:pPr>
        <w:rPr>
          <w:lang w:eastAsia="en-US"/>
        </w:rPr>
      </w:pPr>
      <w:r>
        <w:rPr>
          <w:lang w:eastAsia="en-US"/>
        </w:rPr>
        <w:t>Gli argomenti saranno i seguenti:</w:t>
      </w:r>
    </w:p>
    <w:p w14:paraId="274178B9" w14:textId="1527BEBE" w:rsidR="00C63194" w:rsidRDefault="00C63194" w:rsidP="0037043F">
      <w:pPr>
        <w:pStyle w:val="Paragrafoelenco"/>
        <w:numPr>
          <w:ilvl w:val="0"/>
          <w:numId w:val="12"/>
        </w:numPr>
        <w:rPr>
          <w:lang w:eastAsia="en-US"/>
        </w:rPr>
      </w:pPr>
      <w:r>
        <w:rPr>
          <w:lang w:eastAsia="en-US"/>
        </w:rPr>
        <w:t xml:space="preserve">Nascita della disciplina antropologica e le principali scuole antropologiche (evoluzionismo, funzionalismo, relativismo culturale, strutturalismo, </w:t>
      </w:r>
      <w:proofErr w:type="spellStart"/>
      <w:r>
        <w:rPr>
          <w:lang w:eastAsia="en-US"/>
        </w:rPr>
        <w:t>interpretativismo</w:t>
      </w:r>
      <w:proofErr w:type="spellEnd"/>
      <w:r>
        <w:rPr>
          <w:lang w:eastAsia="en-US"/>
        </w:rPr>
        <w:t>, antropologia critica, temi del dibattito odierno).</w:t>
      </w:r>
    </w:p>
    <w:p w14:paraId="15C12953" w14:textId="0A2B596E" w:rsidR="00C63194" w:rsidRDefault="004229B9" w:rsidP="00C63194">
      <w:pPr>
        <w:pStyle w:val="Paragrafoelenco"/>
        <w:numPr>
          <w:ilvl w:val="0"/>
          <w:numId w:val="12"/>
        </w:numPr>
        <w:rPr>
          <w:lang w:eastAsia="en-US"/>
        </w:rPr>
      </w:pPr>
      <w:r>
        <w:rPr>
          <w:lang w:eastAsia="en-US"/>
        </w:rPr>
        <w:t>I concetti chiave e gli ambiti di ricerca contemporanea dell’antropologia</w:t>
      </w:r>
      <w:r w:rsidR="00C63194">
        <w:rPr>
          <w:lang w:eastAsia="en-US"/>
        </w:rPr>
        <w:t>.</w:t>
      </w:r>
    </w:p>
    <w:p w14:paraId="2E5B2002" w14:textId="4DD6E64E" w:rsidR="004229B9" w:rsidRDefault="004229B9" w:rsidP="004229B9">
      <w:pPr>
        <w:pStyle w:val="Paragrafoelenco"/>
        <w:numPr>
          <w:ilvl w:val="0"/>
          <w:numId w:val="12"/>
        </w:numPr>
        <w:rPr>
          <w:lang w:eastAsia="en-US"/>
        </w:rPr>
      </w:pPr>
      <w:r>
        <w:rPr>
          <w:lang w:eastAsia="en-US"/>
        </w:rPr>
        <w:t>L’antropologia applicata: nodi teorici, sviluppo storico, casi studio.</w:t>
      </w:r>
    </w:p>
    <w:p w14:paraId="6B9D3E2B" w14:textId="7872CE1F" w:rsidR="00C63194" w:rsidRDefault="00C63194" w:rsidP="00C63194">
      <w:pPr>
        <w:spacing w:before="240" w:after="120"/>
        <w:rPr>
          <w:b/>
          <w:i/>
          <w:sz w:val="18"/>
          <w:lang w:eastAsia="en-US"/>
        </w:rPr>
      </w:pPr>
      <w:r>
        <w:rPr>
          <w:b/>
          <w:i/>
          <w:sz w:val="18"/>
          <w:lang w:eastAsia="en-US"/>
        </w:rPr>
        <w:t>BIBLIOGRAFIA</w:t>
      </w:r>
      <w:r>
        <w:rPr>
          <w:rStyle w:val="Rimandonotaapidipagina"/>
          <w:b/>
          <w:i/>
          <w:sz w:val="18"/>
          <w:lang w:eastAsia="en-US"/>
        </w:rPr>
        <w:footnoteReference w:id="1"/>
      </w:r>
    </w:p>
    <w:p w14:paraId="0A66EE16" w14:textId="429B5169" w:rsidR="00C63194" w:rsidRDefault="00117B48" w:rsidP="001E4A1D">
      <w:pPr>
        <w:pStyle w:val="Testo1"/>
        <w:spacing w:line="240" w:lineRule="exact"/>
        <w:ind w:left="0" w:firstLine="0"/>
      </w:pPr>
      <w:r>
        <w:rPr>
          <w:smallCaps/>
          <w:spacing w:val="-5"/>
          <w:sz w:val="16"/>
        </w:rPr>
        <w:t>M</w:t>
      </w:r>
      <w:r w:rsidR="00C63194">
        <w:rPr>
          <w:smallCaps/>
          <w:spacing w:val="-5"/>
          <w:sz w:val="16"/>
        </w:rPr>
        <w:t xml:space="preserve">. </w:t>
      </w:r>
      <w:r w:rsidR="007D6BAC">
        <w:rPr>
          <w:smallCaps/>
          <w:spacing w:val="-5"/>
          <w:sz w:val="16"/>
        </w:rPr>
        <w:t>Aime</w:t>
      </w:r>
      <w:r w:rsidR="00C63194">
        <w:rPr>
          <w:smallCaps/>
          <w:spacing w:val="-5"/>
          <w:sz w:val="16"/>
        </w:rPr>
        <w:t>,</w:t>
      </w:r>
      <w:r w:rsidR="00C63194">
        <w:rPr>
          <w:i/>
          <w:spacing w:val="-5"/>
        </w:rPr>
        <w:t xml:space="preserve"> </w:t>
      </w:r>
      <w:r>
        <w:rPr>
          <w:i/>
          <w:spacing w:val="-5"/>
        </w:rPr>
        <w:t>Antropologia</w:t>
      </w:r>
      <w:r w:rsidR="00C63194">
        <w:rPr>
          <w:i/>
          <w:spacing w:val="-5"/>
        </w:rPr>
        <w:t>,</w:t>
      </w:r>
      <w:r w:rsidR="00C63194">
        <w:rPr>
          <w:spacing w:val="-5"/>
        </w:rPr>
        <w:t xml:space="preserve"> </w:t>
      </w:r>
      <w:r>
        <w:rPr>
          <w:spacing w:val="-5"/>
        </w:rPr>
        <w:t>Egea</w:t>
      </w:r>
      <w:r w:rsidR="00C63194">
        <w:rPr>
          <w:spacing w:val="-5"/>
        </w:rPr>
        <w:t xml:space="preserve">, </w:t>
      </w:r>
      <w:r>
        <w:rPr>
          <w:spacing w:val="-5"/>
        </w:rPr>
        <w:t>Milano</w:t>
      </w:r>
      <w:r w:rsidR="00C63194">
        <w:rPr>
          <w:spacing w:val="-5"/>
        </w:rPr>
        <w:t xml:space="preserve"> 201</w:t>
      </w:r>
      <w:r w:rsidR="004229B9">
        <w:rPr>
          <w:spacing w:val="-5"/>
        </w:rPr>
        <w:t>6</w:t>
      </w:r>
      <w:r w:rsidR="00C63194">
        <w:rPr>
          <w:spacing w:val="-5"/>
        </w:rPr>
        <w:t xml:space="preserve">.  </w:t>
      </w:r>
    </w:p>
    <w:p w14:paraId="655801C7" w14:textId="5F521D5F" w:rsidR="004229B9" w:rsidRDefault="004229B9" w:rsidP="001E4A1D">
      <w:pPr>
        <w:pStyle w:val="Testo1"/>
        <w:spacing w:line="240" w:lineRule="exact"/>
        <w:ind w:left="1004"/>
        <w:rPr>
          <w:szCs w:val="18"/>
        </w:rPr>
      </w:pPr>
      <w:r>
        <w:rPr>
          <w:szCs w:val="18"/>
        </w:rPr>
        <w:t>Con l’esclusione delle parti I e II, che sono solo facoltative.</w:t>
      </w:r>
    </w:p>
    <w:p w14:paraId="29C87C37" w14:textId="14A7FF7F" w:rsidR="00C63194" w:rsidRDefault="004229B9" w:rsidP="001E4A1D">
      <w:pPr>
        <w:pStyle w:val="Testo1"/>
        <w:spacing w:line="240" w:lineRule="exact"/>
        <w:ind w:left="0" w:firstLine="0"/>
        <w:rPr>
          <w:spacing w:val="-5"/>
        </w:rPr>
      </w:pPr>
      <w:r>
        <w:rPr>
          <w:smallCaps/>
          <w:spacing w:val="-5"/>
          <w:sz w:val="16"/>
        </w:rPr>
        <w:t>R. M</w:t>
      </w:r>
      <w:r w:rsidR="00C63194">
        <w:rPr>
          <w:smallCaps/>
          <w:spacing w:val="-5"/>
          <w:sz w:val="16"/>
        </w:rPr>
        <w:t>a</w:t>
      </w:r>
      <w:r>
        <w:rPr>
          <w:smallCaps/>
          <w:spacing w:val="-5"/>
          <w:sz w:val="16"/>
        </w:rPr>
        <w:t>lighetti</w:t>
      </w:r>
      <w:r w:rsidR="00C63194">
        <w:rPr>
          <w:smallCaps/>
          <w:spacing w:val="-5"/>
          <w:sz w:val="16"/>
        </w:rPr>
        <w:t>,</w:t>
      </w:r>
      <w:r w:rsidR="00C63194">
        <w:rPr>
          <w:i/>
          <w:spacing w:val="-5"/>
        </w:rPr>
        <w:t xml:space="preserve"> </w:t>
      </w:r>
      <w:r>
        <w:rPr>
          <w:i/>
          <w:iCs/>
          <w:spacing w:val="-5"/>
        </w:rPr>
        <w:t>Antropologia applicata</w:t>
      </w:r>
      <w:r w:rsidR="00C63194">
        <w:rPr>
          <w:iCs/>
          <w:spacing w:val="-5"/>
        </w:rPr>
        <w:t xml:space="preserve">, </w:t>
      </w:r>
      <w:r>
        <w:rPr>
          <w:iCs/>
          <w:spacing w:val="-5"/>
        </w:rPr>
        <w:t>Scholé</w:t>
      </w:r>
      <w:r w:rsidR="00C63194">
        <w:rPr>
          <w:iCs/>
          <w:spacing w:val="-5"/>
        </w:rPr>
        <w:t xml:space="preserve">, </w:t>
      </w:r>
      <w:r>
        <w:rPr>
          <w:iCs/>
          <w:spacing w:val="-5"/>
        </w:rPr>
        <w:t>Brescia</w:t>
      </w:r>
      <w:r w:rsidR="00C63194">
        <w:rPr>
          <w:iCs/>
          <w:spacing w:val="-5"/>
        </w:rPr>
        <w:t xml:space="preserve"> 2020. </w:t>
      </w:r>
      <w:r w:rsidR="00F00B7E">
        <w:rPr>
          <w:iCs/>
          <w:spacing w:val="-5"/>
        </w:rPr>
        <w:t xml:space="preserve"> </w:t>
      </w:r>
      <w:hyperlink r:id="rId7" w:history="1">
        <w:r w:rsidR="00F00B7E" w:rsidRPr="00F00B7E">
          <w:rPr>
            <w:rStyle w:val="Collegamentoipertestuale"/>
            <w:iCs/>
            <w:spacing w:val="-5"/>
          </w:rPr>
          <w:t>Acquista da V&amp;P</w:t>
        </w:r>
      </w:hyperlink>
      <w:bookmarkStart w:id="0" w:name="_GoBack"/>
      <w:bookmarkEnd w:id="0"/>
    </w:p>
    <w:p w14:paraId="1A5E45C3" w14:textId="1D760F70" w:rsidR="001E4A1D" w:rsidRPr="001E4A1D" w:rsidRDefault="00277B61" w:rsidP="001E4A1D">
      <w:pPr>
        <w:spacing w:before="240" w:after="120"/>
        <w:rPr>
          <w:bCs/>
          <w:iCs/>
          <w:sz w:val="18"/>
          <w:szCs w:val="18"/>
        </w:rPr>
      </w:pPr>
      <w:r w:rsidRPr="004056D1">
        <w:rPr>
          <w:bCs/>
          <w:iCs/>
          <w:sz w:val="18"/>
          <w:szCs w:val="18"/>
        </w:rPr>
        <w:t>Saranno inoltre approfonditi diversi casi di studio attraverso l’analisi dei seguenti articoli in vari ambiti di ricerca.</w:t>
      </w:r>
    </w:p>
    <w:p w14:paraId="7CF5CE66" w14:textId="40E13295" w:rsidR="001E4A1D" w:rsidRPr="001E4A1D" w:rsidRDefault="001E4A1D" w:rsidP="001E4A1D">
      <w:pPr>
        <w:spacing w:before="240" w:after="120"/>
        <w:rPr>
          <w:b/>
          <w:i/>
          <w:sz w:val="18"/>
          <w:szCs w:val="18"/>
        </w:rPr>
      </w:pPr>
      <w:r w:rsidRPr="001E4A1D">
        <w:rPr>
          <w:b/>
          <w:i/>
          <w:sz w:val="18"/>
          <w:szCs w:val="18"/>
        </w:rPr>
        <w:t>Inclusione socio-culturale:</w:t>
      </w:r>
    </w:p>
    <w:p w14:paraId="6C11DDB5" w14:textId="530CC3DB" w:rsidR="001E4A1D" w:rsidRPr="001E4A1D" w:rsidRDefault="001E4A1D" w:rsidP="001E4A1D">
      <w:pPr>
        <w:spacing w:before="240" w:after="120"/>
        <w:rPr>
          <w:bCs/>
          <w:iCs/>
          <w:sz w:val="18"/>
          <w:szCs w:val="18"/>
        </w:rPr>
      </w:pPr>
      <w:proofErr w:type="spellStart"/>
      <w:r w:rsidRPr="001E4A1D">
        <w:rPr>
          <w:bCs/>
          <w:iCs/>
          <w:sz w:val="18"/>
          <w:szCs w:val="18"/>
        </w:rPr>
        <w:t>Fontefrancesco</w:t>
      </w:r>
      <w:proofErr w:type="spellEnd"/>
      <w:r w:rsidRPr="001E4A1D">
        <w:rPr>
          <w:bCs/>
          <w:iCs/>
          <w:sz w:val="18"/>
          <w:szCs w:val="18"/>
        </w:rPr>
        <w:t xml:space="preserve">, MF., </w:t>
      </w:r>
      <w:proofErr w:type="spellStart"/>
      <w:r w:rsidRPr="001E4A1D">
        <w:rPr>
          <w:bCs/>
          <w:iCs/>
          <w:sz w:val="18"/>
          <w:szCs w:val="18"/>
        </w:rPr>
        <w:t>Vozza</w:t>
      </w:r>
      <w:proofErr w:type="spellEnd"/>
      <w:r w:rsidRPr="001E4A1D">
        <w:rPr>
          <w:bCs/>
          <w:iCs/>
          <w:sz w:val="18"/>
          <w:szCs w:val="18"/>
        </w:rPr>
        <w:t xml:space="preserve">, V. (2020). Viaggio nei gusti delle altre integrazione e antropologia del cibo a Modena. Dada, N.S. Antropologia del cibo: 97-128. </w:t>
      </w:r>
      <w:proofErr w:type="spellStart"/>
      <w:r w:rsidRPr="001E4A1D">
        <w:rPr>
          <w:bCs/>
          <w:iCs/>
          <w:sz w:val="18"/>
          <w:szCs w:val="18"/>
        </w:rPr>
        <w:t>Fontefrancesco</w:t>
      </w:r>
      <w:proofErr w:type="spellEnd"/>
      <w:r w:rsidRPr="001E4A1D">
        <w:rPr>
          <w:bCs/>
          <w:iCs/>
          <w:sz w:val="18"/>
          <w:szCs w:val="18"/>
        </w:rPr>
        <w:t xml:space="preserve">, MF. (2019). Cibo e narrazioni di multiculturalità a scuola: un approccio </w:t>
      </w:r>
      <w:proofErr w:type="spellStart"/>
      <w:r w:rsidRPr="001E4A1D">
        <w:rPr>
          <w:bCs/>
          <w:iCs/>
          <w:sz w:val="18"/>
          <w:szCs w:val="18"/>
        </w:rPr>
        <w:t>autonarrativo</w:t>
      </w:r>
      <w:proofErr w:type="spellEnd"/>
      <w:r w:rsidRPr="001E4A1D">
        <w:rPr>
          <w:bCs/>
          <w:iCs/>
          <w:sz w:val="18"/>
          <w:szCs w:val="18"/>
        </w:rPr>
        <w:t xml:space="preserve"> alla conoscenza dell’altro. Narrare i Gruppi, 14: 11-22. </w:t>
      </w:r>
    </w:p>
    <w:p w14:paraId="047364EA" w14:textId="77777777" w:rsidR="001E4A1D" w:rsidRPr="001E4A1D" w:rsidRDefault="001E4A1D" w:rsidP="001E4A1D">
      <w:pPr>
        <w:spacing w:before="240" w:after="120"/>
        <w:rPr>
          <w:b/>
          <w:i/>
          <w:sz w:val="18"/>
          <w:szCs w:val="18"/>
        </w:rPr>
      </w:pPr>
      <w:r w:rsidRPr="001E4A1D">
        <w:rPr>
          <w:b/>
          <w:i/>
          <w:sz w:val="18"/>
          <w:szCs w:val="18"/>
        </w:rPr>
        <w:t xml:space="preserve">Lotta alla Povertà e alla Solitudine: </w:t>
      </w:r>
    </w:p>
    <w:p w14:paraId="59F317BC" w14:textId="77777777" w:rsidR="001E4A1D" w:rsidRPr="00277B61" w:rsidRDefault="001E4A1D" w:rsidP="001E4A1D">
      <w:pPr>
        <w:spacing w:before="240" w:after="120"/>
        <w:rPr>
          <w:bCs/>
          <w:iCs/>
          <w:sz w:val="18"/>
          <w:szCs w:val="18"/>
        </w:rPr>
      </w:pPr>
      <w:proofErr w:type="spellStart"/>
      <w:r w:rsidRPr="00277B61">
        <w:rPr>
          <w:bCs/>
          <w:iCs/>
          <w:sz w:val="18"/>
          <w:szCs w:val="18"/>
        </w:rPr>
        <w:t>Fontefrancesco</w:t>
      </w:r>
      <w:proofErr w:type="spellEnd"/>
      <w:r w:rsidRPr="00277B61">
        <w:rPr>
          <w:bCs/>
          <w:iCs/>
          <w:sz w:val="18"/>
          <w:szCs w:val="18"/>
        </w:rPr>
        <w:t xml:space="preserve">, MF., Boscolo, A. (2022). L’emporio sociale: un modello di </w:t>
      </w:r>
      <w:proofErr w:type="spellStart"/>
      <w:r w:rsidRPr="00277B61">
        <w:rPr>
          <w:bCs/>
          <w:iCs/>
          <w:sz w:val="18"/>
          <w:szCs w:val="18"/>
        </w:rPr>
        <w:t>capacitazione</w:t>
      </w:r>
      <w:proofErr w:type="spellEnd"/>
      <w:r w:rsidRPr="00277B61">
        <w:rPr>
          <w:bCs/>
          <w:iCs/>
          <w:sz w:val="18"/>
          <w:szCs w:val="18"/>
        </w:rPr>
        <w:t xml:space="preserve"> ed inclusione sociale. Narrare i Gruppi 17: 87-108.</w:t>
      </w:r>
    </w:p>
    <w:p w14:paraId="5DE26003" w14:textId="77777777" w:rsidR="001E4A1D" w:rsidRPr="00277B61" w:rsidRDefault="001E4A1D" w:rsidP="001E4A1D">
      <w:pPr>
        <w:spacing w:before="240" w:after="120"/>
        <w:rPr>
          <w:bCs/>
          <w:iCs/>
          <w:sz w:val="18"/>
          <w:szCs w:val="18"/>
        </w:rPr>
      </w:pPr>
      <w:proofErr w:type="spellStart"/>
      <w:r w:rsidRPr="00277B61">
        <w:rPr>
          <w:bCs/>
          <w:iCs/>
          <w:sz w:val="18"/>
          <w:szCs w:val="18"/>
        </w:rPr>
        <w:t>Fontefrancesco</w:t>
      </w:r>
      <w:proofErr w:type="spellEnd"/>
      <w:r w:rsidRPr="00277B61">
        <w:rPr>
          <w:bCs/>
          <w:iCs/>
          <w:sz w:val="18"/>
          <w:szCs w:val="18"/>
        </w:rPr>
        <w:t xml:space="preserve">, MF., Zocchi, DM. (2020). </w:t>
      </w:r>
      <w:proofErr w:type="spellStart"/>
      <w:r w:rsidRPr="00277B61">
        <w:rPr>
          <w:bCs/>
          <w:iCs/>
          <w:sz w:val="18"/>
          <w:szCs w:val="18"/>
        </w:rPr>
        <w:t>Commensalità</w:t>
      </w:r>
      <w:proofErr w:type="spellEnd"/>
      <w:r w:rsidRPr="00277B61">
        <w:rPr>
          <w:bCs/>
          <w:iCs/>
          <w:sz w:val="18"/>
          <w:szCs w:val="18"/>
        </w:rPr>
        <w:t xml:space="preserve"> e capacità individuale: un’analisi etnografica del progetto ’Tavole allegre’. Narrare i Gruppi, 15: 197-237.</w:t>
      </w:r>
    </w:p>
    <w:p w14:paraId="604673FE" w14:textId="77777777" w:rsidR="001E4A1D" w:rsidRPr="001E4A1D" w:rsidRDefault="001E4A1D" w:rsidP="001E4A1D">
      <w:pPr>
        <w:spacing w:before="240" w:after="120"/>
        <w:rPr>
          <w:b/>
          <w:i/>
          <w:sz w:val="18"/>
          <w:szCs w:val="18"/>
        </w:rPr>
      </w:pPr>
      <w:r w:rsidRPr="001E4A1D">
        <w:rPr>
          <w:b/>
          <w:i/>
          <w:sz w:val="18"/>
          <w:szCs w:val="18"/>
        </w:rPr>
        <w:t>Conoscenza del territorio:</w:t>
      </w:r>
    </w:p>
    <w:p w14:paraId="09DCC63F" w14:textId="77777777" w:rsidR="001E4A1D" w:rsidRPr="00277B61" w:rsidRDefault="001E4A1D" w:rsidP="001E4A1D">
      <w:pPr>
        <w:spacing w:before="240" w:after="120"/>
        <w:rPr>
          <w:bCs/>
          <w:iCs/>
          <w:sz w:val="18"/>
          <w:szCs w:val="18"/>
        </w:rPr>
      </w:pPr>
      <w:proofErr w:type="spellStart"/>
      <w:r w:rsidRPr="00277B61">
        <w:rPr>
          <w:bCs/>
          <w:iCs/>
          <w:sz w:val="18"/>
          <w:szCs w:val="18"/>
        </w:rPr>
        <w:t>Fontefrancesco</w:t>
      </w:r>
      <w:proofErr w:type="spellEnd"/>
      <w:r w:rsidRPr="00277B61">
        <w:rPr>
          <w:bCs/>
          <w:iCs/>
          <w:sz w:val="18"/>
          <w:szCs w:val="18"/>
        </w:rPr>
        <w:t>, MF. (Ed.) (2018). Etichette d’Artista. Tortona: Vicolo del Pavone.</w:t>
      </w:r>
    </w:p>
    <w:p w14:paraId="6AD2B26B" w14:textId="4DB18691" w:rsidR="001E4A1D" w:rsidRPr="00277B61" w:rsidRDefault="001E4A1D" w:rsidP="001E4A1D">
      <w:pPr>
        <w:spacing w:before="240" w:after="120"/>
        <w:rPr>
          <w:bCs/>
          <w:iCs/>
          <w:sz w:val="18"/>
          <w:szCs w:val="18"/>
        </w:rPr>
      </w:pPr>
      <w:proofErr w:type="spellStart"/>
      <w:r w:rsidRPr="00277B61">
        <w:rPr>
          <w:bCs/>
          <w:iCs/>
          <w:sz w:val="18"/>
          <w:szCs w:val="18"/>
        </w:rPr>
        <w:lastRenderedPageBreak/>
        <w:t>Fontefrancesco</w:t>
      </w:r>
      <w:proofErr w:type="spellEnd"/>
      <w:r w:rsidRPr="00277B61">
        <w:rPr>
          <w:bCs/>
          <w:iCs/>
          <w:sz w:val="18"/>
          <w:szCs w:val="18"/>
        </w:rPr>
        <w:t xml:space="preserve">, MF. (2016). Etichette di Comunità. In P. Grimaldi (Ed.), La storia è lunga e bella. I cinquant’anni di </w:t>
      </w:r>
      <w:proofErr w:type="spellStart"/>
      <w:r w:rsidRPr="00277B61">
        <w:rPr>
          <w:bCs/>
          <w:iCs/>
          <w:sz w:val="18"/>
          <w:szCs w:val="18"/>
        </w:rPr>
        <w:t>Eurostampa</w:t>
      </w:r>
      <w:proofErr w:type="spellEnd"/>
      <w:r w:rsidRPr="00277B61">
        <w:rPr>
          <w:bCs/>
          <w:iCs/>
          <w:sz w:val="18"/>
          <w:szCs w:val="18"/>
        </w:rPr>
        <w:t xml:space="preserve"> (pp. 168-171). Pollenzo, Bra (</w:t>
      </w:r>
      <w:proofErr w:type="spellStart"/>
      <w:r w:rsidRPr="00277B61">
        <w:rPr>
          <w:bCs/>
          <w:iCs/>
          <w:sz w:val="18"/>
          <w:szCs w:val="18"/>
        </w:rPr>
        <w:t>Cn</w:t>
      </w:r>
      <w:proofErr w:type="spellEnd"/>
      <w:r w:rsidRPr="00277B61">
        <w:rPr>
          <w:bCs/>
          <w:iCs/>
          <w:sz w:val="18"/>
          <w:szCs w:val="18"/>
        </w:rPr>
        <w:t>): Università degli Studi di Scienze Gastronomiche.</w:t>
      </w:r>
    </w:p>
    <w:p w14:paraId="3013B04D" w14:textId="77777777" w:rsidR="001E4A1D" w:rsidRPr="00277B61" w:rsidRDefault="001E4A1D" w:rsidP="001E4A1D">
      <w:pPr>
        <w:spacing w:before="240" w:after="120"/>
        <w:rPr>
          <w:b/>
          <w:i/>
          <w:sz w:val="18"/>
          <w:szCs w:val="18"/>
        </w:rPr>
      </w:pPr>
      <w:r w:rsidRPr="00277B61">
        <w:rPr>
          <w:b/>
          <w:i/>
          <w:sz w:val="18"/>
          <w:szCs w:val="18"/>
        </w:rPr>
        <w:t>Riqualificazione del territorio:</w:t>
      </w:r>
    </w:p>
    <w:p w14:paraId="7E5F5681" w14:textId="77777777" w:rsidR="001E4A1D" w:rsidRPr="00277B61" w:rsidRDefault="001E4A1D" w:rsidP="001E4A1D">
      <w:pPr>
        <w:spacing w:before="240" w:after="120"/>
        <w:rPr>
          <w:bCs/>
          <w:iCs/>
          <w:sz w:val="18"/>
          <w:szCs w:val="18"/>
        </w:rPr>
      </w:pPr>
      <w:proofErr w:type="spellStart"/>
      <w:r w:rsidRPr="00277B61">
        <w:rPr>
          <w:bCs/>
          <w:iCs/>
          <w:sz w:val="18"/>
          <w:szCs w:val="18"/>
        </w:rPr>
        <w:t>Fontefrancesco</w:t>
      </w:r>
      <w:proofErr w:type="spellEnd"/>
      <w:r w:rsidRPr="00277B61">
        <w:rPr>
          <w:bCs/>
          <w:iCs/>
          <w:sz w:val="18"/>
          <w:szCs w:val="18"/>
        </w:rPr>
        <w:t>, MF. (2020). Apocalissi Lente. La sfida della contemporaneità del mondo rurale italiano. AND, 38: 32-37.</w:t>
      </w:r>
    </w:p>
    <w:p w14:paraId="09A4CF67" w14:textId="57AC6C2B" w:rsidR="001E4A1D" w:rsidRPr="00277B61" w:rsidRDefault="001E4A1D" w:rsidP="001E4A1D">
      <w:pPr>
        <w:spacing w:before="240" w:after="120"/>
        <w:rPr>
          <w:bCs/>
          <w:iCs/>
          <w:sz w:val="18"/>
          <w:szCs w:val="18"/>
        </w:rPr>
      </w:pPr>
      <w:proofErr w:type="spellStart"/>
      <w:r w:rsidRPr="00277B61">
        <w:rPr>
          <w:bCs/>
          <w:iCs/>
          <w:sz w:val="18"/>
          <w:szCs w:val="18"/>
        </w:rPr>
        <w:t>Fontefrancesco</w:t>
      </w:r>
      <w:proofErr w:type="spellEnd"/>
      <w:r w:rsidRPr="00277B61">
        <w:rPr>
          <w:bCs/>
          <w:iCs/>
          <w:sz w:val="18"/>
          <w:szCs w:val="18"/>
        </w:rPr>
        <w:t>, M.F. (2023). Dagli spazi ai luoghi attraverso una biblioteca vivente: una nota metodologica di rigenerazione urbana. In Narrare i Gruppi, 18(2): 01-36</w:t>
      </w:r>
    </w:p>
    <w:p w14:paraId="12B565B5" w14:textId="77777777" w:rsidR="001E4A1D" w:rsidRPr="00277B61" w:rsidRDefault="001E4A1D" w:rsidP="001E4A1D">
      <w:pPr>
        <w:spacing w:before="240" w:after="120"/>
        <w:rPr>
          <w:b/>
          <w:i/>
          <w:sz w:val="18"/>
          <w:szCs w:val="18"/>
        </w:rPr>
      </w:pPr>
      <w:r w:rsidRPr="00277B61">
        <w:rPr>
          <w:b/>
          <w:i/>
          <w:sz w:val="18"/>
          <w:szCs w:val="18"/>
        </w:rPr>
        <w:t>Valorizzazione del territorio:</w:t>
      </w:r>
    </w:p>
    <w:p w14:paraId="540B8893" w14:textId="77777777" w:rsidR="001E4A1D" w:rsidRPr="00277B61" w:rsidRDefault="001E4A1D" w:rsidP="001E4A1D">
      <w:pPr>
        <w:spacing w:before="240" w:after="120"/>
        <w:rPr>
          <w:bCs/>
          <w:iCs/>
          <w:sz w:val="18"/>
          <w:szCs w:val="18"/>
        </w:rPr>
      </w:pPr>
      <w:proofErr w:type="spellStart"/>
      <w:r w:rsidRPr="00277B61">
        <w:rPr>
          <w:bCs/>
          <w:iCs/>
          <w:sz w:val="18"/>
          <w:szCs w:val="18"/>
        </w:rPr>
        <w:t>Fontefrancesco</w:t>
      </w:r>
      <w:proofErr w:type="spellEnd"/>
      <w:r w:rsidRPr="00277B61">
        <w:rPr>
          <w:bCs/>
          <w:iCs/>
          <w:sz w:val="18"/>
          <w:szCs w:val="18"/>
        </w:rPr>
        <w:t>, M.F., Zocchi, D.M. (2023). Filiere agroalimentari corte: sfide e soluzione dell’imprenditoria artigiana italiana. Quaderni di ricerca sull’artigianato, Rivista di Economia, Cultura e Ricerca Sociale, 1/2023: 85-117.</w:t>
      </w:r>
    </w:p>
    <w:p w14:paraId="5EC753C0" w14:textId="04529E8B" w:rsidR="00277B61" w:rsidRPr="00277B61" w:rsidRDefault="001E4A1D" w:rsidP="00277B61">
      <w:pPr>
        <w:spacing w:before="240" w:after="120"/>
        <w:rPr>
          <w:bCs/>
          <w:iCs/>
          <w:sz w:val="18"/>
          <w:szCs w:val="18"/>
        </w:rPr>
      </w:pPr>
      <w:proofErr w:type="spellStart"/>
      <w:r w:rsidRPr="00277B61">
        <w:rPr>
          <w:bCs/>
          <w:iCs/>
          <w:sz w:val="18"/>
          <w:szCs w:val="18"/>
        </w:rPr>
        <w:t>Fontefrancesco</w:t>
      </w:r>
      <w:proofErr w:type="spellEnd"/>
      <w:r w:rsidRPr="00277B61">
        <w:rPr>
          <w:bCs/>
          <w:iCs/>
          <w:sz w:val="18"/>
          <w:szCs w:val="18"/>
        </w:rPr>
        <w:t>, MF (2023). Un pezzo di castagnaccio, una manciata di castagne. Storia agraria e paesaggio montano nell’Alessandrino tra sviluppo, interruzione e possibile ripresa. Quaderno di storia contemporanea, 73: 218-234</w:t>
      </w:r>
    </w:p>
    <w:p w14:paraId="643B9A40" w14:textId="77777777" w:rsidR="00C63194" w:rsidRDefault="00C63194" w:rsidP="00C63194">
      <w:pPr>
        <w:spacing w:before="240" w:after="120" w:line="220" w:lineRule="exact"/>
        <w:rPr>
          <w:b/>
          <w:i/>
          <w:sz w:val="18"/>
        </w:rPr>
      </w:pPr>
      <w:r>
        <w:rPr>
          <w:b/>
          <w:i/>
          <w:sz w:val="18"/>
        </w:rPr>
        <w:t>DIDATTICA DEL CORSO</w:t>
      </w:r>
    </w:p>
    <w:p w14:paraId="3C4F1CBD" w14:textId="7C3ED77D" w:rsidR="004229B9" w:rsidRDefault="004229B9" w:rsidP="001E4A1D">
      <w:pPr>
        <w:spacing w:before="240" w:after="120"/>
        <w:ind w:firstLine="284"/>
        <w:rPr>
          <w:rFonts w:ascii="Times" w:eastAsia="Times New Roman" w:hAnsi="Times"/>
          <w:noProof/>
          <w:sz w:val="18"/>
          <w:szCs w:val="20"/>
        </w:rPr>
      </w:pPr>
      <w:r w:rsidRPr="004229B9">
        <w:rPr>
          <w:rFonts w:ascii="Times" w:eastAsia="Times New Roman" w:hAnsi="Times"/>
          <w:noProof/>
          <w:sz w:val="18"/>
          <w:szCs w:val="20"/>
        </w:rPr>
        <w:t>Le lezioni frontali saranno accompagnate da materiale di supporto (slides e documenti audiovisivi e iconografici) che saranno caricati su blackboard.</w:t>
      </w:r>
      <w:r w:rsidR="00D73196">
        <w:rPr>
          <w:rFonts w:ascii="Times" w:eastAsia="Times New Roman" w:hAnsi="Times"/>
          <w:noProof/>
          <w:sz w:val="18"/>
          <w:szCs w:val="20"/>
        </w:rPr>
        <w:t xml:space="preserve"> Su blackboard saranno altresì caricati gli articoli selezionati a completamento della bibliografia.</w:t>
      </w:r>
      <w:r w:rsidR="007D6BAC">
        <w:rPr>
          <w:rFonts w:ascii="Times" w:eastAsia="Times New Roman" w:hAnsi="Times"/>
          <w:noProof/>
          <w:sz w:val="18"/>
          <w:szCs w:val="20"/>
        </w:rPr>
        <w:t xml:space="preserve"> </w:t>
      </w:r>
      <w:r w:rsidRPr="004229B9">
        <w:rPr>
          <w:rFonts w:ascii="Times" w:eastAsia="Times New Roman" w:hAnsi="Times"/>
          <w:noProof/>
          <w:sz w:val="18"/>
          <w:szCs w:val="20"/>
        </w:rPr>
        <w:t>Sono previst</w:t>
      </w:r>
      <w:r>
        <w:rPr>
          <w:rFonts w:ascii="Times" w:eastAsia="Times New Roman" w:hAnsi="Times"/>
          <w:noProof/>
          <w:sz w:val="18"/>
          <w:szCs w:val="20"/>
        </w:rPr>
        <w:t>e esercitazioni in classe per la</w:t>
      </w:r>
      <w:r w:rsidR="007D6BAC">
        <w:rPr>
          <w:rFonts w:ascii="Times" w:eastAsia="Times New Roman" w:hAnsi="Times"/>
          <w:noProof/>
          <w:sz w:val="18"/>
          <w:szCs w:val="20"/>
        </w:rPr>
        <w:t xml:space="preserve"> sperimentazione delle metodoligie di ricerca e l’approfondimento de</w:t>
      </w:r>
      <w:r w:rsidRPr="004229B9">
        <w:rPr>
          <w:rFonts w:ascii="Times" w:eastAsia="Times New Roman" w:hAnsi="Times"/>
          <w:noProof/>
          <w:sz w:val="18"/>
          <w:szCs w:val="20"/>
        </w:rPr>
        <w:t xml:space="preserve">gli argomenti del programma. </w:t>
      </w:r>
    </w:p>
    <w:p w14:paraId="63CB34E0" w14:textId="25C61CE4" w:rsidR="00C63194" w:rsidRDefault="00C63194" w:rsidP="004229B9">
      <w:pPr>
        <w:spacing w:before="240" w:after="120" w:line="220" w:lineRule="exact"/>
        <w:rPr>
          <w:b/>
          <w:i/>
          <w:sz w:val="18"/>
        </w:rPr>
      </w:pPr>
      <w:r>
        <w:rPr>
          <w:b/>
          <w:i/>
          <w:sz w:val="18"/>
        </w:rPr>
        <w:t>METODO DI VALUTAZIONE</w:t>
      </w:r>
    </w:p>
    <w:p w14:paraId="05B85AAF" w14:textId="77777777" w:rsidR="00C63194" w:rsidRDefault="00C63194" w:rsidP="001E4A1D">
      <w:pPr>
        <w:pStyle w:val="Testo2"/>
        <w:spacing w:line="240" w:lineRule="exact"/>
      </w:pPr>
      <w:r>
        <w:t xml:space="preserve">L’esame conclusivo sarà orale. Nella valutazione dell’esame, la determinazione del voto finale terrà conto dei seguenti elementi: conoscenza delle principali tappe storiche della disciplina e dei risultati raggiunti, comprensione delle problematiche fondamentali trattate e del metodo antropologico; competenza nell’uso del lessico antropologico e dei suoi strumenti critici; competenza nell'applicare il sapere antropologico al proprio percorso di formazione culturale e professionale; conoscenza dello spazio antropologico europeo nelle sue declinazioni regionali e progettuali. </w:t>
      </w:r>
    </w:p>
    <w:p w14:paraId="0C7B8EDE" w14:textId="77777777" w:rsidR="00C63194" w:rsidRDefault="00C63194" w:rsidP="00C63194">
      <w:pPr>
        <w:spacing w:before="240" w:after="120"/>
        <w:rPr>
          <w:b/>
          <w:i/>
          <w:sz w:val="18"/>
        </w:rPr>
      </w:pPr>
      <w:r>
        <w:rPr>
          <w:b/>
          <w:i/>
          <w:sz w:val="18"/>
        </w:rPr>
        <w:t>AVVERTENZE E PREREQUISITI</w:t>
      </w:r>
    </w:p>
    <w:p w14:paraId="7B24A353" w14:textId="77777777" w:rsidR="00C63194" w:rsidRDefault="00C63194" w:rsidP="00C63194">
      <w:pPr>
        <w:spacing w:after="120"/>
        <w:ind w:firstLine="284"/>
        <w:rPr>
          <w:sz w:val="18"/>
        </w:rPr>
      </w:pPr>
      <w:r>
        <w:rPr>
          <w:sz w:val="18"/>
        </w:rPr>
        <w:lastRenderedPageBreak/>
        <w:t>Trattandosi di un corso introduttivo, non necessita di prerequisiti relativi ai contenuti</w:t>
      </w:r>
    </w:p>
    <w:p w14:paraId="479AAEB3" w14:textId="77777777" w:rsidR="00C63194" w:rsidRDefault="00C63194" w:rsidP="00277B61">
      <w:pPr>
        <w:pStyle w:val="Testo2"/>
        <w:spacing w:after="120" w:line="240" w:lineRule="exact"/>
        <w:rPr>
          <w:i/>
        </w:rPr>
      </w:pPr>
      <w:r>
        <w:rPr>
          <w:i/>
        </w:rPr>
        <w:t>Orario e luogo di ricevimento</w:t>
      </w:r>
    </w:p>
    <w:p w14:paraId="16AC8B7B" w14:textId="04EFD253" w:rsidR="00C63194" w:rsidRDefault="00C63194" w:rsidP="00277B61">
      <w:pPr>
        <w:pStyle w:val="Testo2"/>
        <w:spacing w:line="240" w:lineRule="exact"/>
        <w:rPr>
          <w:i/>
        </w:rPr>
      </w:pPr>
      <w:r>
        <w:t xml:space="preserve">Il Prof. </w:t>
      </w:r>
      <w:r w:rsidR="004229B9">
        <w:t>Michele F. Fontefrancesco</w:t>
      </w:r>
      <w:r>
        <w:t xml:space="preserve"> </w:t>
      </w:r>
      <w:r w:rsidR="004229B9" w:rsidRPr="004229B9">
        <w:t xml:space="preserve">riceve gli studenti in aula, al termine delle lezioni. È possibile anche richiedere un appuntamento per programmare dei colloqui online. Per richieste di chiarimenti o informazioni varie, servirsi dell'indirizzo e-mail </w:t>
      </w:r>
      <w:r w:rsidR="004229B9" w:rsidRPr="004229B9">
        <w:rPr>
          <w:i/>
          <w:iCs/>
        </w:rPr>
        <w:t>michele.fontefrancesco@unicatt.it</w:t>
      </w:r>
      <w:r w:rsidR="004229B9" w:rsidRPr="004229B9">
        <w:t>.</w:t>
      </w:r>
    </w:p>
    <w:p w14:paraId="542D3E36" w14:textId="7A14C8A0" w:rsidR="003A4341" w:rsidRDefault="003A4341" w:rsidP="00277B61">
      <w:pPr>
        <w:jc w:val="left"/>
        <w:rPr>
          <w:b/>
          <w:i/>
          <w:szCs w:val="20"/>
        </w:rPr>
      </w:pPr>
      <w:r>
        <w:rPr>
          <w:b/>
          <w:i/>
          <w:szCs w:val="20"/>
        </w:rPr>
        <w:br w:type="page"/>
      </w:r>
    </w:p>
    <w:p w14:paraId="07F1236A" w14:textId="77777777" w:rsidR="003A4341" w:rsidRPr="003A4341" w:rsidRDefault="003A4341" w:rsidP="003A4341">
      <w:pPr>
        <w:spacing w:before="240" w:after="120"/>
        <w:rPr>
          <w:b/>
          <w:i/>
          <w:szCs w:val="20"/>
        </w:rPr>
      </w:pPr>
    </w:p>
    <w:p w14:paraId="0A61894E" w14:textId="77777777" w:rsidR="00010BD4" w:rsidRPr="002A44C2" w:rsidRDefault="00010BD4" w:rsidP="00C63194">
      <w:pPr>
        <w:spacing w:before="240" w:after="120"/>
        <w:rPr>
          <w:b/>
          <w:i/>
          <w:szCs w:val="20"/>
        </w:rPr>
      </w:pPr>
    </w:p>
    <w:sectPr w:rsidR="00010BD4" w:rsidRPr="002A44C2" w:rsidSect="001E4A1D">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CB9DF" w14:textId="77777777" w:rsidR="006B54B0" w:rsidRDefault="006B54B0" w:rsidP="00C63194">
      <w:pPr>
        <w:spacing w:line="240" w:lineRule="auto"/>
      </w:pPr>
      <w:r>
        <w:separator/>
      </w:r>
    </w:p>
  </w:endnote>
  <w:endnote w:type="continuationSeparator" w:id="0">
    <w:p w14:paraId="2E890B46" w14:textId="77777777" w:rsidR="006B54B0" w:rsidRDefault="006B54B0" w:rsidP="00C63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F6D9" w14:textId="77777777" w:rsidR="006B54B0" w:rsidRDefault="006B54B0" w:rsidP="00C63194">
      <w:pPr>
        <w:spacing w:line="240" w:lineRule="auto"/>
      </w:pPr>
      <w:r>
        <w:separator/>
      </w:r>
    </w:p>
  </w:footnote>
  <w:footnote w:type="continuationSeparator" w:id="0">
    <w:p w14:paraId="375A2DAC" w14:textId="77777777" w:rsidR="006B54B0" w:rsidRDefault="006B54B0" w:rsidP="00C63194">
      <w:pPr>
        <w:spacing w:line="240" w:lineRule="auto"/>
      </w:pPr>
      <w:r>
        <w:continuationSeparator/>
      </w:r>
    </w:p>
  </w:footnote>
  <w:footnote w:id="1">
    <w:p w14:paraId="746FB623" w14:textId="77777777" w:rsidR="00C63194" w:rsidRDefault="00C63194" w:rsidP="00C63194">
      <w:pPr>
        <w:pStyle w:val="Testonotaapidipagina"/>
      </w:pPr>
      <w:r>
        <w:rPr>
          <w:rStyle w:val="Rimandonotaapidipagina"/>
        </w:rPr>
        <w:footnoteRef/>
      </w:r>
      <w:r>
        <w:t xml:space="preserve"> </w:t>
      </w:r>
      <w:r>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251EDE"/>
    <w:multiLevelType w:val="hybridMultilevel"/>
    <w:tmpl w:val="3448F744"/>
    <w:numStyleLink w:val="Stileimportato1"/>
  </w:abstractNum>
  <w:abstractNum w:abstractNumId="3" w15:restartNumberingAfterBreak="0">
    <w:nsid w:val="156B5C33"/>
    <w:multiLevelType w:val="hybridMultilevel"/>
    <w:tmpl w:val="24507ADC"/>
    <w:lvl w:ilvl="0" w:tplc="DB8AFE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C4384B"/>
    <w:multiLevelType w:val="hybridMultilevel"/>
    <w:tmpl w:val="A5AE7218"/>
    <w:numStyleLink w:val="Stileimportato3"/>
  </w:abstractNum>
  <w:abstractNum w:abstractNumId="7" w15:restartNumberingAfterBreak="0">
    <w:nsid w:val="2C4B658D"/>
    <w:multiLevelType w:val="hybridMultilevel"/>
    <w:tmpl w:val="3448F744"/>
    <w:styleLink w:val="Stileimportato1"/>
    <w:lvl w:ilvl="0" w:tplc="B3CAD7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585A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F230E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CA650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A8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A231A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7AC48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A65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0E6D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428C9"/>
    <w:multiLevelType w:val="hybridMultilevel"/>
    <w:tmpl w:val="A5AE7218"/>
    <w:styleLink w:val="Stileimportato3"/>
    <w:lvl w:ilvl="0" w:tplc="9B6644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6E2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9A5B8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A1A56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48A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68F89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B50F0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287B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30101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6A7507"/>
    <w:multiLevelType w:val="hybridMultilevel"/>
    <w:tmpl w:val="DB96B7D0"/>
    <w:lvl w:ilvl="0" w:tplc="1F30FD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4"/>
  </w:num>
  <w:num w:numId="5">
    <w:abstractNumId w:val="5"/>
  </w:num>
  <w:num w:numId="6">
    <w:abstractNumId w:val="9"/>
  </w:num>
  <w:num w:numId="7">
    <w:abstractNumId w:val="0"/>
  </w:num>
  <w:num w:numId="8">
    <w:abstractNumId w:val="13"/>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7"/>
  </w:num>
  <w:num w:numId="16">
    <w:abstractNumId w:val="2"/>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10BD4"/>
    <w:rsid w:val="00075B1C"/>
    <w:rsid w:val="00090AA1"/>
    <w:rsid w:val="00106C9F"/>
    <w:rsid w:val="00117B48"/>
    <w:rsid w:val="00122ACE"/>
    <w:rsid w:val="00181B43"/>
    <w:rsid w:val="001963AF"/>
    <w:rsid w:val="00196A0F"/>
    <w:rsid w:val="001A3711"/>
    <w:rsid w:val="001B6A18"/>
    <w:rsid w:val="001D756A"/>
    <w:rsid w:val="001E4A1D"/>
    <w:rsid w:val="001F1499"/>
    <w:rsid w:val="001F5E26"/>
    <w:rsid w:val="0021078A"/>
    <w:rsid w:val="00253AAD"/>
    <w:rsid w:val="00277B61"/>
    <w:rsid w:val="002A44C2"/>
    <w:rsid w:val="002B50F9"/>
    <w:rsid w:val="00337F30"/>
    <w:rsid w:val="0037328F"/>
    <w:rsid w:val="003A15C9"/>
    <w:rsid w:val="003A2919"/>
    <w:rsid w:val="003A4341"/>
    <w:rsid w:val="003C6CD5"/>
    <w:rsid w:val="004056D1"/>
    <w:rsid w:val="004229B9"/>
    <w:rsid w:val="004358DF"/>
    <w:rsid w:val="004D1217"/>
    <w:rsid w:val="004D6008"/>
    <w:rsid w:val="00554244"/>
    <w:rsid w:val="006A6A6F"/>
    <w:rsid w:val="006B54B0"/>
    <w:rsid w:val="006F1772"/>
    <w:rsid w:val="00716FD0"/>
    <w:rsid w:val="00734CA7"/>
    <w:rsid w:val="00740B0A"/>
    <w:rsid w:val="0075525E"/>
    <w:rsid w:val="00774624"/>
    <w:rsid w:val="007D6BAC"/>
    <w:rsid w:val="00827142"/>
    <w:rsid w:val="008505B8"/>
    <w:rsid w:val="008805C2"/>
    <w:rsid w:val="008813F2"/>
    <w:rsid w:val="008A4D23"/>
    <w:rsid w:val="008F17BF"/>
    <w:rsid w:val="00905945"/>
    <w:rsid w:val="00940DA2"/>
    <w:rsid w:val="00947631"/>
    <w:rsid w:val="009E65F6"/>
    <w:rsid w:val="00A5192D"/>
    <w:rsid w:val="00B0724B"/>
    <w:rsid w:val="00B2691D"/>
    <w:rsid w:val="00B41F93"/>
    <w:rsid w:val="00B43E71"/>
    <w:rsid w:val="00B5484D"/>
    <w:rsid w:val="00BD4792"/>
    <w:rsid w:val="00BF07A7"/>
    <w:rsid w:val="00C63194"/>
    <w:rsid w:val="00C74177"/>
    <w:rsid w:val="00CC3206"/>
    <w:rsid w:val="00CE6623"/>
    <w:rsid w:val="00D01CF4"/>
    <w:rsid w:val="00D73196"/>
    <w:rsid w:val="00D82C52"/>
    <w:rsid w:val="00D90AA7"/>
    <w:rsid w:val="00DA6DE2"/>
    <w:rsid w:val="00DA7624"/>
    <w:rsid w:val="00DE7CD7"/>
    <w:rsid w:val="00DF0A0A"/>
    <w:rsid w:val="00E16AF3"/>
    <w:rsid w:val="00E1762D"/>
    <w:rsid w:val="00E17F8D"/>
    <w:rsid w:val="00E25575"/>
    <w:rsid w:val="00E3093A"/>
    <w:rsid w:val="00E309C0"/>
    <w:rsid w:val="00E500EF"/>
    <w:rsid w:val="00EB417B"/>
    <w:rsid w:val="00ED59E1"/>
    <w:rsid w:val="00F00B7E"/>
    <w:rsid w:val="00F42EC4"/>
    <w:rsid w:val="00F94270"/>
    <w:rsid w:val="00FA554C"/>
    <w:rsid w:val="00FB3C4B"/>
    <w:rsid w:val="00FE1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38AD"/>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numbering" w:customStyle="1" w:styleId="Stileimportato1">
    <w:name w:val="Stile importato 1"/>
    <w:rsid w:val="00F94270"/>
    <w:pPr>
      <w:numPr>
        <w:numId w:val="15"/>
      </w:numPr>
    </w:pPr>
  </w:style>
  <w:style w:type="numbering" w:customStyle="1" w:styleId="Stileimportato3">
    <w:name w:val="Stile importato 3"/>
    <w:rsid w:val="00E17F8D"/>
    <w:pPr>
      <w:numPr>
        <w:numId w:val="17"/>
      </w:numPr>
    </w:pPr>
  </w:style>
  <w:style w:type="character" w:styleId="Collegamentoipertestuale">
    <w:name w:val="Hyperlink"/>
    <w:basedOn w:val="Carpredefinitoparagrafo"/>
    <w:unhideWhenUsed/>
    <w:rsid w:val="00C63194"/>
    <w:rPr>
      <w:color w:val="0000FF" w:themeColor="hyperlink"/>
      <w:u w:val="single"/>
    </w:rPr>
  </w:style>
  <w:style w:type="paragraph" w:styleId="Testonotaapidipagina">
    <w:name w:val="footnote text"/>
    <w:basedOn w:val="Normale"/>
    <w:link w:val="TestonotaapidipaginaCarattere"/>
    <w:semiHidden/>
    <w:unhideWhenUsed/>
    <w:rsid w:val="00C6319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63194"/>
    <w:rPr>
      <w:rFonts w:eastAsia="MS Mincho"/>
    </w:rPr>
  </w:style>
  <w:style w:type="character" w:styleId="Rimandonotaapidipagina">
    <w:name w:val="footnote reference"/>
    <w:basedOn w:val="Carpredefinitoparagrafo"/>
    <w:semiHidden/>
    <w:unhideWhenUsed/>
    <w:rsid w:val="00C63194"/>
    <w:rPr>
      <w:vertAlign w:val="superscript"/>
    </w:rPr>
  </w:style>
  <w:style w:type="paragraph" w:styleId="Intestazione">
    <w:name w:val="header"/>
    <w:basedOn w:val="Normale"/>
    <w:link w:val="IntestazioneCarattere"/>
    <w:unhideWhenUsed/>
    <w:rsid w:val="001E4A1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E4A1D"/>
    <w:rPr>
      <w:rFonts w:eastAsia="MS Mincho"/>
      <w:szCs w:val="24"/>
    </w:rPr>
  </w:style>
  <w:style w:type="paragraph" w:styleId="Pidipagina">
    <w:name w:val="footer"/>
    <w:basedOn w:val="Normale"/>
    <w:link w:val="PidipaginaCarattere"/>
    <w:unhideWhenUsed/>
    <w:rsid w:val="001E4A1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1E4A1D"/>
    <w:rPr>
      <w:rFonts w:eastAsia="MS Mincho"/>
      <w:szCs w:val="24"/>
    </w:rPr>
  </w:style>
  <w:style w:type="character" w:styleId="Collegamentovisitato">
    <w:name w:val="FollowedHyperlink"/>
    <w:basedOn w:val="Carpredefinitoparagrafo"/>
    <w:semiHidden/>
    <w:unhideWhenUsed/>
    <w:rsid w:val="00F00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74197">
      <w:bodyDiv w:val="1"/>
      <w:marLeft w:val="0"/>
      <w:marRight w:val="0"/>
      <w:marTop w:val="0"/>
      <w:marBottom w:val="0"/>
      <w:divBdr>
        <w:top w:val="none" w:sz="0" w:space="0" w:color="auto"/>
        <w:left w:val="none" w:sz="0" w:space="0" w:color="auto"/>
        <w:bottom w:val="none" w:sz="0" w:space="0" w:color="auto"/>
        <w:right w:val="none" w:sz="0" w:space="0" w:color="auto"/>
      </w:divBdr>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168980422">
      <w:bodyDiv w:val="1"/>
      <w:marLeft w:val="0"/>
      <w:marRight w:val="0"/>
      <w:marTop w:val="0"/>
      <w:marBottom w:val="0"/>
      <w:divBdr>
        <w:top w:val="none" w:sz="0" w:space="0" w:color="auto"/>
        <w:left w:val="none" w:sz="0" w:space="0" w:color="auto"/>
        <w:bottom w:val="none" w:sz="0" w:space="0" w:color="auto"/>
        <w:right w:val="none" w:sz="0" w:space="0" w:color="auto"/>
      </w:divBdr>
    </w:div>
    <w:div w:id="1673988857">
      <w:bodyDiv w:val="1"/>
      <w:marLeft w:val="0"/>
      <w:marRight w:val="0"/>
      <w:marTop w:val="0"/>
      <w:marBottom w:val="0"/>
      <w:divBdr>
        <w:top w:val="none" w:sz="0" w:space="0" w:color="auto"/>
        <w:left w:val="none" w:sz="0" w:space="0" w:color="auto"/>
        <w:bottom w:val="none" w:sz="0" w:space="0" w:color="auto"/>
        <w:right w:val="none" w:sz="0" w:space="0" w:color="auto"/>
      </w:divBdr>
    </w:div>
    <w:div w:id="20632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roberto-malighetti/antropologia-applicata-problemi-e-prospettive-9788828402107-6911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27</TotalTime>
  <Pages>5</Pages>
  <Words>864</Words>
  <Characters>5844</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3</cp:revision>
  <cp:lastPrinted>2003-03-27T09:42:00Z</cp:lastPrinted>
  <dcterms:created xsi:type="dcterms:W3CDTF">2024-01-03T09:58:00Z</dcterms:created>
  <dcterms:modified xsi:type="dcterms:W3CDTF">2024-02-08T11:33:00Z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9ca5b825cbedd627d471d7294e6043f21d2fad8d8b3faa1b4d9fd362e1f14e72</vt:lpwstr>
  </property>
</Properties>
</file>