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ABC63" w14:textId="77777777" w:rsidR="00535E47" w:rsidRPr="00EA2F3B" w:rsidRDefault="00EA2F3B" w:rsidP="00EA2F3B">
      <w:pPr>
        <w:pStyle w:val="Titolo1"/>
        <w:spacing w:before="0" w:after="0"/>
        <w:rPr>
          <w:sz w:val="20"/>
          <w:szCs w:val="20"/>
        </w:rPr>
      </w:pPr>
      <w:r w:rsidRPr="00EA2F3B">
        <w:rPr>
          <w:sz w:val="20"/>
          <w:szCs w:val="20"/>
        </w:rPr>
        <w:t>Logica matematica</w:t>
      </w:r>
    </w:p>
    <w:p w14:paraId="2219CACE" w14:textId="77777777" w:rsidR="00535E47" w:rsidRDefault="00EA2F3B" w:rsidP="00EA2F3B">
      <w:pPr>
        <w:pStyle w:val="Titolo2"/>
        <w:spacing w:before="0" w:after="0"/>
      </w:pPr>
      <w:r>
        <w:t>Prof. Antonino Ventura</w:t>
      </w:r>
    </w:p>
    <w:p w14:paraId="5285F416" w14:textId="77777777" w:rsidR="00535E47" w:rsidRDefault="00EA2F3B">
      <w:pPr>
        <w:spacing w:before="240" w:after="120"/>
      </w:pPr>
      <w:r>
        <w:rPr>
          <w:b/>
          <w:i/>
          <w:sz w:val="18"/>
        </w:rPr>
        <w:t>OBIETTIVI DEL CORSO E RISULTATI DI APPRENDIMENTO ATTESI</w:t>
      </w:r>
    </w:p>
    <w:p w14:paraId="77F1D31F" w14:textId="77777777" w:rsidR="00535E47" w:rsidRDefault="00EA2F3B">
      <w:pPr>
        <w:ind w:firstLine="283"/>
      </w:pPr>
      <w:r>
        <w:t xml:space="preserve">L’insegnamento si propone di fornire agli studenti le nozioni e gli strumenti per la costruzione di un linguaggio formale e di far loro acquisire una generale comprensione del suo impiego nella logica proposizionale e dei predicati.  </w:t>
      </w:r>
    </w:p>
    <w:p w14:paraId="133D3204" w14:textId="77777777" w:rsidR="00535E47" w:rsidRDefault="00EA2F3B">
      <w:pPr>
        <w:ind w:firstLine="283"/>
      </w:pPr>
      <w:r>
        <w:t xml:space="preserve">Al termine dell’insegnamento lo studente sarà in grado di descrivere i caratteri specifici dei linguaggi formali, utilizzare i connettivi estensionali e i quantificatori, conoscere la sintassi e la semantica della logica proposizionale e di quella dei predicati, comprendere le regole del calcolo metateorico, dimostrare i </w:t>
      </w:r>
      <w:proofErr w:type="spellStart"/>
      <w:r>
        <w:t>metateoremi</w:t>
      </w:r>
      <w:proofErr w:type="spellEnd"/>
      <w:r>
        <w:t xml:space="preserve"> semantici, precisare il concetto, gli elementi costitutivi e le proprietà generali delle teorie formali, individuare le loro proprietà metateoriche, cogliere con chiarezza il fine della formalizzazione </w:t>
      </w:r>
      <w:proofErr w:type="spellStart"/>
      <w:r>
        <w:t>finitaria</w:t>
      </w:r>
      <w:proofErr w:type="spellEnd"/>
      <w:r>
        <w:t xml:space="preserve"> e, in particolare, di quella riferita alla componente assiomatica delle teorie.</w:t>
      </w:r>
    </w:p>
    <w:p w14:paraId="2DB490B5" w14:textId="77777777" w:rsidR="00535E47" w:rsidRDefault="00EA2F3B">
      <w:pPr>
        <w:ind w:firstLine="283"/>
      </w:pPr>
      <w:r>
        <w:t>Lo studente, inoltre, sarà capace di utilizzare e applicare in vari modi le procedure dimostrative del calcolo di deduzione naturale formulato per sequenze, distinguendo le regole derivabili solo classicamente dalle regole derivabili nel calcolo predicativo intuizionistico o in quello minimale.</w:t>
      </w:r>
    </w:p>
    <w:p w14:paraId="03202DA6" w14:textId="77777777" w:rsidR="00535E47" w:rsidRDefault="00EA2F3B">
      <w:pPr>
        <w:ind w:firstLine="283"/>
      </w:pPr>
      <w:r>
        <w:t>Infine lo studente saprà cogliere l’importanza della logica per l’informatica e i suoi sviluppi computazionali e avrà la capacità di integrare e comunicare le competenze acquisite sia in contesti interdisciplinari sia nel settore matematico-fondazionale.</w:t>
      </w:r>
    </w:p>
    <w:p w14:paraId="0483EE22" w14:textId="77777777" w:rsidR="00535E47" w:rsidRDefault="00EA2F3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4534400" w14:textId="77777777" w:rsidR="00535E47" w:rsidRDefault="00EA2F3B">
      <w:r>
        <w:t xml:space="preserve">1.  </w:t>
      </w:r>
      <w:r>
        <w:rPr>
          <w:i/>
          <w:iCs/>
        </w:rPr>
        <w:t>Linguaggio formale della deduzione</w:t>
      </w:r>
    </w:p>
    <w:p w14:paraId="1964A6EF" w14:textId="77777777" w:rsidR="00535E47" w:rsidRDefault="00EA2F3B">
      <w:pPr>
        <w:ind w:left="283"/>
      </w:pPr>
      <w:r>
        <w:t>-  Natura, oggetto e funzioni della logica</w:t>
      </w:r>
    </w:p>
    <w:p w14:paraId="4564DB71" w14:textId="77777777" w:rsidR="00535E47" w:rsidRDefault="00EA2F3B">
      <w:pPr>
        <w:ind w:left="283"/>
      </w:pPr>
      <w:r>
        <w:t>-  Nozione di proposizione. Proposizioni semplici e complesse. Struttura di una proposizione. Connettivi proposizionali. Quantificatori</w:t>
      </w:r>
    </w:p>
    <w:p w14:paraId="494355DE" w14:textId="77777777" w:rsidR="00535E47" w:rsidRDefault="00EA2F3B">
      <w:pPr>
        <w:ind w:left="283"/>
      </w:pPr>
      <w:r>
        <w:t>-  Determinazione del valore di verità di proposizioni complesse. Definizione di certi connettivi per mezzo di altri</w:t>
      </w:r>
    </w:p>
    <w:p w14:paraId="3741FAFE" w14:textId="77777777" w:rsidR="00535E47" w:rsidRDefault="00EA2F3B">
      <w:pPr>
        <w:ind w:left="283"/>
      </w:pPr>
      <w:r>
        <w:t>-  Il linguaggio formale nella costruzione di un calcolo</w:t>
      </w:r>
    </w:p>
    <w:p w14:paraId="7946B7D7" w14:textId="77777777" w:rsidR="00535E47" w:rsidRDefault="00535E47"/>
    <w:p w14:paraId="29079D95" w14:textId="77777777" w:rsidR="00535E47" w:rsidRDefault="00EA2F3B">
      <w:r>
        <w:t xml:space="preserve">2.  </w:t>
      </w:r>
      <w:r>
        <w:rPr>
          <w:i/>
          <w:iCs/>
        </w:rPr>
        <w:t>Logica proposizionale</w:t>
      </w:r>
    </w:p>
    <w:p w14:paraId="243514F4" w14:textId="77777777" w:rsidR="00535E47" w:rsidRDefault="00EA2F3B">
      <w:pPr>
        <w:ind w:left="283"/>
      </w:pPr>
      <w:r>
        <w:t>-  Sintassi della logica proposizionale classica</w:t>
      </w:r>
    </w:p>
    <w:p w14:paraId="2371947B" w14:textId="77777777" w:rsidR="00535E47" w:rsidRDefault="00EA2F3B">
      <w:pPr>
        <w:ind w:left="283"/>
      </w:pPr>
      <w:r>
        <w:t>-  Elementi di calcolo intuizionistico e minimale</w:t>
      </w:r>
    </w:p>
    <w:p w14:paraId="575A033B" w14:textId="77777777" w:rsidR="00535E47" w:rsidRDefault="00EA2F3B">
      <w:pPr>
        <w:ind w:left="283"/>
      </w:pPr>
      <w:r>
        <w:t xml:space="preserve">- Verità di una formula in un'interpretazione. Nozioni di </w:t>
      </w:r>
      <w:proofErr w:type="spellStart"/>
      <w:r>
        <w:t>soddisfacibilità</w:t>
      </w:r>
      <w:proofErr w:type="spellEnd"/>
      <w:r>
        <w:t xml:space="preserve">, conseguenza logica e validità </w:t>
      </w:r>
    </w:p>
    <w:p w14:paraId="333AD264" w14:textId="77777777" w:rsidR="00535E47" w:rsidRDefault="00EA2F3B">
      <w:pPr>
        <w:ind w:left="283"/>
      </w:pPr>
      <w:r>
        <w:t>-  Semantica della logica proposizionale classica</w:t>
      </w:r>
    </w:p>
    <w:p w14:paraId="72A605A4" w14:textId="77777777" w:rsidR="00535E47" w:rsidRDefault="00EA2F3B">
      <w:pPr>
        <w:tabs>
          <w:tab w:val="left" w:pos="510"/>
        </w:tabs>
        <w:ind w:left="283"/>
      </w:pPr>
      <w:r>
        <w:lastRenderedPageBreak/>
        <w:t xml:space="preserve">- Teorema di correttezza, teorema di completezza e teorema di </w:t>
      </w:r>
      <w:proofErr w:type="gramStart"/>
      <w:r>
        <w:t>finitezza  semantica</w:t>
      </w:r>
      <w:proofErr w:type="gramEnd"/>
      <w:r>
        <w:t xml:space="preserve"> (o compattezza) per il calcolo proposizionale classico</w:t>
      </w:r>
    </w:p>
    <w:p w14:paraId="66335113" w14:textId="77777777" w:rsidR="00535E47" w:rsidRDefault="00535E47"/>
    <w:p w14:paraId="59BA2057" w14:textId="77777777" w:rsidR="00535E47" w:rsidRDefault="00EA2F3B">
      <w:r>
        <w:t xml:space="preserve">3.  </w:t>
      </w:r>
      <w:r>
        <w:rPr>
          <w:i/>
          <w:iCs/>
        </w:rPr>
        <w:t>Logica dei predicati</w:t>
      </w:r>
    </w:p>
    <w:p w14:paraId="54778CA9" w14:textId="77777777" w:rsidR="00535E47" w:rsidRDefault="00EA2F3B">
      <w:pPr>
        <w:ind w:left="283"/>
      </w:pPr>
      <w:r>
        <w:t>-  Sintassi della logica dei predicati</w:t>
      </w:r>
    </w:p>
    <w:p w14:paraId="095C0E2F" w14:textId="77777777" w:rsidR="00535E47" w:rsidRDefault="00EA2F3B">
      <w:r>
        <w:t xml:space="preserve">      -  Nozioni semantiche fondamentali</w:t>
      </w:r>
    </w:p>
    <w:p w14:paraId="2B98CBEF" w14:textId="77777777" w:rsidR="00535E47" w:rsidRDefault="00EA2F3B">
      <w:r>
        <w:t xml:space="preserve">      -  Semantica della logica dei predicati del primo ordine</w:t>
      </w:r>
    </w:p>
    <w:p w14:paraId="1FD465C5" w14:textId="77777777" w:rsidR="00535E47" w:rsidRDefault="00EA2F3B">
      <w:r>
        <w:t xml:space="preserve">      -  Teorema di correttezza e teorema di completezza per il calcolo dei predicati</w:t>
      </w:r>
    </w:p>
    <w:p w14:paraId="3250F728" w14:textId="77777777" w:rsidR="00535E47" w:rsidRDefault="00EA2F3B">
      <w:r>
        <w:t xml:space="preserve">      -  Conseguenze della completezza semantica</w:t>
      </w:r>
    </w:p>
    <w:p w14:paraId="67268309" w14:textId="46B0E125" w:rsidR="00535E47" w:rsidRDefault="00EA2F3B" w:rsidP="00EA2F3B">
      <w:pPr>
        <w:ind w:left="283" w:firstLine="1"/>
      </w:pPr>
      <w:r>
        <w:t xml:space="preserve"> - La </w:t>
      </w:r>
      <w:proofErr w:type="spellStart"/>
      <w:r>
        <w:t>finitarietà</w:t>
      </w:r>
      <w:proofErr w:type="spellEnd"/>
      <w:r>
        <w:t xml:space="preserve"> come presupposto della formalità. Il problema dell'assiomatizzazione delle teorie. Non categoricità dell'aritmetica elementare (teorema di </w:t>
      </w:r>
      <w:proofErr w:type="spellStart"/>
      <w:r>
        <w:t>Skolem</w:t>
      </w:r>
      <w:proofErr w:type="spellEnd"/>
      <w:r>
        <w:t xml:space="preserve">) e categoricità dell'aritmetica di Peano al secondo ordine (teorema di </w:t>
      </w:r>
      <w:proofErr w:type="spellStart"/>
      <w:r>
        <w:t>Dedekind</w:t>
      </w:r>
      <w:proofErr w:type="spellEnd"/>
      <w:r>
        <w:t>)</w:t>
      </w:r>
    </w:p>
    <w:p w14:paraId="4B7DD160" w14:textId="77777777" w:rsidR="00535E47" w:rsidRDefault="00EA2F3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4D6394D" w14:textId="77777777" w:rsidR="00535E47" w:rsidRDefault="00EA2F3B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S. Galvan,</w:t>
      </w:r>
      <w:r>
        <w:rPr>
          <w:i/>
          <w:spacing w:val="-5"/>
        </w:rPr>
        <w:t xml:space="preserve"> </w:t>
      </w:r>
      <w:r>
        <w:rPr>
          <w:i/>
          <w:iCs/>
          <w:spacing w:val="-5"/>
        </w:rPr>
        <w:t>Logica</w:t>
      </w:r>
      <w:r>
        <w:rPr>
          <w:i/>
          <w:spacing w:val="-5"/>
        </w:rPr>
        <w:t>,</w:t>
      </w:r>
      <w:r>
        <w:rPr>
          <w:iCs/>
          <w:spacing w:val="-5"/>
        </w:rPr>
        <w:t xml:space="preserve"> La Scuola</w:t>
      </w:r>
      <w:r>
        <w:rPr>
          <w:spacing w:val="-5"/>
        </w:rPr>
        <w:t>, Brescia 2012.</w:t>
      </w:r>
    </w:p>
    <w:p w14:paraId="19610841" w14:textId="26ADC706" w:rsidR="00535E47" w:rsidRDefault="00EA2F3B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E. J. Lemmon,</w:t>
      </w:r>
      <w:r>
        <w:rPr>
          <w:i/>
          <w:spacing w:val="-5"/>
        </w:rPr>
        <w:t xml:space="preserve"> </w:t>
      </w:r>
      <w:r>
        <w:rPr>
          <w:i/>
          <w:iCs/>
          <w:spacing w:val="-5"/>
        </w:rPr>
        <w:t>Elementi di logica</w:t>
      </w:r>
      <w:r>
        <w:rPr>
          <w:i/>
          <w:spacing w:val="-5"/>
        </w:rPr>
        <w:t>,</w:t>
      </w:r>
      <w:r>
        <w:rPr>
          <w:spacing w:val="-5"/>
        </w:rPr>
        <w:t xml:space="preserve"> Laterza, Roma-Bari 2009. </w:t>
      </w:r>
      <w:r w:rsidR="00A87790">
        <w:rPr>
          <w:spacing w:val="-5"/>
        </w:rPr>
        <w:t xml:space="preserve"> </w:t>
      </w:r>
      <w:hyperlink r:id="rId4" w:history="1">
        <w:r w:rsidR="00A87790" w:rsidRPr="00A87790">
          <w:rPr>
            <w:rStyle w:val="Collegamentoipertestuale"/>
            <w:spacing w:val="-5"/>
          </w:rPr>
          <w:t>Acquista da V&amp;P</w:t>
        </w:r>
      </w:hyperlink>
    </w:p>
    <w:p w14:paraId="3A8671D1" w14:textId="77777777" w:rsidR="00535E47" w:rsidRDefault="00EA2F3B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E. Mendelson,</w:t>
      </w:r>
      <w:r>
        <w:rPr>
          <w:i/>
          <w:spacing w:val="-5"/>
        </w:rPr>
        <w:t xml:space="preserve"> </w:t>
      </w:r>
      <w:r>
        <w:rPr>
          <w:i/>
          <w:iCs/>
          <w:spacing w:val="-5"/>
        </w:rPr>
        <w:t>Introduzione alla logica matematica</w:t>
      </w:r>
      <w:r>
        <w:rPr>
          <w:i/>
          <w:spacing w:val="-5"/>
        </w:rPr>
        <w:t>,</w:t>
      </w:r>
      <w:r>
        <w:rPr>
          <w:spacing w:val="-5"/>
        </w:rPr>
        <w:t xml:space="preserve"> Bollati Boringhieri, Torino 1972.</w:t>
      </w:r>
    </w:p>
    <w:p w14:paraId="52C92E59" w14:textId="77777777" w:rsidR="00535E47" w:rsidRDefault="00EA2F3B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Lolli,</w:t>
      </w:r>
      <w:r>
        <w:rPr>
          <w:i/>
          <w:spacing w:val="-5"/>
        </w:rPr>
        <w:t xml:space="preserve"> </w:t>
      </w:r>
      <w:bookmarkStart w:id="0" w:name="_GoBack"/>
      <w:r>
        <w:rPr>
          <w:i/>
          <w:iCs/>
          <w:spacing w:val="-5"/>
        </w:rPr>
        <w:t>Introduzione alla logica formale</w:t>
      </w:r>
      <w:bookmarkEnd w:id="0"/>
      <w:r>
        <w:rPr>
          <w:i/>
          <w:spacing w:val="-5"/>
        </w:rPr>
        <w:t>,</w:t>
      </w:r>
      <w:r>
        <w:rPr>
          <w:spacing w:val="-5"/>
        </w:rPr>
        <w:t xml:space="preserve"> Il Mulino, Bologna 1991. </w:t>
      </w:r>
    </w:p>
    <w:p w14:paraId="0B03FADB" w14:textId="77777777" w:rsidR="00535E47" w:rsidRDefault="00EA2F3B">
      <w:pPr>
        <w:pStyle w:val="Testo1"/>
      </w:pPr>
      <w:r>
        <w:t>Ulteriori indicazioni bibliografiche saranno comunicate durante il corso.</w:t>
      </w:r>
    </w:p>
    <w:p w14:paraId="32BB53F7" w14:textId="77777777" w:rsidR="00535E47" w:rsidRDefault="00EA2F3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90EB3E" w14:textId="77777777" w:rsidR="00535E47" w:rsidRDefault="00EA2F3B">
      <w:pPr>
        <w:pStyle w:val="Testo2"/>
      </w:pPr>
      <w:r>
        <w:t>Lezioni in aula.</w:t>
      </w:r>
    </w:p>
    <w:p w14:paraId="6D9D926C" w14:textId="77777777" w:rsidR="00535E47" w:rsidRDefault="00EA2F3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1071E76" w14:textId="77777777" w:rsidR="00535E47" w:rsidRDefault="00EA2F3B">
      <w:pPr>
        <w:pStyle w:val="Testo2"/>
      </w:pPr>
      <w:r>
        <w:t>Per l’accertamento delle conoscenze, competenze e abilità dello studente è previsto un esame orale.</w:t>
      </w:r>
    </w:p>
    <w:p w14:paraId="19287DFF" w14:textId="77777777" w:rsidR="00535E47" w:rsidRDefault="00EA2F3B">
      <w:pPr>
        <w:pStyle w:val="Testo2"/>
      </w:pPr>
      <w:r>
        <w:t xml:space="preserve">Ai fini della valutazione concorreranno i seguenti riscontri: </w:t>
      </w:r>
      <w:r>
        <w:rPr>
          <w:i/>
          <w:iCs/>
        </w:rPr>
        <w:t>a</w:t>
      </w:r>
      <w:r>
        <w:t xml:space="preserve">) verifica delle conoscenze acquisite mediante tre o più domande di uguale peso, atte a dimostrare l’estensione e la profondità della preparazione; </w:t>
      </w:r>
      <w:r>
        <w:rPr>
          <w:i/>
          <w:iCs/>
        </w:rPr>
        <w:t>b</w:t>
      </w:r>
      <w:r>
        <w:t>) verifica delle competenze specifiche e delle abilità evidenziate da un uso corretto ed efficace del linguaggio formale.</w:t>
      </w:r>
    </w:p>
    <w:p w14:paraId="41764D0B" w14:textId="77777777" w:rsidR="00535E47" w:rsidRDefault="00EA2F3B">
      <w:pPr>
        <w:pStyle w:val="Testo2"/>
      </w:pPr>
      <w:r>
        <w:t xml:space="preserve">Verranno valutati in generale la pertinenza delle risposte, la capacità di individuare nessi concettuali e l’uso appropriato della terminologia tecnica specifica. Riguardo ai contenuti </w:t>
      </w:r>
      <w:proofErr w:type="gramStart"/>
      <w:r>
        <w:t>delle</w:t>
      </w:r>
      <w:proofErr w:type="gramEnd"/>
      <w:r>
        <w:t xml:space="preserve"> risposte e all’esposizione, si applicheranno i seguenti criteri: </w:t>
      </w:r>
      <w:r>
        <w:rPr>
          <w:i/>
          <w:iCs/>
        </w:rPr>
        <w:t>a</w:t>
      </w:r>
      <w:r>
        <w:t xml:space="preserve">) accertamento della capacità di elaborare il linguaggio del calcolo dei predicati e di utilizzarlo nelle argomentazioni metateoriche; </w:t>
      </w:r>
      <w:r>
        <w:rPr>
          <w:i/>
          <w:iCs/>
        </w:rPr>
        <w:t>b</w:t>
      </w:r>
      <w:r>
        <w:t>) verifica della conoscenza delle procedure dimostrative e della capacità di esporle con rigore e linearità.</w:t>
      </w:r>
    </w:p>
    <w:p w14:paraId="4673B680" w14:textId="4DD42444" w:rsidR="00535E47" w:rsidRPr="00EA2F3B" w:rsidRDefault="00EA2F3B" w:rsidP="00EA2F3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02D22BE" w14:textId="77777777" w:rsidR="00535E47" w:rsidRDefault="00EA2F3B">
      <w:pPr>
        <w:pStyle w:val="Testo2"/>
      </w:pPr>
      <w:r>
        <w:lastRenderedPageBreak/>
        <w:t>Per una proficua frequenza del corso</w:t>
      </w:r>
      <w:r>
        <w:rPr>
          <w:b/>
          <w:bCs/>
        </w:rPr>
        <w:t xml:space="preserve"> </w:t>
      </w:r>
      <w:r>
        <w:t>e per il superamento del relativo esame si richiedono</w:t>
      </w:r>
      <w:r>
        <w:rPr>
          <w:b/>
          <w:bCs/>
        </w:rPr>
        <w:t xml:space="preserve"> </w:t>
      </w:r>
      <w:r>
        <w:t>allo studente conoscenze di teoria degli insiemi e, in generale, dei principali contenuti della matematica di base.</w:t>
      </w:r>
    </w:p>
    <w:p w14:paraId="3E9AAF7C" w14:textId="77777777" w:rsidR="00535E47" w:rsidRDefault="00535E47">
      <w:pPr>
        <w:pStyle w:val="Testo2"/>
      </w:pPr>
    </w:p>
    <w:p w14:paraId="4F4B076E" w14:textId="77777777" w:rsidR="00535E47" w:rsidRDefault="00EA2F3B">
      <w:pPr>
        <w:pStyle w:val="Testo1"/>
        <w:rPr>
          <w:i/>
        </w:rPr>
      </w:pPr>
      <w:r>
        <w:rPr>
          <w:i/>
        </w:rPr>
        <w:t>Orario e luogo di ricevimento degli studenti</w:t>
      </w:r>
    </w:p>
    <w:p w14:paraId="0C68E992" w14:textId="77777777" w:rsidR="00535E47" w:rsidRDefault="00EA2F3B">
      <w:pPr>
        <w:pStyle w:val="Testo1"/>
      </w:pPr>
      <w:r>
        <w:t>Il Prof. Antonino Ventura riceve gli studenti</w:t>
      </w:r>
      <w:r>
        <w:rPr>
          <w:b/>
          <w:bCs/>
          <w:i/>
          <w:iCs/>
        </w:rPr>
        <w:t xml:space="preserve"> </w:t>
      </w:r>
      <w:r>
        <w:t>dopo le lezioni.</w:t>
      </w:r>
    </w:p>
    <w:p w14:paraId="2FD53B04" w14:textId="77777777" w:rsidR="00535E47" w:rsidRDefault="00535E47">
      <w:pPr>
        <w:pStyle w:val="Testo2"/>
      </w:pPr>
    </w:p>
    <w:p w14:paraId="2245CC0A" w14:textId="77777777" w:rsidR="00535E47" w:rsidRDefault="00535E47">
      <w:pPr>
        <w:pStyle w:val="Testo1"/>
      </w:pPr>
    </w:p>
    <w:p w14:paraId="6AB16F53" w14:textId="77777777" w:rsidR="00535E47" w:rsidRDefault="00535E47"/>
    <w:p w14:paraId="3408BF3C" w14:textId="77777777" w:rsidR="00535E47" w:rsidRDefault="00535E47"/>
    <w:sectPr w:rsidR="00535E47">
      <w:pgSz w:w="11906" w:h="16838"/>
      <w:pgMar w:top="3515" w:right="2608" w:bottom="3515" w:left="260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47"/>
    <w:rsid w:val="00535E47"/>
    <w:rsid w:val="00A87790"/>
    <w:rsid w:val="00E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5E55"/>
  <w15:docId w15:val="{76D2ABDA-F177-4A2F-9CC0-983BB213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color w:val="00000A"/>
    </w:rPr>
  </w:style>
  <w:style w:type="paragraph" w:styleId="Titolo1">
    <w:name w:val="heading 1"/>
    <w:basedOn w:val="Titolo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Titolo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A87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edward-j-lemmon/elementi-di-logica-con-gli-esercizi-risolti-9788842027720-23116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4041</Characters>
  <Application>Microsoft Office Word</Application>
  <DocSecurity>0</DocSecurity>
  <Lines>33</Lines>
  <Paragraphs>9</Paragraphs>
  <ScaleCrop>false</ScaleCrop>
  <Company>U.C.S.C. MILANO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Magatelli Matteo</cp:lastModifiedBy>
  <cp:revision>3</cp:revision>
  <cp:lastPrinted>2003-03-27T10:42:00Z</cp:lastPrinted>
  <dcterms:created xsi:type="dcterms:W3CDTF">2023-05-04T13:04:00Z</dcterms:created>
  <dcterms:modified xsi:type="dcterms:W3CDTF">2024-03-28T14:23:00Z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