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6DD99" w14:textId="11C4BC24" w:rsidR="005877A4" w:rsidRPr="00D950A4" w:rsidRDefault="005877A4" w:rsidP="005877A4">
      <w:pPr>
        <w:pStyle w:val="Titolo1"/>
        <w:spacing w:line="240" w:lineRule="auto"/>
        <w:rPr>
          <w:rFonts w:ascii="Times New Roman" w:hAnsi="Times New Roman"/>
        </w:rPr>
      </w:pPr>
      <w:r>
        <w:rPr>
          <w:rFonts w:ascii="Times New Roman" w:hAnsi="Times New Roman"/>
        </w:rPr>
        <w:t>Promozione e valorizzazione internazionale de</w:t>
      </w:r>
      <w:r w:rsidRPr="00D950A4">
        <w:rPr>
          <w:rFonts w:ascii="Times New Roman" w:hAnsi="Times New Roman"/>
        </w:rPr>
        <w:t>l territorio</w:t>
      </w:r>
      <w:r w:rsidR="00F725B9">
        <w:rPr>
          <w:rFonts w:ascii="Times New Roman" w:hAnsi="Times New Roman"/>
        </w:rPr>
        <w:t xml:space="preserve"> 2023-2024</w:t>
      </w:r>
    </w:p>
    <w:p w14:paraId="4EE14F91" w14:textId="61B00DF3" w:rsidR="00855478" w:rsidRPr="005877A4" w:rsidRDefault="005877A4" w:rsidP="005877A4">
      <w:pPr>
        <w:pStyle w:val="Titolo2"/>
        <w:rPr>
          <w:rFonts w:ascii="Times New Roman" w:hAnsi="Times New Roman"/>
          <w:sz w:val="16"/>
          <w:szCs w:val="16"/>
        </w:rPr>
      </w:pPr>
      <w:r w:rsidRPr="005877A4">
        <w:rPr>
          <w:rFonts w:ascii="Times New Roman" w:hAnsi="Times New Roman"/>
          <w:szCs w:val="18"/>
        </w:rPr>
        <w:t>Prof. Stefano Karadjov, Prof.ssa Maria Paola Pasini</w:t>
      </w:r>
    </w:p>
    <w:p w14:paraId="34B65C1F" w14:textId="77777777" w:rsidR="002D5E17" w:rsidRPr="004A05BF" w:rsidRDefault="00855478" w:rsidP="00855478">
      <w:pPr>
        <w:spacing w:before="240" w:after="120" w:line="240" w:lineRule="exact"/>
        <w:rPr>
          <w:b/>
          <w:sz w:val="18"/>
          <w:szCs w:val="18"/>
        </w:rPr>
      </w:pPr>
      <w:r w:rsidRPr="004A05BF">
        <w:rPr>
          <w:b/>
          <w:i/>
          <w:sz w:val="18"/>
          <w:szCs w:val="18"/>
        </w:rPr>
        <w:t>OBIETTIVO DEL CORSO E RISULTATI DI APPRENDIMENTO ATTESI</w:t>
      </w:r>
    </w:p>
    <w:p w14:paraId="54C5C146" w14:textId="77777777" w:rsidR="005877A4" w:rsidRPr="005877A4" w:rsidRDefault="005877A4" w:rsidP="002A027A">
      <w:pPr>
        <w:spacing w:line="240" w:lineRule="exact"/>
        <w:rPr>
          <w:szCs w:val="20"/>
        </w:rPr>
      </w:pPr>
      <w:r w:rsidRPr="005877A4">
        <w:rPr>
          <w:szCs w:val="20"/>
        </w:rPr>
        <w:t xml:space="preserve">L’insegnamento si prefigge di fornire agli studenti strumenti culturali e operativi orientati alla gestione, promozione e  valorizzazione in chiave turistica di un territorio, di una destinazione e di un presidio (patrimonio storico-artistico, museo, itinerario, istituzione, ecc.)  con riferimenti allo scenario strategico e normativo in cui le diverse organizzazioni, strutture e figure professionali sono chiamate ad agire. </w:t>
      </w:r>
    </w:p>
    <w:p w14:paraId="41948BDF" w14:textId="30F4DBF7" w:rsidR="005877A4" w:rsidRDefault="0050545B" w:rsidP="002A027A">
      <w:pPr>
        <w:spacing w:line="240" w:lineRule="exact"/>
        <w:rPr>
          <w:szCs w:val="20"/>
        </w:rPr>
      </w:pPr>
      <w:r>
        <w:rPr>
          <w:szCs w:val="20"/>
        </w:rPr>
        <w:t>Le continue trasformazioni che investono la nostra società</w:t>
      </w:r>
      <w:r w:rsidR="005877A4" w:rsidRPr="005877A4">
        <w:rPr>
          <w:szCs w:val="20"/>
        </w:rPr>
        <w:t xml:space="preserve"> impon</w:t>
      </w:r>
      <w:r>
        <w:rPr>
          <w:szCs w:val="20"/>
        </w:rPr>
        <w:t>gono</w:t>
      </w:r>
      <w:r w:rsidR="005877A4" w:rsidRPr="005877A4">
        <w:rPr>
          <w:szCs w:val="20"/>
        </w:rPr>
        <w:t xml:space="preserve"> </w:t>
      </w:r>
      <w:r>
        <w:rPr>
          <w:szCs w:val="20"/>
        </w:rPr>
        <w:t>una costante</w:t>
      </w:r>
      <w:r w:rsidR="005877A4" w:rsidRPr="005877A4">
        <w:rPr>
          <w:szCs w:val="20"/>
        </w:rPr>
        <w:t xml:space="preserve"> ridefinizione </w:t>
      </w:r>
      <w:r>
        <w:rPr>
          <w:szCs w:val="20"/>
        </w:rPr>
        <w:t xml:space="preserve">e aggiornamento </w:t>
      </w:r>
      <w:r w:rsidR="005877A4" w:rsidRPr="005877A4">
        <w:rPr>
          <w:szCs w:val="20"/>
        </w:rPr>
        <w:t>delle strategie tradizionali di promozione e valorizzazione dei territori</w:t>
      </w:r>
      <w:r w:rsidR="002A027A">
        <w:rPr>
          <w:szCs w:val="20"/>
        </w:rPr>
        <w:t>. Il corso si propone di sviluppare la capacità di orientarsi</w:t>
      </w:r>
      <w:r w:rsidR="005877A4" w:rsidRPr="005877A4">
        <w:rPr>
          <w:szCs w:val="20"/>
        </w:rPr>
        <w:t xml:space="preserve"> in un ambiente progettuale caratterizzato da</w:t>
      </w:r>
      <w:r>
        <w:rPr>
          <w:szCs w:val="20"/>
        </w:rPr>
        <w:t xml:space="preserve"> una dimensione sempre più </w:t>
      </w:r>
      <w:r w:rsidR="005877A4" w:rsidRPr="005877A4">
        <w:rPr>
          <w:szCs w:val="20"/>
        </w:rPr>
        <w:t>digitale</w:t>
      </w:r>
      <w:r>
        <w:rPr>
          <w:szCs w:val="20"/>
        </w:rPr>
        <w:t xml:space="preserve"> che non va disgiunta</w:t>
      </w:r>
      <w:r w:rsidR="002A027A">
        <w:rPr>
          <w:szCs w:val="20"/>
        </w:rPr>
        <w:t>, tuttavia,</w:t>
      </w:r>
      <w:r>
        <w:rPr>
          <w:szCs w:val="20"/>
        </w:rPr>
        <w:t xml:space="preserve"> da</w:t>
      </w:r>
      <w:r w:rsidR="002A027A">
        <w:rPr>
          <w:szCs w:val="20"/>
        </w:rPr>
        <w:t xml:space="preserve"> un approccio</w:t>
      </w:r>
      <w:r w:rsidR="005877A4" w:rsidRPr="005877A4">
        <w:rPr>
          <w:szCs w:val="20"/>
        </w:rPr>
        <w:t xml:space="preserve"> fisic</w:t>
      </w:r>
      <w:r w:rsidR="002A027A">
        <w:rPr>
          <w:szCs w:val="20"/>
        </w:rPr>
        <w:t>o</w:t>
      </w:r>
      <w:r w:rsidR="005877A4" w:rsidRPr="005877A4">
        <w:rPr>
          <w:szCs w:val="20"/>
        </w:rPr>
        <w:t xml:space="preserve"> e materiale nella fruizione dell’esperienza</w:t>
      </w:r>
      <w:r w:rsidR="005877A4">
        <w:rPr>
          <w:szCs w:val="20"/>
        </w:rPr>
        <w:t xml:space="preserve"> turistica vera e propria.</w:t>
      </w:r>
      <w:r w:rsidR="005F5579">
        <w:rPr>
          <w:szCs w:val="20"/>
        </w:rPr>
        <w:t xml:space="preserve"> </w:t>
      </w:r>
    </w:p>
    <w:p w14:paraId="4C38EAA0" w14:textId="77777777" w:rsidR="0050545B" w:rsidRPr="005877A4" w:rsidRDefault="0050545B" w:rsidP="005F5579">
      <w:pPr>
        <w:spacing w:line="240" w:lineRule="exact"/>
        <w:jc w:val="left"/>
        <w:rPr>
          <w:szCs w:val="20"/>
        </w:rPr>
      </w:pPr>
    </w:p>
    <w:p w14:paraId="7AC6CF76" w14:textId="77777777" w:rsidR="005877A4" w:rsidRPr="005877A4" w:rsidRDefault="005877A4" w:rsidP="005877A4">
      <w:pPr>
        <w:spacing w:line="240" w:lineRule="exact"/>
        <w:rPr>
          <w:b/>
          <w:szCs w:val="20"/>
        </w:rPr>
      </w:pPr>
      <w:r w:rsidRPr="005877A4">
        <w:rPr>
          <w:b/>
          <w:szCs w:val="20"/>
        </w:rPr>
        <w:t>Risultati di apprendimento attesi</w:t>
      </w:r>
    </w:p>
    <w:p w14:paraId="3811DFD3" w14:textId="77777777" w:rsidR="005877A4" w:rsidRPr="005877A4" w:rsidRDefault="005877A4" w:rsidP="005877A4">
      <w:pPr>
        <w:spacing w:line="240" w:lineRule="exact"/>
        <w:rPr>
          <w:i/>
          <w:szCs w:val="20"/>
        </w:rPr>
      </w:pPr>
    </w:p>
    <w:p w14:paraId="20C4622B" w14:textId="77777777" w:rsidR="005877A4" w:rsidRPr="005877A4" w:rsidRDefault="005877A4" w:rsidP="005877A4">
      <w:pPr>
        <w:spacing w:line="240" w:lineRule="exact"/>
        <w:rPr>
          <w:i/>
          <w:szCs w:val="20"/>
        </w:rPr>
      </w:pPr>
      <w:r w:rsidRPr="005877A4">
        <w:rPr>
          <w:i/>
          <w:szCs w:val="20"/>
        </w:rPr>
        <w:t>Conoscenza e comprensione</w:t>
      </w:r>
    </w:p>
    <w:p w14:paraId="28F6CE29" w14:textId="77777777" w:rsidR="005877A4" w:rsidRPr="005877A4" w:rsidRDefault="005877A4" w:rsidP="005877A4">
      <w:pPr>
        <w:spacing w:line="240" w:lineRule="exact"/>
        <w:rPr>
          <w:i/>
          <w:szCs w:val="20"/>
        </w:rPr>
      </w:pPr>
    </w:p>
    <w:p w14:paraId="1F4FB9C3" w14:textId="77777777" w:rsidR="005877A4" w:rsidRPr="005877A4" w:rsidRDefault="005877A4" w:rsidP="005877A4">
      <w:pPr>
        <w:spacing w:line="240" w:lineRule="exact"/>
        <w:rPr>
          <w:szCs w:val="20"/>
        </w:rPr>
      </w:pPr>
      <w:r w:rsidRPr="005877A4">
        <w:rPr>
          <w:szCs w:val="20"/>
        </w:rPr>
        <w:t xml:space="preserve">Al termine dell’insegnamento lo studente dovrà aver acquisito e consolidato le conoscenze necessarie per orientarsi nell’ambito di un percorso di promozione e valorizzazione di un territorio e di una destinazione turistica, tenendo conto degli aspetti normativi e dei valori storico culturali. </w:t>
      </w:r>
    </w:p>
    <w:p w14:paraId="50963086" w14:textId="77777777" w:rsidR="005877A4" w:rsidRPr="005877A4" w:rsidRDefault="005877A4" w:rsidP="005877A4">
      <w:pPr>
        <w:spacing w:line="240" w:lineRule="exact"/>
        <w:rPr>
          <w:szCs w:val="20"/>
        </w:rPr>
      </w:pPr>
    </w:p>
    <w:p w14:paraId="2CD077D9" w14:textId="77777777" w:rsidR="005877A4" w:rsidRPr="005877A4" w:rsidRDefault="005877A4" w:rsidP="005877A4">
      <w:pPr>
        <w:spacing w:line="240" w:lineRule="exact"/>
        <w:rPr>
          <w:i/>
          <w:szCs w:val="20"/>
        </w:rPr>
      </w:pPr>
      <w:r w:rsidRPr="005877A4">
        <w:rPr>
          <w:i/>
          <w:szCs w:val="20"/>
        </w:rPr>
        <w:t>Capacità di applicare conoscenza e comprensione</w:t>
      </w:r>
    </w:p>
    <w:p w14:paraId="54927A46" w14:textId="77777777" w:rsidR="005877A4" w:rsidRPr="005877A4" w:rsidRDefault="005877A4" w:rsidP="005877A4">
      <w:pPr>
        <w:spacing w:line="240" w:lineRule="exact"/>
        <w:rPr>
          <w:szCs w:val="20"/>
        </w:rPr>
      </w:pPr>
    </w:p>
    <w:p w14:paraId="30DEE773" w14:textId="0AF4EFAD" w:rsidR="00855478" w:rsidRDefault="005877A4" w:rsidP="005877A4">
      <w:pPr>
        <w:spacing w:line="240" w:lineRule="exact"/>
        <w:rPr>
          <w:szCs w:val="20"/>
        </w:rPr>
      </w:pPr>
      <w:r w:rsidRPr="005877A4">
        <w:rPr>
          <w:szCs w:val="20"/>
        </w:rPr>
        <w:t>A conclusione del corso, lo studente dovrà essere in grado di elaborare le conoscenze acquisite e definire, in autonomia, strategie applicate alla valorizzazione di un territorio e di una destinazione turistica, ideando piani e progetti speciali che sappiano sfruttare al meglio gli strumenti della comunicazione sia tradizionale che più  innovativa. Elaborando le competenze acquisite di design del territorio, dovrà  saper operare per l’ ideazione, organizzazione, commercializzazione e comunicazione del prodotto turistico-culturale territoriale. Lo studente dovrà anche saper adottare una sufficiente padronanza della terminologia tecnica specifica.</w:t>
      </w:r>
    </w:p>
    <w:p w14:paraId="719B6383" w14:textId="77777777" w:rsidR="005877A4" w:rsidRPr="00A730E1" w:rsidRDefault="005877A4" w:rsidP="005877A4">
      <w:pPr>
        <w:spacing w:line="240" w:lineRule="exact"/>
        <w:rPr>
          <w:szCs w:val="20"/>
        </w:rPr>
      </w:pPr>
    </w:p>
    <w:p w14:paraId="3A42ABD4" w14:textId="77777777" w:rsidR="005877A4" w:rsidRPr="005877A4" w:rsidRDefault="005877A4" w:rsidP="005877A4">
      <w:pPr>
        <w:suppressAutoHyphens/>
        <w:spacing w:line="240" w:lineRule="auto"/>
        <w:rPr>
          <w:sz w:val="18"/>
          <w:szCs w:val="22"/>
          <w:lang w:eastAsia="ar-SA"/>
        </w:rPr>
      </w:pPr>
      <w:r w:rsidRPr="005877A4">
        <w:rPr>
          <w:b/>
          <w:i/>
          <w:sz w:val="18"/>
          <w:szCs w:val="22"/>
        </w:rPr>
        <w:t>PROGRAMMA DEL CORSO</w:t>
      </w:r>
      <w:r w:rsidRPr="005877A4">
        <w:rPr>
          <w:sz w:val="18"/>
          <w:szCs w:val="22"/>
          <w:lang w:eastAsia="ar-SA"/>
        </w:rPr>
        <w:t xml:space="preserve"> </w:t>
      </w:r>
    </w:p>
    <w:p w14:paraId="2AC6B4F1" w14:textId="77777777" w:rsidR="005877A4" w:rsidRPr="00D950A4" w:rsidRDefault="005877A4" w:rsidP="005877A4">
      <w:pPr>
        <w:suppressAutoHyphens/>
        <w:spacing w:line="240" w:lineRule="auto"/>
        <w:rPr>
          <w:lang w:eastAsia="ar-SA"/>
        </w:rPr>
      </w:pPr>
    </w:p>
    <w:p w14:paraId="24183B9F" w14:textId="77777777" w:rsidR="005877A4" w:rsidRPr="00D950A4" w:rsidRDefault="005877A4" w:rsidP="005877A4">
      <w:pPr>
        <w:suppressAutoHyphens/>
        <w:spacing w:line="240" w:lineRule="exact"/>
        <w:rPr>
          <w:lang w:eastAsia="ar-SA"/>
        </w:rPr>
      </w:pPr>
      <w:r w:rsidRPr="00D950A4">
        <w:rPr>
          <w:lang w:eastAsia="ar-SA"/>
        </w:rPr>
        <w:lastRenderedPageBreak/>
        <w:t>Il corso si articola in due parti corrispondenti ai due semestri</w:t>
      </w:r>
      <w:r>
        <w:rPr>
          <w:lang w:eastAsia="ar-SA"/>
        </w:rPr>
        <w:t>:</w:t>
      </w:r>
      <w:r w:rsidRPr="00D950A4">
        <w:rPr>
          <w:lang w:eastAsia="ar-SA"/>
        </w:rPr>
        <w:t xml:space="preserve"> </w:t>
      </w:r>
    </w:p>
    <w:p w14:paraId="50B413D5" w14:textId="77777777" w:rsidR="005877A4" w:rsidRPr="00D950A4" w:rsidRDefault="005877A4" w:rsidP="005877A4">
      <w:pPr>
        <w:suppressAutoHyphens/>
        <w:spacing w:line="240" w:lineRule="exact"/>
        <w:rPr>
          <w:lang w:eastAsia="ar-SA"/>
        </w:rPr>
      </w:pPr>
    </w:p>
    <w:p w14:paraId="2769C0C0" w14:textId="77777777" w:rsidR="005877A4" w:rsidRPr="00D950A4" w:rsidRDefault="005877A4" w:rsidP="005877A4">
      <w:pPr>
        <w:suppressAutoHyphens/>
        <w:spacing w:line="240" w:lineRule="exact"/>
        <w:rPr>
          <w:lang w:eastAsia="ar-SA"/>
        </w:rPr>
      </w:pPr>
      <w:r w:rsidRPr="00D950A4">
        <w:rPr>
          <w:b/>
          <w:lang w:eastAsia="ar-SA"/>
        </w:rPr>
        <w:t>La prima parte del corso</w:t>
      </w:r>
      <w:r w:rsidRPr="00D950A4">
        <w:rPr>
          <w:lang w:eastAsia="ar-SA"/>
        </w:rPr>
        <w:t xml:space="preserve"> (Primo semestre, Prof. Maria Paola Pasini) avrà come obiettivi:</w:t>
      </w:r>
    </w:p>
    <w:p w14:paraId="1F144E95" w14:textId="77777777" w:rsidR="005877A4" w:rsidRPr="00D950A4" w:rsidRDefault="005877A4" w:rsidP="005877A4">
      <w:pPr>
        <w:suppressAutoHyphens/>
        <w:spacing w:line="240" w:lineRule="exact"/>
        <w:rPr>
          <w:lang w:eastAsia="ar-SA"/>
        </w:rPr>
      </w:pPr>
    </w:p>
    <w:p w14:paraId="691772E2" w14:textId="4B5E4821" w:rsidR="005877A4" w:rsidRPr="00D950A4" w:rsidRDefault="4195501C" w:rsidP="005877A4">
      <w:pPr>
        <w:numPr>
          <w:ilvl w:val="0"/>
          <w:numId w:val="3"/>
        </w:numPr>
        <w:suppressAutoHyphens/>
        <w:spacing w:line="240" w:lineRule="exact"/>
        <w:rPr>
          <w:lang w:eastAsia="ar-SA"/>
        </w:rPr>
      </w:pPr>
      <w:r w:rsidRPr="47CF74C2">
        <w:rPr>
          <w:lang w:eastAsia="ar-SA"/>
        </w:rPr>
        <w:t>f</w:t>
      </w:r>
      <w:r w:rsidR="005877A4" w:rsidRPr="47CF74C2">
        <w:rPr>
          <w:lang w:eastAsia="ar-SA"/>
        </w:rPr>
        <w:t>ornire alcune idee di base in tema di valorizzazione e comunicazione turistica di un territorio e di una destinazione turistica</w:t>
      </w:r>
      <w:r w:rsidR="3AE309B0" w:rsidRPr="47CF74C2">
        <w:rPr>
          <w:lang w:eastAsia="ar-SA"/>
        </w:rPr>
        <w:t>;</w:t>
      </w:r>
      <w:r w:rsidR="005877A4" w:rsidRPr="47CF74C2">
        <w:rPr>
          <w:lang w:eastAsia="ar-SA"/>
        </w:rPr>
        <w:t xml:space="preserve">  </w:t>
      </w:r>
    </w:p>
    <w:p w14:paraId="439F3041" w14:textId="55C6A1F9" w:rsidR="005877A4" w:rsidRPr="00D950A4" w:rsidRDefault="23954325" w:rsidP="005877A4">
      <w:pPr>
        <w:numPr>
          <w:ilvl w:val="0"/>
          <w:numId w:val="3"/>
        </w:numPr>
        <w:suppressAutoHyphens/>
        <w:spacing w:line="240" w:lineRule="exact"/>
        <w:rPr>
          <w:lang w:eastAsia="ar-SA"/>
        </w:rPr>
      </w:pPr>
      <w:r w:rsidRPr="47CF74C2">
        <w:rPr>
          <w:lang w:eastAsia="ar-SA"/>
        </w:rPr>
        <w:t>p</w:t>
      </w:r>
      <w:r w:rsidR="005877A4" w:rsidRPr="47CF74C2">
        <w:rPr>
          <w:lang w:eastAsia="ar-SA"/>
        </w:rPr>
        <w:t>rendere in esame le tappe fondamentali nella storia dell’organizzazione e della legislazione turistica nazionale e internazionale</w:t>
      </w:r>
      <w:r w:rsidR="0FEF7279" w:rsidRPr="47CF74C2">
        <w:rPr>
          <w:lang w:eastAsia="ar-SA"/>
        </w:rPr>
        <w:t>;</w:t>
      </w:r>
    </w:p>
    <w:p w14:paraId="4D0AF385" w14:textId="0A448681" w:rsidR="005877A4" w:rsidRDefault="0FEF7279" w:rsidP="005877A4">
      <w:pPr>
        <w:numPr>
          <w:ilvl w:val="0"/>
          <w:numId w:val="3"/>
        </w:numPr>
        <w:suppressAutoHyphens/>
        <w:spacing w:line="240" w:lineRule="exact"/>
        <w:rPr>
          <w:lang w:eastAsia="ar-SA"/>
        </w:rPr>
      </w:pPr>
      <w:r w:rsidRPr="47CF74C2">
        <w:rPr>
          <w:lang w:eastAsia="ar-SA"/>
        </w:rPr>
        <w:t>d</w:t>
      </w:r>
      <w:r w:rsidR="005877A4" w:rsidRPr="47CF74C2">
        <w:rPr>
          <w:lang w:eastAsia="ar-SA"/>
        </w:rPr>
        <w:t>elineare i profili di diverse esperienze sullo scenario nazionale e internazionale riguardo a strumenti, metodi e strategie per la valorizzazione turistica di un territorio, di una destinazione o di un presidio, anche attraverso un’esperienza sul campo.</w:t>
      </w:r>
    </w:p>
    <w:p w14:paraId="382D2137" w14:textId="77777777" w:rsidR="005877A4" w:rsidRPr="00D950A4" w:rsidRDefault="005877A4" w:rsidP="005877A4">
      <w:pPr>
        <w:suppressAutoHyphens/>
        <w:spacing w:line="240" w:lineRule="auto"/>
        <w:ind w:left="720"/>
        <w:rPr>
          <w:lang w:eastAsia="ar-SA"/>
        </w:rPr>
      </w:pPr>
    </w:p>
    <w:p w14:paraId="1BB54840" w14:textId="77777777" w:rsidR="005877A4" w:rsidRPr="00D950A4" w:rsidRDefault="005877A4" w:rsidP="005877A4">
      <w:pPr>
        <w:suppressAutoHyphens/>
        <w:spacing w:line="240" w:lineRule="exact"/>
        <w:rPr>
          <w:lang w:eastAsia="ar-SA"/>
        </w:rPr>
      </w:pPr>
      <w:r w:rsidRPr="00D950A4">
        <w:rPr>
          <w:b/>
          <w:lang w:eastAsia="ar-SA"/>
        </w:rPr>
        <w:t>La seconda parte del corso</w:t>
      </w:r>
      <w:r w:rsidRPr="00D950A4">
        <w:rPr>
          <w:lang w:eastAsia="ar-SA"/>
        </w:rPr>
        <w:t xml:space="preserve"> (Secondo semestre, Prof. Stefano Karadjov) avrà come obiettivi:</w:t>
      </w:r>
    </w:p>
    <w:p w14:paraId="14A18649" w14:textId="77777777" w:rsidR="005877A4" w:rsidRPr="00D950A4" w:rsidRDefault="005877A4" w:rsidP="005877A4">
      <w:pPr>
        <w:suppressAutoHyphens/>
        <w:spacing w:line="240" w:lineRule="exact"/>
        <w:rPr>
          <w:lang w:eastAsia="ar-SA"/>
        </w:rPr>
      </w:pPr>
    </w:p>
    <w:p w14:paraId="13A9597E" w14:textId="5C57CC80" w:rsidR="005877A4" w:rsidRPr="00D950A4" w:rsidRDefault="2D01D639"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c</w:t>
      </w:r>
      <w:r w:rsidR="005877A4" w:rsidRPr="47CF74C2">
        <w:rPr>
          <w:rFonts w:ascii="Times New Roman" w:hAnsi="Times New Roman"/>
          <w:lang w:eastAsia="ar-SA"/>
        </w:rPr>
        <w:t xml:space="preserve">ostruire il profilo specifico di una destinazione culturale, imparando un metodo di analisi dei </w:t>
      </w:r>
      <w:r w:rsidR="005877A4" w:rsidRPr="47CF74C2">
        <w:rPr>
          <w:rFonts w:ascii="Times New Roman" w:hAnsi="Times New Roman"/>
          <w:i/>
          <w:iCs/>
          <w:lang w:eastAsia="ar-SA"/>
        </w:rPr>
        <w:t>key values</w:t>
      </w:r>
      <w:r w:rsidR="005877A4" w:rsidRPr="47CF74C2">
        <w:rPr>
          <w:rFonts w:ascii="Times New Roman" w:hAnsi="Times New Roman"/>
          <w:lang w:eastAsia="ar-SA"/>
        </w:rPr>
        <w:t xml:space="preserve"> territoriali in relazione alle esigenze espresse dai flussi turistici</w:t>
      </w:r>
      <w:r w:rsidR="553C505B" w:rsidRPr="47CF74C2">
        <w:rPr>
          <w:rFonts w:ascii="Times New Roman" w:hAnsi="Times New Roman"/>
          <w:lang w:eastAsia="ar-SA"/>
        </w:rPr>
        <w:t>;</w:t>
      </w:r>
    </w:p>
    <w:p w14:paraId="62DAE860" w14:textId="1DDA7225" w:rsidR="005877A4" w:rsidRPr="00D950A4" w:rsidRDefault="005877A4"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w:t>
      </w:r>
      <w:r w:rsidR="22EEC310" w:rsidRPr="47CF74C2">
        <w:rPr>
          <w:rFonts w:ascii="Times New Roman" w:hAnsi="Times New Roman"/>
          <w:lang w:eastAsia="ar-SA"/>
        </w:rPr>
        <w:t>d</w:t>
      </w:r>
      <w:r w:rsidRPr="47CF74C2">
        <w:rPr>
          <w:rFonts w:ascii="Times New Roman" w:hAnsi="Times New Roman"/>
          <w:lang w:eastAsia="ar-SA"/>
        </w:rPr>
        <w:t>isegnare” la valorizzazione culturale di una destinazione attraverso l’elaborazione del piano strategico di una istituzione culturale, funzionale allo sviluppo della piattaforma territoriale, come ad esempio la Fondazione Brescia Musei</w:t>
      </w:r>
      <w:r w:rsidR="49008F20" w:rsidRPr="47CF74C2">
        <w:rPr>
          <w:rFonts w:ascii="Times New Roman" w:hAnsi="Times New Roman"/>
          <w:lang w:eastAsia="ar-SA"/>
        </w:rPr>
        <w:t>;</w:t>
      </w:r>
    </w:p>
    <w:p w14:paraId="03118E29" w14:textId="3DFC90E3" w:rsidR="005877A4" w:rsidRPr="00D950A4" w:rsidRDefault="49008F20" w:rsidP="005877A4">
      <w:pPr>
        <w:pStyle w:val="Paragrafoelenco"/>
        <w:numPr>
          <w:ilvl w:val="0"/>
          <w:numId w:val="4"/>
        </w:numPr>
        <w:suppressAutoHyphens/>
        <w:rPr>
          <w:rFonts w:ascii="Times New Roman" w:hAnsi="Times New Roman"/>
          <w:lang w:eastAsia="ar-SA"/>
        </w:rPr>
      </w:pPr>
      <w:r w:rsidRPr="47CF74C2">
        <w:rPr>
          <w:rFonts w:ascii="Times New Roman" w:hAnsi="Times New Roman"/>
          <w:lang w:eastAsia="ar-SA"/>
        </w:rPr>
        <w:t>i</w:t>
      </w:r>
      <w:r w:rsidR="005877A4" w:rsidRPr="47CF74C2">
        <w:rPr>
          <w:rFonts w:ascii="Times New Roman" w:hAnsi="Times New Roman"/>
          <w:lang w:eastAsia="ar-SA"/>
        </w:rPr>
        <w:t xml:space="preserve">mparare a elaborare un piano operativo di applicazione della suddetta strategia, basato sui progetti speciali come gli eventi, le attività di comunicazione e l’editoria digitale e tradizionale. </w:t>
      </w:r>
      <w:bookmarkStart w:id="0" w:name="_Hlk40264604"/>
      <w:bookmarkStart w:id="1" w:name="_Hlk40263774"/>
    </w:p>
    <w:bookmarkEnd w:id="0"/>
    <w:bookmarkEnd w:id="1"/>
    <w:p w14:paraId="0BC1F9C9" w14:textId="77777777" w:rsidR="005877A4" w:rsidRPr="005877A4" w:rsidRDefault="005877A4" w:rsidP="005877A4">
      <w:pPr>
        <w:keepNext/>
        <w:spacing w:before="240" w:after="120" w:line="240" w:lineRule="auto"/>
        <w:rPr>
          <w:b/>
          <w:i/>
          <w:sz w:val="18"/>
          <w:szCs w:val="22"/>
        </w:rPr>
      </w:pPr>
      <w:r w:rsidRPr="005877A4">
        <w:rPr>
          <w:b/>
          <w:i/>
          <w:sz w:val="18"/>
          <w:szCs w:val="22"/>
        </w:rPr>
        <w:t>BIBLIOGRAFIA</w:t>
      </w:r>
    </w:p>
    <w:p w14:paraId="2B985BBA" w14:textId="77777777" w:rsidR="005877A4" w:rsidRPr="006E73F9" w:rsidRDefault="005877A4" w:rsidP="005877A4">
      <w:pPr>
        <w:keepNext/>
        <w:spacing w:before="240" w:after="120" w:line="240" w:lineRule="auto"/>
        <w:rPr>
          <w:bCs/>
          <w:sz w:val="18"/>
          <w:szCs w:val="18"/>
        </w:rPr>
      </w:pPr>
      <w:r w:rsidRPr="006E73F9">
        <w:rPr>
          <w:bCs/>
          <w:i/>
          <w:sz w:val="18"/>
          <w:szCs w:val="18"/>
        </w:rPr>
        <w:t>Testo di riferimento I e II semestre:</w:t>
      </w:r>
    </w:p>
    <w:p w14:paraId="0F03C1E5" w14:textId="0E497280" w:rsidR="005877A4" w:rsidRDefault="005877A4" w:rsidP="00092CB0">
      <w:pPr>
        <w:pStyle w:val="NormaleWeb"/>
        <w:numPr>
          <w:ilvl w:val="0"/>
          <w:numId w:val="5"/>
        </w:numPr>
        <w:tabs>
          <w:tab w:val="left" w:pos="708"/>
        </w:tabs>
        <w:suppressAutoHyphens/>
        <w:spacing w:line="240" w:lineRule="exact"/>
        <w:ind w:left="284" w:hanging="284"/>
        <w:jc w:val="both"/>
        <w:rPr>
          <w:sz w:val="18"/>
          <w:szCs w:val="18"/>
          <w:lang w:eastAsia="ar-SA"/>
        </w:rPr>
      </w:pPr>
      <w:r w:rsidRPr="005877A4">
        <w:rPr>
          <w:smallCaps/>
          <w:sz w:val="16"/>
          <w:szCs w:val="20"/>
          <w:lang w:eastAsia="ar-SA"/>
        </w:rPr>
        <w:t>J. Ejarque</w:t>
      </w:r>
      <w:r w:rsidRPr="00D8375E">
        <w:rPr>
          <w:sz w:val="20"/>
          <w:szCs w:val="20"/>
          <w:lang w:eastAsia="ar-SA"/>
        </w:rPr>
        <w:t>,  </w:t>
      </w:r>
      <w:r w:rsidRPr="005877A4">
        <w:rPr>
          <w:i/>
          <w:iCs/>
          <w:sz w:val="18"/>
          <w:szCs w:val="18"/>
          <w:lang w:eastAsia="ar-SA"/>
        </w:rPr>
        <w:t>Social media marketing. Come costruire il marketing 2.0 e gestire la reputazione della destinazione</w:t>
      </w:r>
      <w:r w:rsidRPr="005877A4">
        <w:rPr>
          <w:sz w:val="18"/>
          <w:szCs w:val="18"/>
          <w:lang w:eastAsia="ar-SA"/>
        </w:rPr>
        <w:t xml:space="preserve">, Hoepli, Milano 2015. </w:t>
      </w:r>
      <w:hyperlink r:id="rId8" w:history="1">
        <w:r w:rsidR="00927284" w:rsidRPr="00927284">
          <w:rPr>
            <w:rStyle w:val="Collegamentoipertestuale"/>
            <w:sz w:val="18"/>
            <w:szCs w:val="18"/>
            <w:lang w:eastAsia="ar-SA"/>
          </w:rPr>
          <w:t>Acquista da V&amp;P</w:t>
        </w:r>
      </w:hyperlink>
    </w:p>
    <w:p w14:paraId="4A9D666D" w14:textId="77777777" w:rsidR="00867BFA" w:rsidRPr="005877A4" w:rsidRDefault="00867BFA" w:rsidP="00867BFA">
      <w:pPr>
        <w:pStyle w:val="NormaleWeb"/>
        <w:tabs>
          <w:tab w:val="left" w:pos="708"/>
        </w:tabs>
        <w:suppressAutoHyphens/>
        <w:spacing w:line="240" w:lineRule="exact"/>
        <w:ind w:left="284"/>
        <w:jc w:val="both"/>
        <w:rPr>
          <w:sz w:val="18"/>
          <w:szCs w:val="18"/>
          <w:lang w:eastAsia="ar-SA"/>
        </w:rPr>
      </w:pPr>
    </w:p>
    <w:p w14:paraId="1E322112" w14:textId="77777777" w:rsidR="005877A4" w:rsidRPr="005877A4" w:rsidRDefault="005877A4" w:rsidP="00092CB0">
      <w:pPr>
        <w:pStyle w:val="NormaleWeb"/>
        <w:numPr>
          <w:ilvl w:val="0"/>
          <w:numId w:val="5"/>
        </w:numPr>
        <w:tabs>
          <w:tab w:val="left" w:pos="708"/>
        </w:tabs>
        <w:suppressAutoHyphens/>
        <w:spacing w:line="240" w:lineRule="exact"/>
        <w:ind w:left="284" w:hanging="284"/>
        <w:jc w:val="both"/>
        <w:rPr>
          <w:sz w:val="18"/>
          <w:szCs w:val="18"/>
          <w:lang w:eastAsia="ar-SA"/>
        </w:rPr>
      </w:pPr>
      <w:r w:rsidRPr="005877A4">
        <w:rPr>
          <w:rFonts w:eastAsia="Times"/>
          <w:color w:val="000000"/>
          <w:sz w:val="18"/>
          <w:szCs w:val="18"/>
        </w:rPr>
        <w:t xml:space="preserve">Materiale delle lezioni fornito dai docenti e pubblicato nella piattaforma </w:t>
      </w:r>
      <w:r w:rsidRPr="005877A4">
        <w:rPr>
          <w:rFonts w:eastAsia="Times"/>
          <w:i/>
          <w:iCs/>
          <w:color w:val="000000"/>
          <w:sz w:val="18"/>
          <w:szCs w:val="18"/>
        </w:rPr>
        <w:t xml:space="preserve">Blackboard </w:t>
      </w:r>
      <w:r w:rsidRPr="005877A4">
        <w:rPr>
          <w:rFonts w:eastAsia="Times"/>
          <w:color w:val="000000"/>
          <w:sz w:val="18"/>
          <w:szCs w:val="18"/>
        </w:rPr>
        <w:t>o attraverso dispense.</w:t>
      </w:r>
    </w:p>
    <w:p w14:paraId="042B6FD5" w14:textId="77777777" w:rsidR="005877A4" w:rsidRPr="005877A4" w:rsidRDefault="005877A4" w:rsidP="005877A4">
      <w:pPr>
        <w:pStyle w:val="NormaleWeb"/>
        <w:tabs>
          <w:tab w:val="left" w:pos="708"/>
        </w:tabs>
        <w:suppressAutoHyphens/>
        <w:ind w:left="284"/>
        <w:jc w:val="both"/>
        <w:rPr>
          <w:sz w:val="18"/>
          <w:szCs w:val="18"/>
          <w:lang w:eastAsia="ar-SA"/>
        </w:rPr>
      </w:pPr>
    </w:p>
    <w:p w14:paraId="116DEC03" w14:textId="77777777" w:rsidR="005877A4" w:rsidRPr="005877A4" w:rsidRDefault="005877A4" w:rsidP="00B62699">
      <w:pPr>
        <w:pStyle w:val="NormaleWeb"/>
        <w:tabs>
          <w:tab w:val="left" w:pos="708"/>
        </w:tabs>
        <w:suppressAutoHyphens/>
        <w:spacing w:line="240" w:lineRule="exact"/>
        <w:jc w:val="both"/>
        <w:rPr>
          <w:i/>
          <w:iCs/>
          <w:sz w:val="18"/>
          <w:szCs w:val="18"/>
          <w:lang w:eastAsia="ar-SA"/>
        </w:rPr>
      </w:pPr>
      <w:r w:rsidRPr="005877A4">
        <w:rPr>
          <w:i/>
          <w:iCs/>
          <w:sz w:val="18"/>
          <w:szCs w:val="18"/>
          <w:lang w:eastAsia="ar-SA"/>
        </w:rPr>
        <w:t>Letture facoltative di approfondimento</w:t>
      </w:r>
    </w:p>
    <w:p w14:paraId="4103FA51" w14:textId="77777777" w:rsidR="005877A4" w:rsidRPr="005877A4" w:rsidRDefault="005877A4" w:rsidP="00B62699">
      <w:pPr>
        <w:pStyle w:val="NormaleWeb"/>
        <w:tabs>
          <w:tab w:val="left" w:pos="708"/>
        </w:tabs>
        <w:suppressAutoHyphens/>
        <w:spacing w:line="240" w:lineRule="exact"/>
        <w:ind w:left="284"/>
        <w:jc w:val="both"/>
        <w:rPr>
          <w:sz w:val="18"/>
          <w:szCs w:val="18"/>
          <w:lang w:eastAsia="ar-SA"/>
        </w:rPr>
      </w:pPr>
    </w:p>
    <w:p w14:paraId="50A6DD5A" w14:textId="7CBF9A8D" w:rsidR="005877A4" w:rsidRPr="005877A4" w:rsidRDefault="005877A4" w:rsidP="00B62699">
      <w:pPr>
        <w:pStyle w:val="NormaleWeb"/>
        <w:numPr>
          <w:ilvl w:val="0"/>
          <w:numId w:val="5"/>
        </w:numPr>
        <w:tabs>
          <w:tab w:val="left" w:pos="708"/>
        </w:tabs>
        <w:suppressAutoHyphens/>
        <w:spacing w:line="240" w:lineRule="exact"/>
        <w:ind w:left="284" w:hanging="284"/>
        <w:jc w:val="both"/>
        <w:rPr>
          <w:sz w:val="18"/>
          <w:szCs w:val="18"/>
          <w:lang w:eastAsia="ar-SA"/>
        </w:rPr>
      </w:pPr>
      <w:r w:rsidRPr="00B62699">
        <w:rPr>
          <w:smallCaps/>
          <w:sz w:val="16"/>
          <w:szCs w:val="18"/>
          <w:lang w:eastAsia="ar-SA"/>
        </w:rPr>
        <w:lastRenderedPageBreak/>
        <w:t xml:space="preserve">C. </w:t>
      </w:r>
      <w:r w:rsidR="00092CB0">
        <w:rPr>
          <w:smallCaps/>
          <w:sz w:val="16"/>
          <w:szCs w:val="18"/>
          <w:lang w:eastAsia="ar-SA"/>
        </w:rPr>
        <w:t>B</w:t>
      </w:r>
      <w:r w:rsidRPr="00B62699">
        <w:rPr>
          <w:smallCaps/>
          <w:sz w:val="16"/>
          <w:szCs w:val="18"/>
          <w:lang w:eastAsia="ar-SA"/>
        </w:rPr>
        <w:t>arbati et al</w:t>
      </w:r>
      <w:r w:rsidRPr="005877A4">
        <w:rPr>
          <w:sz w:val="18"/>
          <w:szCs w:val="18"/>
          <w:lang w:eastAsia="ar-SA"/>
        </w:rPr>
        <w:t xml:space="preserve">., </w:t>
      </w:r>
      <w:r w:rsidRPr="005877A4">
        <w:rPr>
          <w:i/>
          <w:iCs/>
          <w:sz w:val="18"/>
          <w:szCs w:val="18"/>
          <w:lang w:eastAsia="ar-SA"/>
        </w:rPr>
        <w:t>Diritto del patrimonio culturale</w:t>
      </w:r>
      <w:r w:rsidRPr="005877A4">
        <w:rPr>
          <w:sz w:val="18"/>
          <w:szCs w:val="18"/>
          <w:lang w:eastAsia="ar-SA"/>
        </w:rPr>
        <w:t>, il Mulino, Bologna 2017.</w:t>
      </w:r>
      <w:r w:rsidR="00D57045">
        <w:rPr>
          <w:sz w:val="18"/>
          <w:szCs w:val="18"/>
          <w:lang w:eastAsia="ar-SA"/>
        </w:rPr>
        <w:t xml:space="preserve"> </w:t>
      </w:r>
      <w:hyperlink r:id="rId9" w:history="1">
        <w:r w:rsidR="00D57045" w:rsidRPr="00D57045">
          <w:rPr>
            <w:rStyle w:val="Collegamentoipertestuale"/>
            <w:sz w:val="18"/>
            <w:szCs w:val="18"/>
            <w:lang w:eastAsia="ar-SA"/>
          </w:rPr>
          <w:t>Acquista da V&amp;P</w:t>
        </w:r>
      </w:hyperlink>
    </w:p>
    <w:p w14:paraId="2C869D10" w14:textId="66D1D6A6" w:rsidR="005877A4" w:rsidRPr="005877A4" w:rsidRDefault="005877A4" w:rsidP="00B62699">
      <w:pPr>
        <w:pStyle w:val="NormaleWeb"/>
        <w:numPr>
          <w:ilvl w:val="0"/>
          <w:numId w:val="5"/>
        </w:numPr>
        <w:tabs>
          <w:tab w:val="left" w:pos="708"/>
        </w:tabs>
        <w:suppressAutoHyphens/>
        <w:spacing w:line="240" w:lineRule="exact"/>
        <w:ind w:left="284" w:hanging="284"/>
        <w:jc w:val="both"/>
        <w:rPr>
          <w:sz w:val="18"/>
          <w:szCs w:val="18"/>
          <w:lang w:eastAsia="ar-SA"/>
        </w:rPr>
      </w:pPr>
      <w:r w:rsidRPr="00B62699">
        <w:rPr>
          <w:smallCaps/>
          <w:sz w:val="16"/>
          <w:szCs w:val="18"/>
          <w:lang w:eastAsia="ar-SA"/>
        </w:rPr>
        <w:t>P. Battilani</w:t>
      </w:r>
      <w:r w:rsidRPr="005877A4">
        <w:rPr>
          <w:sz w:val="18"/>
          <w:szCs w:val="18"/>
          <w:lang w:eastAsia="ar-SA"/>
        </w:rPr>
        <w:t xml:space="preserve">, </w:t>
      </w:r>
      <w:r w:rsidRPr="005877A4">
        <w:rPr>
          <w:i/>
          <w:iCs/>
          <w:sz w:val="18"/>
          <w:szCs w:val="18"/>
          <w:lang w:eastAsia="ar-SA"/>
        </w:rPr>
        <w:t>Vacanze di pochi, vacanze di tutti</w:t>
      </w:r>
      <w:r w:rsidRPr="005877A4">
        <w:rPr>
          <w:sz w:val="18"/>
          <w:szCs w:val="18"/>
          <w:lang w:eastAsia="ar-SA"/>
        </w:rPr>
        <w:t>, il Mulino, Bologna 2009.</w:t>
      </w:r>
      <w:r w:rsidR="00D57045">
        <w:rPr>
          <w:sz w:val="18"/>
          <w:szCs w:val="18"/>
          <w:lang w:eastAsia="ar-SA"/>
        </w:rPr>
        <w:t xml:space="preserve"> </w:t>
      </w:r>
      <w:hyperlink r:id="rId10" w:history="1">
        <w:r w:rsidR="00D57045" w:rsidRPr="00D57045">
          <w:rPr>
            <w:rStyle w:val="Collegamentoipertestuale"/>
            <w:sz w:val="18"/>
            <w:szCs w:val="18"/>
            <w:lang w:eastAsia="ar-SA"/>
          </w:rPr>
          <w:t>Acquista da V&amp;P</w:t>
        </w:r>
      </w:hyperlink>
      <w:bookmarkStart w:id="2" w:name="_GoBack"/>
      <w:bookmarkEnd w:id="2"/>
    </w:p>
    <w:p w14:paraId="434440B6" w14:textId="77777777" w:rsidR="005877A4" w:rsidRPr="005877A4" w:rsidRDefault="005877A4" w:rsidP="005877A4">
      <w:pPr>
        <w:pStyle w:val="NormaleWeb"/>
        <w:tabs>
          <w:tab w:val="left" w:pos="708"/>
        </w:tabs>
        <w:suppressAutoHyphens/>
        <w:jc w:val="both"/>
        <w:rPr>
          <w:sz w:val="18"/>
          <w:szCs w:val="18"/>
        </w:rPr>
      </w:pPr>
    </w:p>
    <w:p w14:paraId="2C734E0D" w14:textId="334ED67D" w:rsidR="005877A4" w:rsidRPr="005877A4" w:rsidRDefault="005877A4" w:rsidP="00B62699">
      <w:pPr>
        <w:pStyle w:val="NormaleWeb"/>
        <w:tabs>
          <w:tab w:val="left" w:pos="708"/>
        </w:tabs>
        <w:suppressAutoHyphens/>
        <w:spacing w:line="240" w:lineRule="exact"/>
        <w:jc w:val="both"/>
        <w:rPr>
          <w:sz w:val="18"/>
          <w:szCs w:val="18"/>
          <w:lang w:eastAsia="ar-SA"/>
        </w:rPr>
      </w:pPr>
      <w:r w:rsidRPr="005877A4">
        <w:rPr>
          <w:sz w:val="18"/>
          <w:szCs w:val="18"/>
        </w:rPr>
        <w:t xml:space="preserve">Gli studenti sono comunque tenuti a consultare con regolarità le pagine online dei docenti e le pagine del corso </w:t>
      </w:r>
      <w:r w:rsidR="00867BFA">
        <w:rPr>
          <w:sz w:val="18"/>
          <w:szCs w:val="18"/>
        </w:rPr>
        <w:t>sulla</w:t>
      </w:r>
      <w:r w:rsidRPr="005877A4">
        <w:rPr>
          <w:sz w:val="18"/>
          <w:szCs w:val="18"/>
        </w:rPr>
        <w:t xml:space="preserve"> piattaforma </w:t>
      </w:r>
      <w:r w:rsidRPr="005877A4">
        <w:rPr>
          <w:i/>
          <w:sz w:val="18"/>
          <w:szCs w:val="18"/>
        </w:rPr>
        <w:t>Blackboard</w:t>
      </w:r>
      <w:r w:rsidRPr="005877A4">
        <w:rPr>
          <w:sz w:val="18"/>
          <w:szCs w:val="18"/>
        </w:rPr>
        <w:t xml:space="preserve"> per eventuali avvisi e materiali didattici integrativi.</w:t>
      </w:r>
      <w:r w:rsidRPr="005877A4">
        <w:rPr>
          <w:sz w:val="18"/>
          <w:szCs w:val="18"/>
          <w:lang w:eastAsia="ar-SA"/>
        </w:rPr>
        <w:t xml:space="preserve">   </w:t>
      </w:r>
    </w:p>
    <w:p w14:paraId="5750E95E" w14:textId="77777777" w:rsidR="005877A4" w:rsidRPr="005877A4" w:rsidRDefault="005877A4" w:rsidP="005877A4">
      <w:pPr>
        <w:spacing w:before="240" w:after="120" w:line="240" w:lineRule="auto"/>
        <w:rPr>
          <w:b/>
          <w:i/>
          <w:sz w:val="18"/>
          <w:szCs w:val="18"/>
        </w:rPr>
      </w:pPr>
      <w:r w:rsidRPr="005877A4">
        <w:rPr>
          <w:b/>
          <w:i/>
          <w:sz w:val="18"/>
          <w:szCs w:val="18"/>
        </w:rPr>
        <w:t>DIDATTICA DEL CORSO</w:t>
      </w:r>
    </w:p>
    <w:p w14:paraId="5615A2EC" w14:textId="77777777" w:rsidR="005877A4" w:rsidRPr="005877A4" w:rsidRDefault="005877A4" w:rsidP="005877A4">
      <w:pPr>
        <w:tabs>
          <w:tab w:val="clear" w:pos="284"/>
          <w:tab w:val="left" w:pos="708"/>
        </w:tabs>
        <w:suppressAutoHyphens/>
        <w:spacing w:line="240" w:lineRule="exact"/>
        <w:ind w:firstLine="284"/>
        <w:rPr>
          <w:sz w:val="18"/>
          <w:szCs w:val="18"/>
          <w:lang w:eastAsia="ar-SA"/>
        </w:rPr>
      </w:pPr>
      <w:r w:rsidRPr="005877A4">
        <w:rPr>
          <w:sz w:val="18"/>
          <w:szCs w:val="18"/>
        </w:rPr>
        <w:t>Il corso consta complessivamente di 60 ore di lezione e ricomprende una parte di carattere più teorico e metodologico e una parte più</w:t>
      </w:r>
      <w:r w:rsidRPr="005877A4">
        <w:rPr>
          <w:sz w:val="18"/>
          <w:szCs w:val="18"/>
          <w:lang w:eastAsia="ar-SA"/>
        </w:rPr>
        <w:t xml:space="preserve"> pratica che si basa sullo studio di esperienze concrete. É prevista l’opportunità di un confronto diretto con alcune significative realtà territoriali non escludendo la possibilità di ricognizioni specifiche sul territorio. Il corso prevede l’utilizzo anche di dispense, immagini e documentazione audio-video.</w:t>
      </w:r>
    </w:p>
    <w:p w14:paraId="14B1402F" w14:textId="77777777" w:rsidR="005877A4" w:rsidRPr="005877A4" w:rsidRDefault="005877A4" w:rsidP="005877A4">
      <w:pPr>
        <w:spacing w:before="240" w:after="120" w:line="240" w:lineRule="auto"/>
        <w:rPr>
          <w:b/>
          <w:i/>
          <w:sz w:val="18"/>
          <w:szCs w:val="18"/>
          <w:lang w:eastAsia="ar-SA"/>
        </w:rPr>
      </w:pPr>
      <w:r w:rsidRPr="005877A4">
        <w:rPr>
          <w:b/>
          <w:i/>
          <w:sz w:val="18"/>
          <w:szCs w:val="18"/>
          <w:lang w:eastAsia="ar-SA"/>
        </w:rPr>
        <w:t>METODO E CRITERI DI VALUTAZIONE</w:t>
      </w:r>
    </w:p>
    <w:p w14:paraId="2D6FEC58"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Il voto finale dell’esame è costituito dalla media delle votazioni ottenute al termine dei due semestri e valuta complessivamente le conoscenze e le competenze acquisite durante il corso.</w:t>
      </w:r>
    </w:p>
    <w:p w14:paraId="39CAAC42"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Sia nel I che nel II semestre agli studenti (sia frequentanti sia non frequentanti) sarà richiesto di realizzare e presentare paper e approfondimenti singolarmente o in gruppo. Questi lavori saranno valutati in trentesimi e contribuiranno alla definizione della valutazione di ciascuna delle due parti da cui è composto il corso. Il voto sarà determinato al 50% dall’esito del paper e per il restante 50% dall’esito di un colloquio orale. Questo si ripeterà sia nel primo che nel secondo semestre.</w:t>
      </w:r>
      <w:r w:rsidRPr="00B62699">
        <w:rPr>
          <w:rFonts w:ascii="Times New Roman" w:hAnsi="Times New Roman"/>
          <w:sz w:val="18"/>
          <w:szCs w:val="18"/>
        </w:rPr>
        <w:t xml:space="preserve"> </w:t>
      </w:r>
    </w:p>
    <w:p w14:paraId="2F3F33F9" w14:textId="77777777" w:rsidR="00B62699" w:rsidRPr="00B62699" w:rsidRDefault="00B62699" w:rsidP="00B62699">
      <w:pPr>
        <w:pStyle w:val="Paragrafoelenco"/>
        <w:numPr>
          <w:ilvl w:val="0"/>
          <w:numId w:val="7"/>
        </w:numPr>
        <w:ind w:left="714" w:hanging="357"/>
        <w:rPr>
          <w:rFonts w:ascii="Times New Roman" w:hAnsi="Times New Roman"/>
          <w:sz w:val="18"/>
          <w:szCs w:val="18"/>
          <w:lang w:eastAsia="ar-SA"/>
        </w:rPr>
      </w:pPr>
      <w:r w:rsidRPr="00B62699">
        <w:rPr>
          <w:rFonts w:ascii="Times New Roman" w:hAnsi="Times New Roman"/>
          <w:sz w:val="18"/>
          <w:szCs w:val="18"/>
          <w:lang w:eastAsia="ar-SA"/>
        </w:rPr>
        <w:t>La valutazione dei paper terrà conto dei seguenti criteri: abilità di approfondimento, rielaborazione critica dei contenuti e forma espositiva scritta dello studente; i colloqui terranno conto dei seguenti criteri: contenuto e pertinenza della risposta, puntualità e completezza, capacità di rielaborazione, di esemplificazione e di collegamento, chiarezza espositiva orale.</w:t>
      </w:r>
    </w:p>
    <w:p w14:paraId="3AA2FB80" w14:textId="5AFA8269" w:rsidR="00B62699" w:rsidRPr="00B62699" w:rsidRDefault="00B62699" w:rsidP="00B62699">
      <w:pPr>
        <w:pStyle w:val="Paragrafoelenco"/>
        <w:numPr>
          <w:ilvl w:val="0"/>
          <w:numId w:val="7"/>
        </w:numPr>
        <w:spacing w:before="240" w:after="120"/>
        <w:ind w:left="714" w:hanging="357"/>
        <w:rPr>
          <w:rFonts w:ascii="Times New Roman" w:hAnsi="Times New Roman"/>
          <w:color w:val="000000"/>
          <w:sz w:val="18"/>
          <w:szCs w:val="18"/>
        </w:rPr>
      </w:pPr>
      <w:r w:rsidRPr="00B62699">
        <w:rPr>
          <w:rFonts w:ascii="Times New Roman" w:hAnsi="Times New Roman"/>
          <w:sz w:val="18"/>
          <w:szCs w:val="18"/>
          <w:lang w:eastAsia="ar-SA"/>
        </w:rPr>
        <w:t>La prima verifica (paper + colloquio) sui contenuti del primo semestre sarà sostenuta con la prof. ssa Pasini. Successivamente verrà condotta con il prof. Karadjov la prova sui contenuti del secondo semestre (paper + colloquio).</w:t>
      </w:r>
      <w:r w:rsidRPr="00B62699">
        <w:rPr>
          <w:rFonts w:ascii="Times New Roman" w:hAnsi="Times New Roman"/>
          <w:sz w:val="18"/>
          <w:szCs w:val="18"/>
        </w:rPr>
        <w:t xml:space="preserve"> Per sostenere la verifica con il prof. Karadjov è necessario aver superato la verifica con la prof.ssa Pasini. Il candidato otterrà una valutazione in trentesimi nel primo semestre, una seconda valutazione in trentesimi nel secondo semestre. </w:t>
      </w:r>
      <w:r w:rsidRPr="00B62699">
        <w:rPr>
          <w:rFonts w:ascii="Times New Roman" w:hAnsi="Times New Roman"/>
          <w:color w:val="000000"/>
          <w:sz w:val="18"/>
          <w:szCs w:val="18"/>
        </w:rPr>
        <w:t xml:space="preserve">Il voto finale, come detto, sarà unico. (Esempio: lo studente T. ha ottenuto 26/30 nella presentazione del paper I sem. e 28/30 nel colloquio con la prof. Pasini; la media del I sem. sarà 27/30; ha poi ottenuto 30/30 nel paper II sem. e 28/30 nel colloquio </w:t>
      </w:r>
      <w:r w:rsidRPr="00B62699">
        <w:rPr>
          <w:rFonts w:ascii="Times New Roman" w:hAnsi="Times New Roman"/>
          <w:color w:val="000000"/>
          <w:sz w:val="18"/>
          <w:szCs w:val="18"/>
        </w:rPr>
        <w:lastRenderedPageBreak/>
        <w:t>con il Prof. Karadjov; la media del II sem. sarà 29/30. Il voto finale dello studente T. sarà 28/30)</w:t>
      </w:r>
      <w:bookmarkStart w:id="3" w:name="_Hlk46763237"/>
    </w:p>
    <w:bookmarkEnd w:id="3"/>
    <w:p w14:paraId="199734DE" w14:textId="77777777" w:rsidR="00B62699" w:rsidRPr="00B62699" w:rsidRDefault="00B62699" w:rsidP="00B62699">
      <w:pPr>
        <w:spacing w:before="240" w:after="120" w:line="240" w:lineRule="auto"/>
        <w:rPr>
          <w:b/>
          <w:i/>
          <w:sz w:val="18"/>
          <w:szCs w:val="18"/>
          <w:lang w:eastAsia="ar-SA"/>
        </w:rPr>
      </w:pPr>
      <w:r w:rsidRPr="00B62699">
        <w:rPr>
          <w:b/>
          <w:i/>
          <w:sz w:val="18"/>
          <w:szCs w:val="18"/>
          <w:lang w:eastAsia="ar-SA"/>
        </w:rPr>
        <w:t>AVVERTENZE E PREREQUISTI</w:t>
      </w:r>
    </w:p>
    <w:p w14:paraId="58D3FA8B" w14:textId="77777777" w:rsidR="00B62699" w:rsidRPr="00B62699" w:rsidRDefault="00B62699" w:rsidP="00E65802">
      <w:pPr>
        <w:pStyle w:val="NormaleWeb"/>
        <w:spacing w:line="240" w:lineRule="exact"/>
        <w:jc w:val="both"/>
        <w:rPr>
          <w:color w:val="000000"/>
          <w:sz w:val="18"/>
          <w:szCs w:val="18"/>
        </w:rPr>
      </w:pPr>
      <w:r w:rsidRPr="00B62699">
        <w:rPr>
          <w:color w:val="000000"/>
          <w:sz w:val="18"/>
          <w:szCs w:val="18"/>
        </w:rPr>
        <w:t>L’insegnamento non necessita di prerequisiti relativi ai contenuti. Sono richieste tuttavia curiosità e interesse personale verso la materia e soprattutto desiderio di approfondire anche autonomamente le tematiche proposte nell’ambito del corso.</w:t>
      </w:r>
    </w:p>
    <w:p w14:paraId="3FB0BA8C" w14:textId="1BC0CDC3" w:rsidR="00B62699" w:rsidRDefault="00B62699" w:rsidP="00B62699">
      <w:pPr>
        <w:tabs>
          <w:tab w:val="clear" w:pos="284"/>
          <w:tab w:val="left" w:pos="708"/>
        </w:tabs>
        <w:suppressAutoHyphens/>
        <w:spacing w:line="240" w:lineRule="auto"/>
        <w:rPr>
          <w:b/>
          <w:bCs/>
          <w:i/>
          <w:iCs/>
          <w:sz w:val="18"/>
          <w:szCs w:val="18"/>
          <w:u w:val="single"/>
          <w:lang w:eastAsia="ar-SA"/>
        </w:rPr>
      </w:pPr>
    </w:p>
    <w:p w14:paraId="79F174A2" w14:textId="091591FA" w:rsidR="00B62699" w:rsidRPr="00E65802" w:rsidRDefault="00B62699" w:rsidP="00B62699">
      <w:pPr>
        <w:tabs>
          <w:tab w:val="clear" w:pos="284"/>
          <w:tab w:val="left" w:pos="708"/>
        </w:tabs>
        <w:suppressAutoHyphens/>
        <w:spacing w:line="240" w:lineRule="auto"/>
        <w:rPr>
          <w:i/>
          <w:iCs/>
          <w:sz w:val="18"/>
          <w:szCs w:val="18"/>
          <w:lang w:eastAsia="ar-SA"/>
        </w:rPr>
      </w:pPr>
      <w:r w:rsidRPr="00E65802">
        <w:rPr>
          <w:i/>
          <w:iCs/>
          <w:sz w:val="18"/>
          <w:szCs w:val="18"/>
          <w:lang w:eastAsia="ar-SA"/>
        </w:rPr>
        <w:t>Orario e luogo di ricevimento degli studenti</w:t>
      </w:r>
    </w:p>
    <w:p w14:paraId="0AE64615" w14:textId="77777777" w:rsidR="00B62699" w:rsidRPr="00B62699" w:rsidRDefault="00B62699" w:rsidP="00B62699">
      <w:pPr>
        <w:pStyle w:val="Testo2"/>
        <w:spacing w:line="240" w:lineRule="auto"/>
        <w:ind w:firstLine="0"/>
        <w:rPr>
          <w:rFonts w:ascii="Times New Roman" w:hAnsi="Times New Roman"/>
          <w:szCs w:val="18"/>
        </w:rPr>
      </w:pPr>
    </w:p>
    <w:p w14:paraId="3F1B5AD0" w14:textId="30FD6B1F" w:rsidR="00B62699" w:rsidRPr="00B62699" w:rsidRDefault="00B62699" w:rsidP="00B62699">
      <w:pPr>
        <w:pStyle w:val="Testo2"/>
        <w:spacing w:line="240" w:lineRule="exact"/>
        <w:ind w:firstLine="0"/>
        <w:rPr>
          <w:rFonts w:ascii="Times New Roman" w:hAnsi="Times New Roman"/>
          <w:szCs w:val="18"/>
          <w:lang w:eastAsia="ar-SA"/>
        </w:rPr>
      </w:pPr>
      <w:r w:rsidRPr="00B62699">
        <w:rPr>
          <w:rFonts w:ascii="Times New Roman" w:hAnsi="Times New Roman"/>
          <w:szCs w:val="18"/>
        </w:rPr>
        <w:t>La Prof. ssa Maria Paola Pasini riceve in Università</w:t>
      </w:r>
      <w:r w:rsidR="00CE0FA0">
        <w:rPr>
          <w:rFonts w:ascii="Times New Roman" w:hAnsi="Times New Roman"/>
          <w:szCs w:val="18"/>
        </w:rPr>
        <w:t xml:space="preserve"> nel suo studio</w:t>
      </w:r>
      <w:r w:rsidR="000A4A15">
        <w:rPr>
          <w:rFonts w:ascii="Times New Roman" w:hAnsi="Times New Roman"/>
          <w:szCs w:val="18"/>
        </w:rPr>
        <w:t xml:space="preserve"> in via Trieste</w:t>
      </w:r>
      <w:r w:rsidR="00CE0FA0">
        <w:rPr>
          <w:rFonts w:ascii="Times New Roman" w:hAnsi="Times New Roman"/>
          <w:szCs w:val="18"/>
        </w:rPr>
        <w:t xml:space="preserve"> il </w:t>
      </w:r>
      <w:r w:rsidR="0050545B">
        <w:rPr>
          <w:rFonts w:ascii="Times New Roman" w:hAnsi="Times New Roman"/>
          <w:szCs w:val="18"/>
        </w:rPr>
        <w:t>lunedì</w:t>
      </w:r>
      <w:r w:rsidR="00CE0FA0">
        <w:rPr>
          <w:rFonts w:ascii="Times New Roman" w:hAnsi="Times New Roman"/>
          <w:szCs w:val="18"/>
        </w:rPr>
        <w:t xml:space="preserve"> dalle 11.30 alle 12.30 </w:t>
      </w:r>
      <w:r w:rsidRPr="00B62699">
        <w:rPr>
          <w:rFonts w:ascii="Times New Roman" w:hAnsi="Times New Roman"/>
          <w:szCs w:val="18"/>
        </w:rPr>
        <w:t xml:space="preserve"> previo appuntamento (</w:t>
      </w:r>
      <w:hyperlink r:id="rId11" w:history="1">
        <w:r w:rsidRPr="00B62699">
          <w:rPr>
            <w:rStyle w:val="Collegamentoipertestuale"/>
            <w:rFonts w:ascii="Times New Roman" w:hAnsi="Times New Roman"/>
            <w:szCs w:val="18"/>
          </w:rPr>
          <w:t>mariapaola.pasini@unicatt.it</w:t>
        </w:r>
      </w:hyperlink>
      <w:r w:rsidRPr="00B62699">
        <w:rPr>
          <w:rFonts w:ascii="Times New Roman" w:hAnsi="Times New Roman"/>
          <w:szCs w:val="18"/>
        </w:rPr>
        <w:t>).</w:t>
      </w:r>
    </w:p>
    <w:p w14:paraId="1777A678" w14:textId="77777777" w:rsidR="00B62699" w:rsidRPr="00B62699" w:rsidRDefault="00B62699" w:rsidP="00B62699">
      <w:pPr>
        <w:pStyle w:val="Testo2"/>
        <w:spacing w:line="240" w:lineRule="exact"/>
        <w:ind w:firstLine="0"/>
        <w:rPr>
          <w:rFonts w:ascii="Times New Roman" w:hAnsi="Times New Roman"/>
          <w:szCs w:val="18"/>
          <w:lang w:eastAsia="ar-SA"/>
        </w:rPr>
      </w:pPr>
    </w:p>
    <w:p w14:paraId="643A1951" w14:textId="77777777" w:rsidR="00B62699" w:rsidRPr="00B62699" w:rsidRDefault="00B62699" w:rsidP="00B62699">
      <w:pPr>
        <w:pStyle w:val="Testo2"/>
        <w:spacing w:line="240" w:lineRule="exact"/>
        <w:ind w:firstLine="0"/>
        <w:rPr>
          <w:rFonts w:ascii="Times New Roman" w:hAnsi="Times New Roman"/>
          <w:szCs w:val="18"/>
        </w:rPr>
      </w:pPr>
      <w:r w:rsidRPr="00B62699">
        <w:rPr>
          <w:rFonts w:ascii="Times New Roman" w:hAnsi="Times New Roman"/>
          <w:szCs w:val="18"/>
        </w:rPr>
        <w:t>Il Prof. Stefano Karadjov riceve in Università sede di via Trieste il martedì dalle 13 alle 14 previo appuntamento (</w:t>
      </w:r>
      <w:hyperlink r:id="rId12" w:history="1">
        <w:r w:rsidRPr="00B62699">
          <w:rPr>
            <w:rStyle w:val="Collegamentoipertestuale"/>
            <w:rFonts w:ascii="Times New Roman" w:eastAsiaTheme="majorEastAsia" w:hAnsi="Times New Roman"/>
            <w:szCs w:val="18"/>
          </w:rPr>
          <w:t>stefano.karadjov@unicatt.it</w:t>
        </w:r>
      </w:hyperlink>
      <w:r w:rsidRPr="00B62699">
        <w:rPr>
          <w:rFonts w:ascii="Times New Roman" w:hAnsi="Times New Roman"/>
          <w:szCs w:val="18"/>
        </w:rPr>
        <w:t>).</w:t>
      </w:r>
    </w:p>
    <w:p w14:paraId="23EA1C75" w14:textId="77777777" w:rsidR="00B62699" w:rsidRPr="00B62699" w:rsidRDefault="00B62699" w:rsidP="00B62699">
      <w:pPr>
        <w:pStyle w:val="Testo2"/>
        <w:spacing w:line="240" w:lineRule="exact"/>
        <w:ind w:firstLine="0"/>
        <w:rPr>
          <w:rFonts w:ascii="Times New Roman" w:hAnsi="Times New Roman"/>
          <w:szCs w:val="18"/>
        </w:rPr>
      </w:pPr>
    </w:p>
    <w:p w14:paraId="67527AC9" w14:textId="77777777" w:rsidR="00B62699" w:rsidRPr="00B62699" w:rsidRDefault="00B62699" w:rsidP="00B62699">
      <w:pPr>
        <w:pStyle w:val="Testo2"/>
        <w:spacing w:line="240" w:lineRule="exact"/>
        <w:ind w:firstLine="0"/>
        <w:rPr>
          <w:rFonts w:ascii="Times New Roman" w:hAnsi="Times New Roman"/>
          <w:szCs w:val="18"/>
        </w:rPr>
      </w:pPr>
      <w:r w:rsidRPr="00B62699">
        <w:rPr>
          <w:rFonts w:ascii="Times New Roman" w:hAnsi="Times New Roman"/>
          <w:szCs w:val="18"/>
        </w:rPr>
        <w:t>Si consiglia di verificare sempre eventuali aggiornamenti consultando le pagine personali (PPD) dei docenti.</w:t>
      </w:r>
    </w:p>
    <w:p w14:paraId="0A78D902" w14:textId="5828B9E2" w:rsidR="00855478" w:rsidRPr="00B62699" w:rsidRDefault="00855478" w:rsidP="00B62699">
      <w:pPr>
        <w:spacing w:line="240" w:lineRule="exact"/>
        <w:rPr>
          <w:sz w:val="18"/>
          <w:szCs w:val="18"/>
        </w:rPr>
      </w:pPr>
    </w:p>
    <w:sectPr w:rsidR="00855478" w:rsidRPr="00B626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085B6" w14:textId="77777777" w:rsidR="00E81A4C" w:rsidRDefault="00E81A4C" w:rsidP="00A730E1">
      <w:pPr>
        <w:spacing w:line="240" w:lineRule="auto"/>
      </w:pPr>
      <w:r>
        <w:separator/>
      </w:r>
    </w:p>
  </w:endnote>
  <w:endnote w:type="continuationSeparator" w:id="0">
    <w:p w14:paraId="2F8F92FD" w14:textId="77777777" w:rsidR="00E81A4C" w:rsidRDefault="00E81A4C" w:rsidP="00A73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58441" w14:textId="77777777" w:rsidR="00E81A4C" w:rsidRDefault="00E81A4C" w:rsidP="00A730E1">
      <w:pPr>
        <w:spacing w:line="240" w:lineRule="auto"/>
      </w:pPr>
      <w:r>
        <w:separator/>
      </w:r>
    </w:p>
  </w:footnote>
  <w:footnote w:type="continuationSeparator" w:id="0">
    <w:p w14:paraId="5E0DE699" w14:textId="77777777" w:rsidR="00E81A4C" w:rsidRDefault="00E81A4C" w:rsidP="00A730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E11167"/>
    <w:multiLevelType w:val="hybridMultilevel"/>
    <w:tmpl w:val="EC7E32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945790"/>
    <w:multiLevelType w:val="hybridMultilevel"/>
    <w:tmpl w:val="D50A96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461A46"/>
    <w:multiLevelType w:val="hybridMultilevel"/>
    <w:tmpl w:val="75EEA39E"/>
    <w:lvl w:ilvl="0" w:tplc="38C406AC">
      <w:start w:val="1"/>
      <w:numFmt w:val="decimal"/>
      <w:lvlText w:val="%1)"/>
      <w:lvlJc w:val="left"/>
      <w:pPr>
        <w:ind w:left="720" w:hanging="360"/>
      </w:pPr>
      <w:rPr>
        <w:rFonts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74479D"/>
    <w:multiLevelType w:val="hybridMultilevel"/>
    <w:tmpl w:val="C6F6729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55E750EF"/>
    <w:multiLevelType w:val="hybridMultilevel"/>
    <w:tmpl w:val="4CA26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78"/>
    <w:rsid w:val="00015629"/>
    <w:rsid w:val="00092CB0"/>
    <w:rsid w:val="000A4A15"/>
    <w:rsid w:val="000E4600"/>
    <w:rsid w:val="0015423E"/>
    <w:rsid w:val="00166988"/>
    <w:rsid w:val="00186C4E"/>
    <w:rsid w:val="00187B99"/>
    <w:rsid w:val="001E0A42"/>
    <w:rsid w:val="001F1866"/>
    <w:rsid w:val="002014DD"/>
    <w:rsid w:val="00205D81"/>
    <w:rsid w:val="00207448"/>
    <w:rsid w:val="002927AE"/>
    <w:rsid w:val="002A027A"/>
    <w:rsid w:val="002D5E17"/>
    <w:rsid w:val="002F01CA"/>
    <w:rsid w:val="00403A46"/>
    <w:rsid w:val="00443285"/>
    <w:rsid w:val="00496A63"/>
    <w:rsid w:val="004A05BF"/>
    <w:rsid w:val="004D1217"/>
    <w:rsid w:val="004D6008"/>
    <w:rsid w:val="0050545B"/>
    <w:rsid w:val="005056A5"/>
    <w:rsid w:val="0052308F"/>
    <w:rsid w:val="005722F8"/>
    <w:rsid w:val="0058256B"/>
    <w:rsid w:val="005877A4"/>
    <w:rsid w:val="005C7411"/>
    <w:rsid w:val="005F5579"/>
    <w:rsid w:val="00611CE3"/>
    <w:rsid w:val="00640794"/>
    <w:rsid w:val="006472D4"/>
    <w:rsid w:val="00693304"/>
    <w:rsid w:val="006E73F9"/>
    <w:rsid w:val="006F1772"/>
    <w:rsid w:val="006F7D70"/>
    <w:rsid w:val="00720A2A"/>
    <w:rsid w:val="00737A89"/>
    <w:rsid w:val="007463CB"/>
    <w:rsid w:val="0075245B"/>
    <w:rsid w:val="0076170D"/>
    <w:rsid w:val="00767246"/>
    <w:rsid w:val="007B2BD4"/>
    <w:rsid w:val="007E43CB"/>
    <w:rsid w:val="0082395C"/>
    <w:rsid w:val="008454F7"/>
    <w:rsid w:val="00855478"/>
    <w:rsid w:val="00867229"/>
    <w:rsid w:val="00867BFA"/>
    <w:rsid w:val="008942E7"/>
    <w:rsid w:val="008A1204"/>
    <w:rsid w:val="008A4CFD"/>
    <w:rsid w:val="008C3AB5"/>
    <w:rsid w:val="008E308A"/>
    <w:rsid w:val="00900CCA"/>
    <w:rsid w:val="00924B77"/>
    <w:rsid w:val="00927284"/>
    <w:rsid w:val="0093440B"/>
    <w:rsid w:val="00940DA2"/>
    <w:rsid w:val="00952E9F"/>
    <w:rsid w:val="00962CBB"/>
    <w:rsid w:val="009B50D7"/>
    <w:rsid w:val="009B6715"/>
    <w:rsid w:val="009E055C"/>
    <w:rsid w:val="00A12294"/>
    <w:rsid w:val="00A50225"/>
    <w:rsid w:val="00A730E1"/>
    <w:rsid w:val="00A74F6F"/>
    <w:rsid w:val="00AB5894"/>
    <w:rsid w:val="00AD7557"/>
    <w:rsid w:val="00AD7760"/>
    <w:rsid w:val="00B06610"/>
    <w:rsid w:val="00B1682C"/>
    <w:rsid w:val="00B41130"/>
    <w:rsid w:val="00B50C5D"/>
    <w:rsid w:val="00B51253"/>
    <w:rsid w:val="00B525CC"/>
    <w:rsid w:val="00B62699"/>
    <w:rsid w:val="00BB2781"/>
    <w:rsid w:val="00C04599"/>
    <w:rsid w:val="00C26A31"/>
    <w:rsid w:val="00C44C65"/>
    <w:rsid w:val="00CE0FA0"/>
    <w:rsid w:val="00D012E4"/>
    <w:rsid w:val="00D404F2"/>
    <w:rsid w:val="00D54170"/>
    <w:rsid w:val="00D57045"/>
    <w:rsid w:val="00D670DD"/>
    <w:rsid w:val="00D804EB"/>
    <w:rsid w:val="00DA0292"/>
    <w:rsid w:val="00DD36C8"/>
    <w:rsid w:val="00DE4C35"/>
    <w:rsid w:val="00E2683B"/>
    <w:rsid w:val="00E607E6"/>
    <w:rsid w:val="00E65802"/>
    <w:rsid w:val="00E81A4C"/>
    <w:rsid w:val="00E83A53"/>
    <w:rsid w:val="00E870CC"/>
    <w:rsid w:val="00EC699F"/>
    <w:rsid w:val="00EE77CA"/>
    <w:rsid w:val="00F3757A"/>
    <w:rsid w:val="00F40BBD"/>
    <w:rsid w:val="00F54A75"/>
    <w:rsid w:val="00F725B9"/>
    <w:rsid w:val="00FB4F82"/>
    <w:rsid w:val="00FB7728"/>
    <w:rsid w:val="00FE3001"/>
    <w:rsid w:val="00FF79CD"/>
    <w:rsid w:val="0FEF7279"/>
    <w:rsid w:val="22EEC310"/>
    <w:rsid w:val="23954325"/>
    <w:rsid w:val="2D01D639"/>
    <w:rsid w:val="3AE309B0"/>
    <w:rsid w:val="4195501C"/>
    <w:rsid w:val="47CF74C2"/>
    <w:rsid w:val="49008F20"/>
    <w:rsid w:val="553C505B"/>
    <w:rsid w:val="569F0EC7"/>
    <w:rsid w:val="6F4D0D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4BC"/>
  <w15:docId w15:val="{7AB01F24-1EDC-459C-B586-CED47E2D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A730E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730E1"/>
    <w:rPr>
      <w:szCs w:val="24"/>
    </w:rPr>
  </w:style>
  <w:style w:type="paragraph" w:styleId="Pidipagina">
    <w:name w:val="footer"/>
    <w:basedOn w:val="Normale"/>
    <w:link w:val="PidipaginaCarattere"/>
    <w:unhideWhenUsed/>
    <w:rsid w:val="00A730E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730E1"/>
    <w:rPr>
      <w:szCs w:val="24"/>
    </w:rPr>
  </w:style>
  <w:style w:type="character" w:styleId="Collegamentoipertestuale">
    <w:name w:val="Hyperlink"/>
    <w:basedOn w:val="Carpredefinitoparagrafo"/>
    <w:uiPriority w:val="99"/>
    <w:unhideWhenUsed/>
    <w:rsid w:val="005877A4"/>
    <w:rPr>
      <w:color w:val="0563C1" w:themeColor="hyperlink"/>
      <w:u w:val="single"/>
    </w:rPr>
  </w:style>
  <w:style w:type="paragraph" w:styleId="NormaleWeb">
    <w:name w:val="Normal (Web)"/>
    <w:basedOn w:val="Normale"/>
    <w:uiPriority w:val="99"/>
    <w:unhideWhenUsed/>
    <w:rsid w:val="005877A4"/>
    <w:pPr>
      <w:tabs>
        <w:tab w:val="clear" w:pos="284"/>
      </w:tabs>
      <w:spacing w:line="240" w:lineRule="auto"/>
      <w:jc w:val="left"/>
    </w:pPr>
    <w:rPr>
      <w:rFonts w:eastAsiaTheme="minorHAnsi"/>
      <w:sz w:val="24"/>
    </w:rPr>
  </w:style>
  <w:style w:type="paragraph" w:styleId="Paragrafoelenco">
    <w:name w:val="List Paragraph"/>
    <w:basedOn w:val="Normale"/>
    <w:uiPriority w:val="34"/>
    <w:qFormat/>
    <w:rsid w:val="005877A4"/>
    <w:pPr>
      <w:spacing w:line="240" w:lineRule="exact"/>
      <w:ind w:left="720"/>
      <w:contextualSpacing/>
    </w:pPr>
    <w:rPr>
      <w:rFonts w:ascii="Times" w:hAnsi="Times"/>
      <w:szCs w:val="20"/>
    </w:rPr>
  </w:style>
  <w:style w:type="character" w:customStyle="1" w:styleId="Testo2Carattere">
    <w:name w:val="Testo 2 Carattere"/>
    <w:link w:val="Testo2"/>
    <w:locked/>
    <w:rsid w:val="005877A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69434">
      <w:bodyDiv w:val="1"/>
      <w:marLeft w:val="0"/>
      <w:marRight w:val="0"/>
      <w:marTop w:val="0"/>
      <w:marBottom w:val="0"/>
      <w:divBdr>
        <w:top w:val="none" w:sz="0" w:space="0" w:color="auto"/>
        <w:left w:val="none" w:sz="0" w:space="0" w:color="auto"/>
        <w:bottom w:val="none" w:sz="0" w:space="0" w:color="auto"/>
        <w:right w:val="none" w:sz="0" w:space="0" w:color="auto"/>
      </w:divBdr>
    </w:div>
    <w:div w:id="1042052324">
      <w:bodyDiv w:val="1"/>
      <w:marLeft w:val="0"/>
      <w:marRight w:val="0"/>
      <w:marTop w:val="0"/>
      <w:marBottom w:val="0"/>
      <w:divBdr>
        <w:top w:val="none" w:sz="0" w:space="0" w:color="auto"/>
        <w:left w:val="none" w:sz="0" w:space="0" w:color="auto"/>
        <w:bottom w:val="none" w:sz="0" w:space="0" w:color="auto"/>
        <w:right w:val="none" w:sz="0" w:space="0" w:color="auto"/>
      </w:divBdr>
    </w:div>
    <w:div w:id="1883860405">
      <w:bodyDiv w:val="1"/>
      <w:marLeft w:val="0"/>
      <w:marRight w:val="0"/>
      <w:marTop w:val="0"/>
      <w:marBottom w:val="0"/>
      <w:divBdr>
        <w:top w:val="none" w:sz="0" w:space="0" w:color="auto"/>
        <w:left w:val="none" w:sz="0" w:space="0" w:color="auto"/>
        <w:bottom w:val="none" w:sz="0" w:space="0" w:color="auto"/>
        <w:right w:val="none" w:sz="0" w:space="0" w:color="auto"/>
      </w:divBdr>
    </w:div>
    <w:div w:id="21219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sep-ejarque/social-media-marketing-per-il-turismo-come-costruire-il-marketing-20-e-gestire-la-reputazione-della-destinazione-9788820366087-52506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o.karadjov@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paola.pasini@unicatt.it" TargetMode="External"/><Relationship Id="rId5" Type="http://schemas.openxmlformats.org/officeDocument/2006/relationships/webSettings" Target="webSettings.xml"/><Relationship Id="rId10" Type="http://schemas.openxmlformats.org/officeDocument/2006/relationships/hyperlink" Target="https://librerie.unicatt.it/scheda-libro/patrizia-battilani/vacanze-di-pochi-vacanze-di-tutti-levoluzione-del-turismo-europeo-9788815132673-208632.html" TargetMode="External"/><Relationship Id="rId4" Type="http://schemas.openxmlformats.org/officeDocument/2006/relationships/settings" Target="settings.xml"/><Relationship Id="rId9" Type="http://schemas.openxmlformats.org/officeDocument/2006/relationships/hyperlink" Target="https://librerie.unicatt.it/scheda-libro/carla-barbati-marco-cammelli-girolamo-sciullo/diritto-del-patrimonio-culturale-9788815290106-68840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57A2B-E009-4825-8E45-CF59B958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45</TotalTime>
  <Pages>4</Pages>
  <Words>1057</Words>
  <Characters>6987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3</cp:revision>
  <cp:lastPrinted>2003-03-27T10:42:00Z</cp:lastPrinted>
  <dcterms:created xsi:type="dcterms:W3CDTF">2023-05-08T13:35:00Z</dcterms:created>
  <dcterms:modified xsi:type="dcterms:W3CDTF">2024-02-07T11:10:00Z</dcterms:modified>
</cp:coreProperties>
</file>