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1F9" w14:textId="2B2A7ECE" w:rsidR="00F9162E" w:rsidRDefault="00CD01B8">
      <w:pPr>
        <w:pStyle w:val="Titolo1"/>
      </w:pPr>
      <w:r>
        <w:t>Economia del turismo</w:t>
      </w:r>
    </w:p>
    <w:p w14:paraId="52B0CBC0" w14:textId="09D37A76" w:rsidR="00F9162E" w:rsidRDefault="00F9162E">
      <w:pPr>
        <w:pStyle w:val="Titolo2"/>
        <w:rPr>
          <w:b/>
          <w:i/>
        </w:rPr>
      </w:pPr>
      <w:r>
        <w:t>Prof.</w:t>
      </w:r>
      <w:r w:rsidR="003778E3">
        <w:t xml:space="preserve">ssa Francesca </w:t>
      </w:r>
      <w:proofErr w:type="spellStart"/>
      <w:r w:rsidR="003778E3">
        <w:t>Bertoglio</w:t>
      </w:r>
      <w:proofErr w:type="spellEnd"/>
    </w:p>
    <w:p w14:paraId="63856CF9" w14:textId="77777777" w:rsidR="00CB4797" w:rsidRDefault="00CB4797" w:rsidP="00CB47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E9655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Comprendere e sviluppare competenze nei metodi di analisi e di misura delle dimensioni economiche del fenomeno turistico.</w:t>
      </w:r>
    </w:p>
    <w:p w14:paraId="58E1A59A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639AED7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Conoscere i principali assetti organizzativi, la sfera normativa di riferimento, le leve e gli indicatori.</w:t>
      </w:r>
    </w:p>
    <w:p w14:paraId="4994FD5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Esercitarsi a visualizzare il sistema turistico nella sua complessità e nelle interconnessioni con tutti gli attori coinvolti, analizzando ricadute dirette ed indirette.</w:t>
      </w:r>
    </w:p>
    <w:p w14:paraId="73C7F042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58590544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Acquisire di un grado di autonomia progettuale e programmatica nell’ambito del settore turistico, con particolare connessione al turismo culturale orientato alla valorizzazione del territorio, al posizionamento strategico, alle ricadute dirette ed indirette nel sistema dell’economia circolare, e al turismo nell’era digitale.</w:t>
      </w:r>
    </w:p>
    <w:p w14:paraId="6A2BF41E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1FE4DC77" w14:textId="33410AC0" w:rsidR="006638C6" w:rsidRPr="003778E3" w:rsidRDefault="003778E3" w:rsidP="003778E3">
      <w:pPr>
        <w:tabs>
          <w:tab w:val="clear" w:pos="284"/>
          <w:tab w:val="left" w:pos="142"/>
        </w:tabs>
      </w:pPr>
      <w:r w:rsidRPr="003778E3">
        <w:t>Sviluppare processi volti ad incentivare l’adesione a strategie condivise tra gli attori del settore turistico.</w:t>
      </w:r>
    </w:p>
    <w:p w14:paraId="4846CFD2" w14:textId="77777777" w:rsidR="00F9162E" w:rsidRDefault="00F9162E">
      <w:pPr>
        <w:spacing w:before="240" w:after="120"/>
        <w:rPr>
          <w:smallCaps/>
          <w:sz w:val="18"/>
        </w:rPr>
      </w:pPr>
      <w:r>
        <w:rPr>
          <w:b/>
          <w:i/>
          <w:sz w:val="18"/>
        </w:rPr>
        <w:t>PROGRAMMA DEL CORSO</w:t>
      </w:r>
    </w:p>
    <w:p w14:paraId="61BD6221" w14:textId="77777777" w:rsidR="009D3188" w:rsidRPr="009D3188" w:rsidRDefault="009D3188" w:rsidP="009D3188">
      <w:pPr>
        <w:suppressAutoHyphens w:val="0"/>
        <w:spacing w:before="240" w:after="12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Il corso affronta l’analisi del settore turistico avvicinando lo studente alla conoscenza:</w:t>
      </w:r>
    </w:p>
    <w:p w14:paraId="396A8287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trasformazione del settore turistico nell’era del digitale</w:t>
      </w:r>
    </w:p>
    <w:p w14:paraId="461E3628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dei principali assetti istituzionali ed organizzativi di settore</w:t>
      </w:r>
    </w:p>
    <w:p w14:paraId="10107074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filiera turistica ed articolazione dei suoi componenti</w:t>
      </w:r>
    </w:p>
    <w:p w14:paraId="61B6D666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dei principali indicatori a rilievo economico</w:t>
      </w:r>
    </w:p>
    <w:p w14:paraId="3E4BF31A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gestione strategica ed operativa</w:t>
      </w:r>
    </w:p>
    <w:p w14:paraId="02BA0371" w14:textId="77777777" w:rsidR="009D3188" w:rsidRPr="009D3188" w:rsidRDefault="009D3188" w:rsidP="009D3188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politiche del personale e organizzazione</w:t>
      </w:r>
    </w:p>
    <w:p w14:paraId="3522B51B" w14:textId="77777777" w:rsidR="009D3188" w:rsidRPr="009D3188" w:rsidRDefault="009D3188" w:rsidP="009D3188">
      <w:pPr>
        <w:suppressAutoHyphens w:val="0"/>
        <w:spacing w:before="240" w:after="12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stimolando riflessioni intorno alle interconnessioni turismo e cultura, sempre con particolare riferimento all’era digitale.</w:t>
      </w:r>
    </w:p>
    <w:p w14:paraId="0F8AA95A" w14:textId="77777777" w:rsidR="009D3188" w:rsidRPr="009D3188" w:rsidRDefault="009D3188" w:rsidP="009D3188">
      <w:pPr>
        <w:suppressAutoHyphens w:val="0"/>
        <w:spacing w:before="240" w:after="120" w:line="22" w:lineRule="atLeast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 xml:space="preserve">Durante il corso verranno analizzati alcuni case </w:t>
      </w:r>
      <w:proofErr w:type="spellStart"/>
      <w:r w:rsidRPr="009D3188">
        <w:rPr>
          <w:rFonts w:ascii="Times New Roman" w:hAnsi="Times New Roman" w:cs="Times New Roman"/>
          <w:lang w:eastAsia="it-IT"/>
        </w:rPr>
        <w:t>histories</w:t>
      </w:r>
      <w:proofErr w:type="spellEnd"/>
      <w:r w:rsidRPr="009D3188">
        <w:rPr>
          <w:rFonts w:ascii="Times New Roman" w:hAnsi="Times New Roman" w:cs="Times New Roman"/>
          <w:lang w:eastAsia="it-IT"/>
        </w:rPr>
        <w:t xml:space="preserve">: </w:t>
      </w:r>
    </w:p>
    <w:p w14:paraId="558F9253" w14:textId="77777777" w:rsidR="009D3188" w:rsidRPr="009D3188" w:rsidRDefault="009D3188" w:rsidP="00AE3E31">
      <w:pPr>
        <w:numPr>
          <w:ilvl w:val="0"/>
          <w:numId w:val="7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lastRenderedPageBreak/>
        <w:t>I grandi eventi e le ricadute in termini di promozione internazionale e posizionamento (focus: Torino 2006, EXPO 2015, MATERA 2019)</w:t>
      </w:r>
    </w:p>
    <w:p w14:paraId="7FED4F91" w14:textId="77777777" w:rsidR="009D3188" w:rsidRPr="009D3188" w:rsidRDefault="009D3188" w:rsidP="00AE3E31">
      <w:pPr>
        <w:numPr>
          <w:ilvl w:val="0"/>
          <w:numId w:val="7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 xml:space="preserve">Il turismo culturale dei festival e le ricadute territoriali [focus: Festival Letteratura di Mantova, Mostra del Cinema di Venezia, </w:t>
      </w:r>
      <w:proofErr w:type="spellStart"/>
      <w:r w:rsidRPr="009D3188">
        <w:rPr>
          <w:rFonts w:ascii="Times New Roman" w:hAnsi="Times New Roman" w:cs="Times New Roman"/>
          <w:lang w:eastAsia="it-IT"/>
        </w:rPr>
        <w:t>Edinburgh</w:t>
      </w:r>
      <w:proofErr w:type="spellEnd"/>
      <w:r w:rsidRPr="009D3188">
        <w:rPr>
          <w:rFonts w:ascii="Times New Roman" w:hAnsi="Times New Roman" w:cs="Times New Roman"/>
          <w:lang w:eastAsia="it-IT"/>
        </w:rPr>
        <w:t xml:space="preserve"> Festival]</w:t>
      </w:r>
    </w:p>
    <w:p w14:paraId="46169489" w14:textId="4E127093" w:rsidR="00D910B2" w:rsidRPr="009D3188" w:rsidRDefault="009D3188" w:rsidP="00AE3E31">
      <w:pPr>
        <w:ind w:left="360"/>
        <w:rPr>
          <w:rFonts w:ascii="Times New Roman" w:hAnsi="Times New Roman" w:cs="Times New Roman"/>
          <w:b/>
          <w:i/>
        </w:rPr>
      </w:pPr>
      <w:r w:rsidRPr="009D3188">
        <w:rPr>
          <w:rFonts w:ascii="Times New Roman" w:hAnsi="Times New Roman" w:cs="Times New Roman"/>
          <w:lang w:eastAsia="it-IT"/>
        </w:rPr>
        <w:t>BRESCIA BERGAMO 2023: mappatura dei processi</w:t>
      </w:r>
    </w:p>
    <w:p w14:paraId="0C57A470" w14:textId="77777777" w:rsidR="00D910B2" w:rsidRDefault="00D910B2" w:rsidP="00E97ECD">
      <w:pPr>
        <w:ind w:left="360"/>
        <w:rPr>
          <w:b/>
          <w:i/>
          <w:sz w:val="18"/>
        </w:rPr>
      </w:pPr>
    </w:p>
    <w:p w14:paraId="5D8CB00F" w14:textId="6B4D3784" w:rsidR="00F9162E" w:rsidRPr="00CF26B5" w:rsidRDefault="00F9162E" w:rsidP="00A621AA">
      <w:pPr>
        <w:rPr>
          <w:b/>
          <w:i/>
          <w:sz w:val="18"/>
        </w:rPr>
      </w:pPr>
      <w:r w:rsidRPr="00CF26B5">
        <w:rPr>
          <w:b/>
          <w:i/>
          <w:sz w:val="18"/>
        </w:rPr>
        <w:t>BIBLIOGRAFIA</w:t>
      </w:r>
    </w:p>
    <w:p w14:paraId="794B1726" w14:textId="69B74DE5" w:rsidR="00822AC8" w:rsidRDefault="00822AC8" w:rsidP="00D4199F"/>
    <w:p w14:paraId="2A5D01BC" w14:textId="77777777" w:rsidR="009D3188" w:rsidRPr="009D3188" w:rsidRDefault="00830A78" w:rsidP="00A621AA">
      <w:pPr>
        <w:numPr>
          <w:ilvl w:val="0"/>
          <w:numId w:val="1"/>
        </w:numPr>
        <w:tabs>
          <w:tab w:val="clear" w:pos="284"/>
          <w:tab w:val="clear" w:pos="432"/>
        </w:tabs>
        <w:suppressAutoHyphens w:val="0"/>
        <w:spacing w:after="75"/>
        <w:ind w:left="0" w:firstLine="0"/>
        <w:jc w:val="left"/>
        <w:outlineLvl w:val="0"/>
        <w:rPr>
          <w:rFonts w:ascii="Times New Roman" w:hAnsi="Times New Roman" w:cs="Times New Roman"/>
          <w:smallCaps/>
          <w:noProof/>
          <w:color w:val="D64624"/>
          <w:sz w:val="18"/>
          <w:szCs w:val="18"/>
          <w:lang w:eastAsia="it-IT"/>
        </w:rPr>
      </w:pPr>
      <w:hyperlink r:id="rId9" w:tooltip="M. Giannotta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M. Giannotta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, </w:t>
      </w:r>
      <w:hyperlink r:id="rId10" w:tooltip="R. Cataldo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R. Cataldo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, </w:t>
      </w:r>
      <w:hyperlink r:id="rId11" w:tooltip="A. P. Paiano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A. P. Paiano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24"/>
          <w:lang w:eastAsia="it-IT"/>
        </w:rPr>
        <w:t xml:space="preserve">,  </w:t>
      </w:r>
      <w:r w:rsidR="009D3188"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Cultura e turismo nell'era digitale. Approcci interdisciplinari per una governance integrata</w:t>
      </w:r>
      <w:r w:rsidR="009D3188"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, Tangram Edizioni Scientifiche, 2021</w:t>
      </w:r>
      <w:r w:rsidR="009D3188" w:rsidRPr="009D3188">
        <w:rPr>
          <w:rFonts w:ascii="Times New Roman" w:hAnsi="Times New Roman" w:cs="Times New Roman"/>
          <w:smallCaps/>
          <w:noProof/>
          <w:spacing w:val="-5"/>
          <w:sz w:val="18"/>
          <w:szCs w:val="18"/>
          <w:lang w:eastAsia="it-IT"/>
        </w:rPr>
        <w:t>.</w:t>
      </w:r>
    </w:p>
    <w:p w14:paraId="39304373" w14:textId="6A660138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Garibaldi R</w:t>
      </w:r>
      <w:r w:rsidRPr="009D3188">
        <w:rPr>
          <w:rFonts w:ascii="Times New Roman" w:hAnsi="Times New Roman" w:cs="Times New Roman"/>
          <w:smallCaps/>
          <w:noProof/>
          <w:spacing w:val="-5"/>
          <w:sz w:val="24"/>
          <w:szCs w:val="24"/>
          <w:lang w:eastAsia="it-IT"/>
        </w:rPr>
        <w:t xml:space="preserve">., </w:t>
      </w:r>
      <w:r w:rsidR="00A621AA" w:rsidRPr="00A621AA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E</w:t>
      </w:r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conomia e gestione delle imprese turistiche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,  Hoepli, 2015.</w:t>
      </w:r>
      <w:r w:rsidR="00830A7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 xml:space="preserve"> </w:t>
      </w:r>
      <w:hyperlink r:id="rId12" w:history="1">
        <w:r w:rsidR="00830A78" w:rsidRPr="00830A78">
          <w:rPr>
            <w:rStyle w:val="Collegamentoipertestuale"/>
            <w:rFonts w:ascii="Times New Roman" w:hAnsi="Times New Roman" w:cs="Times New Roman"/>
            <w:noProof/>
            <w:spacing w:val="-5"/>
            <w:sz w:val="18"/>
            <w:szCs w:val="18"/>
            <w:lang w:eastAsia="it-IT"/>
          </w:rPr>
          <w:t>Acquista da V&amp;P</w:t>
        </w:r>
      </w:hyperlink>
    </w:p>
    <w:p w14:paraId="73438748" w14:textId="77777777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Della Corte V</w:t>
      </w:r>
      <w:r w:rsidRPr="009D3188">
        <w:rPr>
          <w:rFonts w:ascii="Times New Roman" w:hAnsi="Times New Roman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9D3188">
        <w:rPr>
          <w:rFonts w:ascii="Times New Roman" w:hAnsi="Times New Roman" w:cs="Times New Roman"/>
          <w:smallCaps/>
          <w:noProof/>
          <w:spacing w:val="-5"/>
          <w:sz w:val="24"/>
          <w:szCs w:val="24"/>
          <w:lang w:eastAsia="it-IT"/>
        </w:rPr>
        <w:t>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 xml:space="preserve">Imprese e sistemi turistici. Il management, 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Egea, Milano, 2013.</w:t>
      </w:r>
    </w:p>
    <w:p w14:paraId="0BD8B9DD" w14:textId="45EF41BA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Confalonieri</w:t>
      </w:r>
      <w:r w:rsidR="00AE3E31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 xml:space="preserve"> </w:t>
      </w: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M.,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bookmarkStart w:id="0" w:name="_GoBack"/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Economia, strategie e management delle aziende turistiche</w:t>
      </w:r>
      <w:bookmarkEnd w:id="0"/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 xml:space="preserve">Giappichelli, Torino, 2011. </w:t>
      </w:r>
    </w:p>
    <w:p w14:paraId="5F5914A6" w14:textId="1B4E42DD" w:rsidR="00F9162E" w:rsidRPr="00E32A53" w:rsidRDefault="00F9162E">
      <w:pPr>
        <w:spacing w:before="240" w:after="120" w:line="220" w:lineRule="exact"/>
      </w:pPr>
      <w:r w:rsidRPr="00E32A53">
        <w:rPr>
          <w:b/>
          <w:i/>
          <w:sz w:val="18"/>
        </w:rPr>
        <w:t>DIDATTICA DEL CORSO</w:t>
      </w:r>
    </w:p>
    <w:p w14:paraId="1A973A79" w14:textId="77777777" w:rsidR="00A621AA" w:rsidRPr="00A621AA" w:rsidRDefault="00A621AA" w:rsidP="00A621AA">
      <w:pPr>
        <w:pStyle w:val="Testo2"/>
        <w:spacing w:line="240" w:lineRule="exact"/>
        <w:ind w:firstLine="0"/>
      </w:pPr>
      <w:r w:rsidRPr="00A621AA">
        <w:t xml:space="preserve">Lezioni frontali, esercitazioni, testimonianze aziendali e discussione di casi di studio. </w:t>
      </w:r>
    </w:p>
    <w:p w14:paraId="36AAF54C" w14:textId="77777777" w:rsidR="00A621AA" w:rsidRPr="00A621AA" w:rsidRDefault="00A621AA" w:rsidP="00A621AA">
      <w:pPr>
        <w:pStyle w:val="Testo2"/>
        <w:spacing w:line="240" w:lineRule="exact"/>
        <w:ind w:firstLine="0"/>
      </w:pPr>
      <w:r w:rsidRPr="00A621AA">
        <w:t xml:space="preserve">Utilizzo della piattaforma </w:t>
      </w:r>
      <w:proofErr w:type="spellStart"/>
      <w:r w:rsidRPr="00A621AA">
        <w:t>Blackboard</w:t>
      </w:r>
      <w:proofErr w:type="spellEnd"/>
      <w:r w:rsidRPr="00A621AA">
        <w:t>.</w:t>
      </w:r>
    </w:p>
    <w:p w14:paraId="2A14BDC6" w14:textId="77777777" w:rsidR="00A241AA" w:rsidRPr="006631B7" w:rsidRDefault="00A241AA" w:rsidP="00A241AA">
      <w:pPr>
        <w:spacing w:before="240" w:after="120" w:line="220" w:lineRule="exact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METODO E CRITERI DI VALUTAZIONE</w:t>
      </w:r>
    </w:p>
    <w:p w14:paraId="550F13AF" w14:textId="77777777" w:rsidR="00A621AA" w:rsidRPr="00A621AA" w:rsidRDefault="00A621AA" w:rsidP="00A621AA">
      <w:pPr>
        <w:pStyle w:val="Testo2"/>
        <w:spacing w:line="240" w:lineRule="exact"/>
      </w:pPr>
      <w:r w:rsidRPr="00A621AA">
        <w:t xml:space="preserve">Durante il corso verrà richiesto di sviluppare una esercitazione che costituirà parte dell’esame, esposto e affrontato in forma orale. </w:t>
      </w:r>
    </w:p>
    <w:p w14:paraId="3E731444" w14:textId="77777777" w:rsidR="00A621AA" w:rsidRPr="00A621AA" w:rsidRDefault="00A621AA" w:rsidP="00A621AA">
      <w:pPr>
        <w:pStyle w:val="Testo2"/>
        <w:spacing w:line="240" w:lineRule="exact"/>
      </w:pPr>
      <w:r w:rsidRPr="00A621AA">
        <w:t xml:space="preserve">Indicazioni più dettagliate sull’esame e sulle prove parziali saranno pubblicate su </w:t>
      </w:r>
      <w:proofErr w:type="spellStart"/>
      <w:r w:rsidRPr="00A621AA">
        <w:t>Blackboard</w:t>
      </w:r>
      <w:proofErr w:type="spellEnd"/>
      <w:r w:rsidRPr="00A621AA">
        <w:t>.</w:t>
      </w:r>
    </w:p>
    <w:p w14:paraId="382F4875" w14:textId="77777777" w:rsidR="002C1177" w:rsidRPr="006631B7" w:rsidRDefault="002C1177" w:rsidP="002C1177">
      <w:pPr>
        <w:spacing w:before="240" w:after="120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AVVERTENZE E PREREQUISITI</w:t>
      </w:r>
    </w:p>
    <w:p w14:paraId="592BF8C2" w14:textId="77777777" w:rsidR="000F2BCD" w:rsidRPr="000F2BCD" w:rsidRDefault="000F2BCD" w:rsidP="000F2BCD">
      <w:pPr>
        <w:pStyle w:val="Testo2"/>
        <w:spacing w:before="120" w:line="240" w:lineRule="exact"/>
        <w:rPr>
          <w:noProof/>
        </w:rPr>
      </w:pPr>
      <w:r w:rsidRPr="000F2BCD">
        <w:rPr>
          <w:noProof/>
        </w:rPr>
        <w:t>La frequenza alle lezioni e alle esercitazioni è vivamente consigliata.</w:t>
      </w:r>
    </w:p>
    <w:p w14:paraId="2DB76E77" w14:textId="06F30717" w:rsidR="002C1177" w:rsidRDefault="000F2BCD" w:rsidP="000F2BCD">
      <w:pPr>
        <w:pStyle w:val="Testo2"/>
        <w:spacing w:before="120" w:line="240" w:lineRule="exact"/>
      </w:pPr>
      <w:r w:rsidRPr="000F2BCD">
        <w:rPr>
          <w:noProof/>
          <w:lang w:eastAsia="zh-CN"/>
        </w:rPr>
        <w:t>Non vi sono prerequisiti.</w:t>
      </w:r>
    </w:p>
    <w:p w14:paraId="71159BDA" w14:textId="116C691D" w:rsidR="002C1177" w:rsidRPr="006631B7" w:rsidRDefault="009B32B8" w:rsidP="006631B7">
      <w:pPr>
        <w:pStyle w:val="Testo2"/>
        <w:spacing w:before="120" w:after="120" w:line="240" w:lineRule="exact"/>
        <w:ind w:firstLine="0"/>
        <w:rPr>
          <w:i/>
          <w:iCs/>
        </w:rPr>
      </w:pPr>
      <w:r w:rsidRPr="006631B7">
        <w:rPr>
          <w:i/>
          <w:iCs/>
        </w:rPr>
        <w:t>Orario e luogo di ricevimento degli studenti</w:t>
      </w:r>
    </w:p>
    <w:p w14:paraId="6508E51E" w14:textId="10FAF763" w:rsidR="002C1177" w:rsidRPr="009B32B8" w:rsidRDefault="000F2BCD" w:rsidP="006631B7">
      <w:pPr>
        <w:pStyle w:val="Testo2"/>
        <w:ind w:firstLine="0"/>
      </w:pPr>
      <w:r>
        <w:t>L’orario di ricevimento verrà pubblicato sulla</w:t>
      </w:r>
      <w:r w:rsidR="00AE3E31">
        <w:t xml:space="preserve"> </w:t>
      </w:r>
      <w:r>
        <w:t>pagina personale docente</w:t>
      </w:r>
      <w:r w:rsidR="00AE3E31">
        <w:t>.</w:t>
      </w:r>
    </w:p>
    <w:p w14:paraId="194091E9" w14:textId="77777777" w:rsidR="00F9162E" w:rsidRDefault="00F9162E"/>
    <w:sectPr w:rsidR="00F9162E" w:rsidSect="00E17B42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2708A"/>
    <w:multiLevelType w:val="hybridMultilevel"/>
    <w:tmpl w:val="E5EAE3E2"/>
    <w:lvl w:ilvl="0" w:tplc="E8A6D188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65AE"/>
    <w:multiLevelType w:val="hybridMultilevel"/>
    <w:tmpl w:val="3CE0A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F2C"/>
    <w:multiLevelType w:val="hybridMultilevel"/>
    <w:tmpl w:val="65468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588"/>
    <w:multiLevelType w:val="hybridMultilevel"/>
    <w:tmpl w:val="A1E415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F1EB4"/>
    <w:multiLevelType w:val="hybridMultilevel"/>
    <w:tmpl w:val="88FCD162"/>
    <w:lvl w:ilvl="0" w:tplc="4DA8B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5DB4"/>
    <w:multiLevelType w:val="hybridMultilevel"/>
    <w:tmpl w:val="F7B806FE"/>
    <w:lvl w:ilvl="0" w:tplc="E8A6D18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60E0"/>
    <w:multiLevelType w:val="hybridMultilevel"/>
    <w:tmpl w:val="DC961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4"/>
    <w:rsid w:val="00000196"/>
    <w:rsid w:val="00011A0B"/>
    <w:rsid w:val="00017BC2"/>
    <w:rsid w:val="000342A0"/>
    <w:rsid w:val="00045339"/>
    <w:rsid w:val="0006053F"/>
    <w:rsid w:val="000B45D9"/>
    <w:rsid w:val="000C62FE"/>
    <w:rsid w:val="000D53AD"/>
    <w:rsid w:val="000E064D"/>
    <w:rsid w:val="000E6FC6"/>
    <w:rsid w:val="000F2BCD"/>
    <w:rsid w:val="000F3F86"/>
    <w:rsid w:val="00103584"/>
    <w:rsid w:val="001060DA"/>
    <w:rsid w:val="00106881"/>
    <w:rsid w:val="0014376B"/>
    <w:rsid w:val="00147FB1"/>
    <w:rsid w:val="00151BAA"/>
    <w:rsid w:val="00161B75"/>
    <w:rsid w:val="001726FB"/>
    <w:rsid w:val="0018250C"/>
    <w:rsid w:val="001A7526"/>
    <w:rsid w:val="001B0D86"/>
    <w:rsid w:val="001B2D73"/>
    <w:rsid w:val="001D39F8"/>
    <w:rsid w:val="001D5C72"/>
    <w:rsid w:val="001E5C92"/>
    <w:rsid w:val="001E7D6D"/>
    <w:rsid w:val="001F0724"/>
    <w:rsid w:val="001F5D4A"/>
    <w:rsid w:val="00200E6A"/>
    <w:rsid w:val="00212033"/>
    <w:rsid w:val="002126AE"/>
    <w:rsid w:val="00234EF3"/>
    <w:rsid w:val="00254109"/>
    <w:rsid w:val="002548CF"/>
    <w:rsid w:val="00267C4D"/>
    <w:rsid w:val="0027409F"/>
    <w:rsid w:val="0029647F"/>
    <w:rsid w:val="00297457"/>
    <w:rsid w:val="002A2956"/>
    <w:rsid w:val="002A5A4D"/>
    <w:rsid w:val="002A649B"/>
    <w:rsid w:val="002C1177"/>
    <w:rsid w:val="002C5CCD"/>
    <w:rsid w:val="00307E37"/>
    <w:rsid w:val="00321887"/>
    <w:rsid w:val="003237A8"/>
    <w:rsid w:val="00323960"/>
    <w:rsid w:val="00324939"/>
    <w:rsid w:val="00345CDF"/>
    <w:rsid w:val="00346996"/>
    <w:rsid w:val="00352235"/>
    <w:rsid w:val="00366F62"/>
    <w:rsid w:val="003778E3"/>
    <w:rsid w:val="00382EB2"/>
    <w:rsid w:val="003A095C"/>
    <w:rsid w:val="003B7048"/>
    <w:rsid w:val="003D644D"/>
    <w:rsid w:val="003E2088"/>
    <w:rsid w:val="00410C37"/>
    <w:rsid w:val="00426623"/>
    <w:rsid w:val="00434C72"/>
    <w:rsid w:val="00445479"/>
    <w:rsid w:val="004458D9"/>
    <w:rsid w:val="0045576E"/>
    <w:rsid w:val="004634E0"/>
    <w:rsid w:val="00471CD9"/>
    <w:rsid w:val="00477B68"/>
    <w:rsid w:val="00480C58"/>
    <w:rsid w:val="0049549F"/>
    <w:rsid w:val="004A6703"/>
    <w:rsid w:val="004B1301"/>
    <w:rsid w:val="004B69BB"/>
    <w:rsid w:val="004B6D66"/>
    <w:rsid w:val="004C434F"/>
    <w:rsid w:val="004E3D7A"/>
    <w:rsid w:val="00500760"/>
    <w:rsid w:val="0050391A"/>
    <w:rsid w:val="005048AD"/>
    <w:rsid w:val="005201A0"/>
    <w:rsid w:val="005256B0"/>
    <w:rsid w:val="00541F2B"/>
    <w:rsid w:val="00565D11"/>
    <w:rsid w:val="005706BB"/>
    <w:rsid w:val="0057463B"/>
    <w:rsid w:val="005846A7"/>
    <w:rsid w:val="00585828"/>
    <w:rsid w:val="005A4C7A"/>
    <w:rsid w:val="005B2507"/>
    <w:rsid w:val="005D016A"/>
    <w:rsid w:val="005D34E8"/>
    <w:rsid w:val="005E0299"/>
    <w:rsid w:val="005E13C0"/>
    <w:rsid w:val="005E3D2B"/>
    <w:rsid w:val="00607421"/>
    <w:rsid w:val="00625656"/>
    <w:rsid w:val="00625C97"/>
    <w:rsid w:val="00655358"/>
    <w:rsid w:val="006631B7"/>
    <w:rsid w:val="006638C6"/>
    <w:rsid w:val="0066537A"/>
    <w:rsid w:val="0066546B"/>
    <w:rsid w:val="0068174D"/>
    <w:rsid w:val="006940C3"/>
    <w:rsid w:val="006A3054"/>
    <w:rsid w:val="006A42E3"/>
    <w:rsid w:val="006A46CA"/>
    <w:rsid w:val="006B4FB3"/>
    <w:rsid w:val="006B76DD"/>
    <w:rsid w:val="006C7E81"/>
    <w:rsid w:val="006F78A0"/>
    <w:rsid w:val="0070447F"/>
    <w:rsid w:val="0071092B"/>
    <w:rsid w:val="00713EEB"/>
    <w:rsid w:val="00722030"/>
    <w:rsid w:val="0072582B"/>
    <w:rsid w:val="00727EEE"/>
    <w:rsid w:val="00746E5D"/>
    <w:rsid w:val="00756B32"/>
    <w:rsid w:val="00764135"/>
    <w:rsid w:val="007B0D79"/>
    <w:rsid w:val="007B3800"/>
    <w:rsid w:val="007C5189"/>
    <w:rsid w:val="007C6348"/>
    <w:rsid w:val="007F0843"/>
    <w:rsid w:val="007F391E"/>
    <w:rsid w:val="0080008E"/>
    <w:rsid w:val="00801095"/>
    <w:rsid w:val="008058FE"/>
    <w:rsid w:val="00811CC1"/>
    <w:rsid w:val="00815232"/>
    <w:rsid w:val="0082145F"/>
    <w:rsid w:val="00822AC8"/>
    <w:rsid w:val="00830A78"/>
    <w:rsid w:val="00853619"/>
    <w:rsid w:val="0087766C"/>
    <w:rsid w:val="008A4295"/>
    <w:rsid w:val="008B3CF4"/>
    <w:rsid w:val="008B4B0C"/>
    <w:rsid w:val="008C2054"/>
    <w:rsid w:val="008C57FC"/>
    <w:rsid w:val="008E1185"/>
    <w:rsid w:val="008E6878"/>
    <w:rsid w:val="008E6988"/>
    <w:rsid w:val="008F7852"/>
    <w:rsid w:val="00904FB6"/>
    <w:rsid w:val="009105CF"/>
    <w:rsid w:val="00914CC0"/>
    <w:rsid w:val="0092443E"/>
    <w:rsid w:val="00940BEF"/>
    <w:rsid w:val="00953C44"/>
    <w:rsid w:val="009567D3"/>
    <w:rsid w:val="00984B42"/>
    <w:rsid w:val="009A5380"/>
    <w:rsid w:val="009B32B8"/>
    <w:rsid w:val="009C6385"/>
    <w:rsid w:val="009D3188"/>
    <w:rsid w:val="009D32C8"/>
    <w:rsid w:val="009E77FC"/>
    <w:rsid w:val="009F41F2"/>
    <w:rsid w:val="00A00B96"/>
    <w:rsid w:val="00A21F1F"/>
    <w:rsid w:val="00A241AA"/>
    <w:rsid w:val="00A334EE"/>
    <w:rsid w:val="00A359E3"/>
    <w:rsid w:val="00A54D5B"/>
    <w:rsid w:val="00A56242"/>
    <w:rsid w:val="00A5739A"/>
    <w:rsid w:val="00A57694"/>
    <w:rsid w:val="00A60FAF"/>
    <w:rsid w:val="00A621AA"/>
    <w:rsid w:val="00A62D9C"/>
    <w:rsid w:val="00A63CC0"/>
    <w:rsid w:val="00A9080C"/>
    <w:rsid w:val="00AC2824"/>
    <w:rsid w:val="00AC77E0"/>
    <w:rsid w:val="00AE3E31"/>
    <w:rsid w:val="00B249D0"/>
    <w:rsid w:val="00B3423B"/>
    <w:rsid w:val="00B60840"/>
    <w:rsid w:val="00B71CF9"/>
    <w:rsid w:val="00B81E00"/>
    <w:rsid w:val="00B824F2"/>
    <w:rsid w:val="00B937AF"/>
    <w:rsid w:val="00BA0BF5"/>
    <w:rsid w:val="00BA0E6F"/>
    <w:rsid w:val="00BA2B68"/>
    <w:rsid w:val="00BB0892"/>
    <w:rsid w:val="00BC7302"/>
    <w:rsid w:val="00BD58EE"/>
    <w:rsid w:val="00BD6E87"/>
    <w:rsid w:val="00BF2C8F"/>
    <w:rsid w:val="00C06663"/>
    <w:rsid w:val="00C167EE"/>
    <w:rsid w:val="00C363FD"/>
    <w:rsid w:val="00C41259"/>
    <w:rsid w:val="00C5267A"/>
    <w:rsid w:val="00C55358"/>
    <w:rsid w:val="00C57904"/>
    <w:rsid w:val="00C76921"/>
    <w:rsid w:val="00C83232"/>
    <w:rsid w:val="00C86859"/>
    <w:rsid w:val="00C87798"/>
    <w:rsid w:val="00CB4797"/>
    <w:rsid w:val="00CD01B8"/>
    <w:rsid w:val="00CF26B5"/>
    <w:rsid w:val="00D15889"/>
    <w:rsid w:val="00D3576A"/>
    <w:rsid w:val="00D4199F"/>
    <w:rsid w:val="00D5056B"/>
    <w:rsid w:val="00D51CC0"/>
    <w:rsid w:val="00D854AA"/>
    <w:rsid w:val="00D910B2"/>
    <w:rsid w:val="00DA039C"/>
    <w:rsid w:val="00DA2BE7"/>
    <w:rsid w:val="00DA4E82"/>
    <w:rsid w:val="00DA53EF"/>
    <w:rsid w:val="00DB6744"/>
    <w:rsid w:val="00DD4226"/>
    <w:rsid w:val="00E17B42"/>
    <w:rsid w:val="00E32A53"/>
    <w:rsid w:val="00E57399"/>
    <w:rsid w:val="00E829B7"/>
    <w:rsid w:val="00E8362C"/>
    <w:rsid w:val="00E85465"/>
    <w:rsid w:val="00E93ED9"/>
    <w:rsid w:val="00E97807"/>
    <w:rsid w:val="00E97ECD"/>
    <w:rsid w:val="00EB690E"/>
    <w:rsid w:val="00EC56FB"/>
    <w:rsid w:val="00EC70C0"/>
    <w:rsid w:val="00ED10E7"/>
    <w:rsid w:val="00ED68E1"/>
    <w:rsid w:val="00ED704A"/>
    <w:rsid w:val="00EE6FB5"/>
    <w:rsid w:val="00F53F45"/>
    <w:rsid w:val="00F77A51"/>
    <w:rsid w:val="00F9162E"/>
    <w:rsid w:val="00F926B5"/>
    <w:rsid w:val="00F94B5C"/>
    <w:rsid w:val="00F958BE"/>
    <w:rsid w:val="00FA0309"/>
    <w:rsid w:val="00FA12D1"/>
    <w:rsid w:val="00FC0FC2"/>
    <w:rsid w:val="00FD50FC"/>
    <w:rsid w:val="00FE2F37"/>
    <w:rsid w:val="00FF27B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0F10"/>
  <w15:chartTrackingRefBased/>
  <w15:docId w15:val="{AF32F585-6362-494B-B415-4E58682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42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rsid w:val="00E17B42"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rsid w:val="00E17B42"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rsid w:val="00E17B42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7B42"/>
  </w:style>
  <w:style w:type="paragraph" w:customStyle="1" w:styleId="Intestazione1">
    <w:name w:val="Intestazione1"/>
    <w:basedOn w:val="Normale"/>
    <w:next w:val="Corpodeltesto"/>
    <w:rsid w:val="00E17B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rsid w:val="00E17B42"/>
    <w:pPr>
      <w:spacing w:after="120"/>
    </w:pPr>
  </w:style>
  <w:style w:type="paragraph" w:styleId="Elenco">
    <w:name w:val="List"/>
    <w:basedOn w:val="Corpodeltesto"/>
    <w:rsid w:val="00E17B42"/>
    <w:rPr>
      <w:rFonts w:cs="Lohit Hindi"/>
    </w:rPr>
  </w:style>
  <w:style w:type="paragraph" w:styleId="Didascalia">
    <w:name w:val="caption"/>
    <w:basedOn w:val="Normale"/>
    <w:qFormat/>
    <w:rsid w:val="00E17B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E17B42"/>
    <w:pPr>
      <w:suppressLineNumbers/>
    </w:pPr>
    <w:rPr>
      <w:rFonts w:cs="Lohit Hindi"/>
    </w:rPr>
  </w:style>
  <w:style w:type="paragraph" w:customStyle="1" w:styleId="Testo1">
    <w:name w:val="Testo 1"/>
    <w:rsid w:val="00E17B42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rsid w:val="00E17B4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A2B68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756B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B32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56B32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B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56B32"/>
    <w:rPr>
      <w:rFonts w:ascii="Times" w:hAnsi="Times" w:cs="Times"/>
      <w:b/>
      <w:bCs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C11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064D"/>
    <w:pPr>
      <w:ind w:left="720"/>
      <w:contextualSpacing/>
    </w:pPr>
  </w:style>
  <w:style w:type="paragraph" w:styleId="Revisione">
    <w:name w:val="Revision"/>
    <w:hidden/>
    <w:uiPriority w:val="99"/>
    <w:semiHidden/>
    <w:rsid w:val="005A4C7A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roberta-garibaldi/economia-e-gestione-delle-imprese-turistiche-9788820366889-65499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breriauniversitaria.it/libri-autore_paiano+a+p-p_a_paiano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breriauniversitaria.it/libri-autore_cataldo+r-r_cataldo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ibreriauniversitaria.it/libri-autore_giannotta+m-m_giannotta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3743-FE2F-4C24-A257-A5E5D7AFF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44762-0564-4E56-BE24-0521A5EB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0B5E0-5753-42D9-9032-09D033F9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BFE70-F117-49BE-9A5B-6C14E28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5</cp:revision>
  <cp:lastPrinted>2003-03-27T10:42:00Z</cp:lastPrinted>
  <dcterms:created xsi:type="dcterms:W3CDTF">2022-05-24T09:22:00Z</dcterms:created>
  <dcterms:modified xsi:type="dcterms:W3CDTF">2024-02-01T14:57:00Z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