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FE9B" w14:textId="77777777" w:rsidR="00B1701F" w:rsidRPr="00002CD4" w:rsidRDefault="00B1701F" w:rsidP="00B1701F">
      <w:pPr>
        <w:pStyle w:val="Titolo1"/>
        <w:rPr>
          <w:lang w:val="en-GB"/>
        </w:rPr>
      </w:pPr>
      <w:r>
        <w:rPr>
          <w:lang w:val="en-GB"/>
        </w:rPr>
        <w:t>Comparative Welfare S</w:t>
      </w:r>
      <w:r w:rsidRPr="00002CD4">
        <w:rPr>
          <w:lang w:val="en-GB"/>
        </w:rPr>
        <w:t xml:space="preserve">ystems </w:t>
      </w:r>
    </w:p>
    <w:p w14:paraId="6BCF5054" w14:textId="77777777" w:rsidR="006C64E5" w:rsidRPr="00472085" w:rsidRDefault="006C64E5" w:rsidP="006C64E5">
      <w:pPr>
        <w:pStyle w:val="Titolo2"/>
        <w:rPr>
          <w:lang w:val="en-US"/>
        </w:rPr>
      </w:pPr>
      <w:r w:rsidRPr="00472085">
        <w:rPr>
          <w:lang w:val="en-US"/>
        </w:rPr>
        <w:t>Prof. Luca Pesenti</w:t>
      </w:r>
    </w:p>
    <w:p w14:paraId="2382331C" w14:textId="77777777" w:rsidR="00B1701F" w:rsidRPr="00A0030D" w:rsidRDefault="00B1701F" w:rsidP="00B1701F">
      <w:pPr>
        <w:spacing w:before="240" w:after="120"/>
        <w:rPr>
          <w:b/>
          <w:i/>
          <w:sz w:val="18"/>
          <w:lang w:val="en-US"/>
        </w:rPr>
      </w:pPr>
      <w:r w:rsidRPr="00A0030D">
        <w:rPr>
          <w:b/>
          <w:i/>
          <w:sz w:val="18"/>
          <w:lang w:val="en-US"/>
        </w:rPr>
        <w:t xml:space="preserve">COURSE AIMS AND INTENDED LEARNING OUTCOMES </w:t>
      </w:r>
    </w:p>
    <w:p w14:paraId="54EF83A6" w14:textId="77777777" w:rsidR="0062432C" w:rsidRDefault="0062432C" w:rsidP="006C64E5">
      <w:pPr>
        <w:rPr>
          <w:i/>
        </w:rPr>
      </w:pPr>
    </w:p>
    <w:p w14:paraId="039A6647" w14:textId="77777777" w:rsidR="00E34D91" w:rsidRDefault="00FF3672" w:rsidP="006C64E5">
      <w:pPr>
        <w:rPr>
          <w:i/>
        </w:rPr>
      </w:pPr>
      <w:r>
        <w:rPr>
          <w:i/>
        </w:rPr>
        <w:t>Course aims</w:t>
      </w:r>
    </w:p>
    <w:p w14:paraId="555265A4" w14:textId="77777777" w:rsidR="006C64E5" w:rsidRDefault="0012332B" w:rsidP="006C64E5">
      <w:r>
        <w:t xml:space="preserve">The aim of the course is to present and discuss the development of </w:t>
      </w:r>
      <w:r w:rsidR="00E34D91">
        <w:t xml:space="preserve">welfare systems in Europe. The convergence points </w:t>
      </w:r>
      <w:r>
        <w:t>which are marking the transformation of welfare systems in European countries will be highlighted using cross-national comp</w:t>
      </w:r>
      <w:r w:rsidR="00E34D91">
        <w:t xml:space="preserve">arative analysis methodologies. </w:t>
      </w:r>
      <w:r>
        <w:t xml:space="preserve">In parallel, </w:t>
      </w:r>
      <w:r w:rsidR="0087484B">
        <w:t xml:space="preserve">it will be shown </w:t>
      </w:r>
      <w:r w:rsidR="004B0CF5">
        <w:t>that</w:t>
      </w:r>
      <w:r w:rsidR="0087484B">
        <w:t xml:space="preserve"> developments at national level retain original traits, which de</w:t>
      </w:r>
      <w:r w:rsidR="00E34D91">
        <w:t>rive from</w:t>
      </w:r>
      <w:r w:rsidR="0087484B">
        <w:t xml:space="preserve"> </w:t>
      </w:r>
      <w:r w:rsidR="00E34D91">
        <w:t xml:space="preserve">the </w:t>
      </w:r>
      <w:r w:rsidR="0087484B">
        <w:t>sociocultural, economic and political-institutional characteristics</w:t>
      </w:r>
      <w:r w:rsidR="003F5837">
        <w:t xml:space="preserve"> of the underlying </w:t>
      </w:r>
      <w:r w:rsidR="00595CB1">
        <w:t>models of capitalis</w:t>
      </w:r>
      <w:r w:rsidR="00E34D91">
        <w:t>m</w:t>
      </w:r>
      <w:r w:rsidR="006C64E5">
        <w:t xml:space="preserve">, </w:t>
      </w:r>
      <w:r w:rsidR="003F5837">
        <w:t xml:space="preserve">historically sedimented in each Country, </w:t>
      </w:r>
      <w:r w:rsidR="004B0CF5">
        <w:t xml:space="preserve">with a special focus on the development of models of industrial relations. </w:t>
      </w:r>
    </w:p>
    <w:p w14:paraId="55123917" w14:textId="77777777" w:rsidR="00E34D91" w:rsidRDefault="00E34D91" w:rsidP="006C64E5"/>
    <w:p w14:paraId="37251281" w14:textId="77777777" w:rsidR="00E34D91" w:rsidRDefault="00FF3672" w:rsidP="006730D4">
      <w:pPr>
        <w:rPr>
          <w:i/>
        </w:rPr>
      </w:pPr>
      <w:r>
        <w:rPr>
          <w:i/>
        </w:rPr>
        <w:t>Intended learning outcomes</w:t>
      </w:r>
    </w:p>
    <w:p w14:paraId="2443AEF7" w14:textId="6FDE51A2" w:rsidR="006730D4" w:rsidRPr="0062432C" w:rsidRDefault="004B0CF5" w:rsidP="006730D4">
      <w:r>
        <w:t>At the end of the course, students will be capable of understanding welfare models, identifying their specific characteristics, in the context of a broader reflectio</w:t>
      </w:r>
      <w:r w:rsidR="00595CB1">
        <w:t xml:space="preserve">n on the </w:t>
      </w:r>
      <w:r w:rsidR="00F15403">
        <w:t>models</w:t>
      </w:r>
      <w:r w:rsidR="00595CB1">
        <w:t xml:space="preserve"> of capitalism</w:t>
      </w:r>
      <w:r w:rsidR="00F15403">
        <w:t xml:space="preserve"> in</w:t>
      </w:r>
      <w:r>
        <w:t xml:space="preserve"> which they are inserted. </w:t>
      </w:r>
      <w:r w:rsidR="00E34D91">
        <w:t xml:space="preserve"> </w:t>
      </w:r>
      <w:r w:rsidR="00F15403">
        <w:t>At the same time, students will be capable of reading, analysing and interpreting the main indicators related to the broad policy areas which are analysed, being able to use  comparative analysis methodologies</w:t>
      </w:r>
      <w:r w:rsidR="00E34D91">
        <w:t xml:space="preserve"> adequately a</w:t>
      </w:r>
      <w:r w:rsidR="0062344B">
        <w:t xml:space="preserve">nd </w:t>
      </w:r>
      <w:r w:rsidR="00E34D91">
        <w:t xml:space="preserve">of </w:t>
      </w:r>
      <w:r w:rsidR="0062344B">
        <w:t>focusing in</w:t>
      </w:r>
      <w:r w:rsidR="00472085">
        <w:t xml:space="preserve"> </w:t>
      </w:r>
      <w:r w:rsidR="0062344B">
        <w:t xml:space="preserve">depth on specific key elements for the </w:t>
      </w:r>
      <w:r w:rsidR="00E34D91">
        <w:t xml:space="preserve">durability and </w:t>
      </w:r>
      <w:r w:rsidR="0062344B">
        <w:t xml:space="preserve">development of welfare systems and industrial relations.  </w:t>
      </w:r>
    </w:p>
    <w:p w14:paraId="539BF3E0" w14:textId="77777777" w:rsidR="00B1701F" w:rsidRPr="000A7D65" w:rsidRDefault="00B1701F" w:rsidP="00B1701F">
      <w:pPr>
        <w:spacing w:before="240" w:after="120"/>
        <w:rPr>
          <w:b/>
          <w:i/>
          <w:sz w:val="18"/>
          <w:lang w:val="fr-FR"/>
        </w:rPr>
      </w:pPr>
      <w:r>
        <w:rPr>
          <w:b/>
          <w:i/>
          <w:sz w:val="18"/>
          <w:lang w:val="fr-FR"/>
        </w:rPr>
        <w:t>COURSE CONTENT</w:t>
      </w:r>
    </w:p>
    <w:p w14:paraId="20E7B06B" w14:textId="77777777" w:rsidR="006C64E5" w:rsidRPr="00705151" w:rsidRDefault="0062344B" w:rsidP="006C64E5">
      <w:pPr>
        <w:rPr>
          <w:sz w:val="18"/>
          <w:szCs w:val="18"/>
        </w:rPr>
      </w:pPr>
      <w:r>
        <w:rPr>
          <w:sz w:val="18"/>
          <w:szCs w:val="18"/>
        </w:rPr>
        <w:t xml:space="preserve">The course is divided in two modules and will cover the following topics: </w:t>
      </w:r>
    </w:p>
    <w:p w14:paraId="7367BCC1" w14:textId="77777777" w:rsidR="00C13ADA" w:rsidRDefault="00C13ADA" w:rsidP="00C13ADA">
      <w:pPr>
        <w:rPr>
          <w:smallCaps/>
          <w:sz w:val="18"/>
          <w:szCs w:val="18"/>
        </w:rPr>
      </w:pPr>
    </w:p>
    <w:p w14:paraId="6DC127AE" w14:textId="3AAA0665" w:rsidR="00E34D91" w:rsidRDefault="0062344B" w:rsidP="00C13ADA">
      <w:pPr>
        <w:rPr>
          <w:i/>
        </w:rPr>
      </w:pPr>
      <w:r>
        <w:rPr>
          <w:smallCaps/>
          <w:sz w:val="18"/>
          <w:szCs w:val="18"/>
        </w:rPr>
        <w:t>first part</w:t>
      </w:r>
      <w:r w:rsidR="00C13ADA">
        <w:rPr>
          <w:smallCaps/>
          <w:sz w:val="18"/>
          <w:szCs w:val="18"/>
        </w:rPr>
        <w:t>:</w:t>
      </w:r>
      <w:r w:rsidR="00C13ADA">
        <w:rPr>
          <w:smallCaps/>
        </w:rPr>
        <w:t xml:space="preserve"> </w:t>
      </w:r>
      <w:r>
        <w:rPr>
          <w:i/>
        </w:rPr>
        <w:t>Welfare systems</w:t>
      </w:r>
      <w:r w:rsidR="00E80C4C">
        <w:rPr>
          <w:i/>
        </w:rPr>
        <w:t xml:space="preserve"> in Europe</w:t>
      </w:r>
      <w:r>
        <w:rPr>
          <w:i/>
        </w:rPr>
        <w:t xml:space="preserve"> between new and old social risks</w:t>
      </w:r>
    </w:p>
    <w:p w14:paraId="261C29E3" w14:textId="4DBFE096" w:rsidR="007D5C82" w:rsidRDefault="0062344B" w:rsidP="00C13ADA">
      <w:r>
        <w:t>Social inequalities</w:t>
      </w:r>
      <w:r w:rsidR="00E34D91">
        <w:t xml:space="preserve">; </w:t>
      </w:r>
      <w:r>
        <w:t xml:space="preserve">brief history of </w:t>
      </w:r>
      <w:r w:rsidR="00C13ADA">
        <w:t xml:space="preserve">welfare; </w:t>
      </w:r>
      <w:r w:rsidR="00E34D91">
        <w:t xml:space="preserve">the </w:t>
      </w:r>
      <w:r w:rsidR="0079090A">
        <w:t>comparative study problem</w:t>
      </w:r>
      <w:r w:rsidR="00C13ADA">
        <w:t xml:space="preserve">; </w:t>
      </w:r>
      <w:r w:rsidR="0079090A">
        <w:t xml:space="preserve">theories, </w:t>
      </w:r>
      <w:r w:rsidR="0079090A" w:rsidRPr="00E34D91">
        <w:t xml:space="preserve">models and </w:t>
      </w:r>
      <w:r w:rsidR="00E34D91" w:rsidRPr="00E34D91">
        <w:t>critique</w:t>
      </w:r>
      <w:r w:rsidR="003C311F" w:rsidRPr="00E34D91">
        <w:t>;</w:t>
      </w:r>
      <w:r w:rsidR="00595CB1" w:rsidRPr="00E34D91">
        <w:t xml:space="preserve"> new social risks; welfare systems as subsystems of models of capitalism;</w:t>
      </w:r>
      <w:r w:rsidR="00C13ADA" w:rsidRPr="00E34D91">
        <w:t xml:space="preserve"> </w:t>
      </w:r>
      <w:r w:rsidR="00595CB1" w:rsidRPr="00E34D91">
        <w:t>the structural</w:t>
      </w:r>
      <w:r w:rsidR="00595CB1">
        <w:t xml:space="preserve"> factors of path </w:t>
      </w:r>
      <w:r w:rsidR="00FE0657">
        <w:t>dependence</w:t>
      </w:r>
      <w:r w:rsidR="00E80C4C">
        <w:t xml:space="preserve">; </w:t>
      </w:r>
      <w:r w:rsidR="00E80C4C" w:rsidRPr="00E80C4C">
        <w:t>pension policy; labour policies</w:t>
      </w:r>
      <w:r w:rsidR="00595CB1">
        <w:t>.</w:t>
      </w:r>
      <w:r w:rsidR="007A07FF">
        <w:t xml:space="preserve"> There will be an in-depth focus on </w:t>
      </w:r>
      <w:r w:rsidR="00E80C4C">
        <w:t>two</w:t>
      </w:r>
      <w:r w:rsidR="007A07FF">
        <w:t xml:space="preserve"> specific policy areas:</w:t>
      </w:r>
      <w:r w:rsidR="00F423C9">
        <w:t xml:space="preserve"> work-life balance</w:t>
      </w:r>
      <w:r w:rsidR="00E80C4C">
        <w:t xml:space="preserve"> and</w:t>
      </w:r>
      <w:r w:rsidR="00F423C9">
        <w:t xml:space="preserve"> school-to-work transitions. Furthermore, </w:t>
      </w:r>
      <w:r w:rsidR="00FB172A">
        <w:t xml:space="preserve">students will be asked to carry out an in-depth study on strategic topics, arisen also </w:t>
      </w:r>
      <w:r w:rsidR="00335691">
        <w:t xml:space="preserve">as a result of the </w:t>
      </w:r>
      <w:r w:rsidR="00FB172A">
        <w:t xml:space="preserve">pandemic crisis. </w:t>
      </w:r>
    </w:p>
    <w:p w14:paraId="217F9DB1" w14:textId="77777777" w:rsidR="00335691" w:rsidRDefault="00335691" w:rsidP="00C13ADA"/>
    <w:p w14:paraId="37D159EE" w14:textId="2FD7E4B5" w:rsidR="00C13ADA" w:rsidRDefault="007016F1" w:rsidP="00C13ADA">
      <w:r>
        <w:t>S</w:t>
      </w:r>
      <w:r w:rsidR="00FB172A">
        <w:t>tudents will be requested to tackle the topics</w:t>
      </w:r>
      <w:r w:rsidR="00335691">
        <w:t>,</w:t>
      </w:r>
      <w:r w:rsidR="00FB172A">
        <w:t xml:space="preserve"> applying their ability to update the information in the texts with their own </w:t>
      </w:r>
      <w:r w:rsidR="00335691">
        <w:t xml:space="preserve">specific further </w:t>
      </w:r>
      <w:r w:rsidR="00FB172A">
        <w:t xml:space="preserve">in-depth studies.  </w:t>
      </w:r>
    </w:p>
    <w:p w14:paraId="7573D600" w14:textId="77777777" w:rsidR="00705151" w:rsidRDefault="00705151" w:rsidP="00705151">
      <w:pPr>
        <w:spacing w:before="120"/>
        <w:rPr>
          <w:i/>
          <w:sz w:val="18"/>
          <w:szCs w:val="18"/>
        </w:rPr>
      </w:pPr>
      <w:r w:rsidRPr="00705151">
        <w:rPr>
          <w:smallCaps/>
          <w:sz w:val="18"/>
          <w:szCs w:val="18"/>
        </w:rPr>
        <w:lastRenderedPageBreak/>
        <w:t>Second</w:t>
      </w:r>
      <w:r w:rsidR="00FB172A">
        <w:rPr>
          <w:smallCaps/>
          <w:sz w:val="18"/>
          <w:szCs w:val="18"/>
        </w:rPr>
        <w:t xml:space="preserve"> part</w:t>
      </w:r>
      <w:r w:rsidRPr="00705151">
        <w:rPr>
          <w:smallCaps/>
          <w:sz w:val="18"/>
          <w:szCs w:val="18"/>
        </w:rPr>
        <w:t xml:space="preserve">: </w:t>
      </w:r>
      <w:r w:rsidR="00FB172A">
        <w:rPr>
          <w:i/>
          <w:sz w:val="18"/>
          <w:szCs w:val="18"/>
        </w:rPr>
        <w:t>Industrial relations</w:t>
      </w:r>
      <w:r w:rsidR="00940A0F">
        <w:rPr>
          <w:i/>
          <w:sz w:val="18"/>
          <w:szCs w:val="18"/>
        </w:rPr>
        <w:t xml:space="preserve"> </w:t>
      </w:r>
    </w:p>
    <w:p w14:paraId="77E5B655" w14:textId="77777777" w:rsidR="00C13ADA" w:rsidRPr="00BA021D" w:rsidRDefault="00335691" w:rsidP="00705151">
      <w:pPr>
        <w:spacing w:before="120"/>
        <w:rPr>
          <w:szCs w:val="20"/>
        </w:rPr>
      </w:pPr>
      <w:r w:rsidRPr="00BA021D">
        <w:rPr>
          <w:szCs w:val="20"/>
        </w:rPr>
        <w:t>What is meant by industrial relations:</w:t>
      </w:r>
      <w:r w:rsidR="00C13ADA" w:rsidRPr="00BA021D">
        <w:rPr>
          <w:szCs w:val="20"/>
        </w:rPr>
        <w:t xml:space="preserve"> </w:t>
      </w:r>
      <w:r w:rsidR="00FB172A" w:rsidRPr="00BA021D">
        <w:rPr>
          <w:szCs w:val="20"/>
        </w:rPr>
        <w:t xml:space="preserve">the actors, context, rules; the trade union actors; </w:t>
      </w:r>
      <w:r w:rsidR="000D596E" w:rsidRPr="00BA021D">
        <w:rPr>
          <w:szCs w:val="20"/>
        </w:rPr>
        <w:t xml:space="preserve">collective bargaining process and levels;  </w:t>
      </w:r>
      <w:r w:rsidRPr="00BA021D">
        <w:rPr>
          <w:szCs w:val="20"/>
        </w:rPr>
        <w:t>social d</w:t>
      </w:r>
      <w:r w:rsidR="000D596E" w:rsidRPr="00BA021D">
        <w:rPr>
          <w:szCs w:val="20"/>
        </w:rPr>
        <w:t xml:space="preserve">ialogue actors in the European perspective: characteristics and ongoing problems.  There will be a special in-depth focus on </w:t>
      </w:r>
      <w:r w:rsidR="007D5C82" w:rsidRPr="00BA021D">
        <w:rPr>
          <w:szCs w:val="20"/>
        </w:rPr>
        <w:t>“occupa</w:t>
      </w:r>
      <w:r w:rsidR="000D596E" w:rsidRPr="00BA021D">
        <w:rPr>
          <w:szCs w:val="20"/>
        </w:rPr>
        <w:t>tional welfare</w:t>
      </w:r>
      <w:r w:rsidR="007D5C82" w:rsidRPr="00BA021D">
        <w:rPr>
          <w:szCs w:val="20"/>
        </w:rPr>
        <w:t>”</w:t>
      </w:r>
      <w:r w:rsidR="00C13ADA" w:rsidRPr="00BA021D">
        <w:rPr>
          <w:szCs w:val="20"/>
        </w:rPr>
        <w:t xml:space="preserve"> </w:t>
      </w:r>
      <w:r w:rsidR="000D596E" w:rsidRPr="00BA021D">
        <w:rPr>
          <w:szCs w:val="20"/>
        </w:rPr>
        <w:t xml:space="preserve">within the framework of industrial relations in the European context.  </w:t>
      </w:r>
    </w:p>
    <w:p w14:paraId="4290D04B" w14:textId="77777777" w:rsidR="000C0E3B" w:rsidRDefault="000C0E3B" w:rsidP="00705151">
      <w:pPr>
        <w:spacing w:before="120"/>
        <w:rPr>
          <w:i/>
          <w:sz w:val="18"/>
          <w:szCs w:val="18"/>
        </w:rPr>
      </w:pPr>
    </w:p>
    <w:p w14:paraId="48939900" w14:textId="77777777" w:rsidR="00B1701F" w:rsidRPr="004004BC" w:rsidRDefault="00B1701F" w:rsidP="00B1701F">
      <w:pPr>
        <w:keepNext/>
        <w:spacing w:before="120" w:line="60" w:lineRule="atLeast"/>
        <w:rPr>
          <w:b/>
          <w:i/>
          <w:sz w:val="18"/>
          <w:lang w:val="en-US"/>
        </w:rPr>
      </w:pPr>
      <w:r w:rsidRPr="004004BC">
        <w:rPr>
          <w:b/>
          <w:i/>
          <w:sz w:val="18"/>
          <w:lang w:val="en-US"/>
        </w:rPr>
        <w:t>READING LIST</w:t>
      </w:r>
    </w:p>
    <w:p w14:paraId="616160FA" w14:textId="77777777" w:rsidR="00B1701F" w:rsidRDefault="00B1701F" w:rsidP="006C64E5">
      <w:pPr>
        <w:spacing w:line="240" w:lineRule="atLeast"/>
        <w:ind w:left="284" w:hanging="284"/>
        <w:rPr>
          <w:rFonts w:ascii="Times" w:hAnsi="Times"/>
          <w:smallCaps/>
          <w:spacing w:val="-5"/>
          <w:sz w:val="18"/>
          <w:szCs w:val="18"/>
        </w:rPr>
      </w:pPr>
    </w:p>
    <w:p w14:paraId="6FD237B3" w14:textId="77777777" w:rsidR="00D839E0" w:rsidRPr="00657041" w:rsidRDefault="00FF3672" w:rsidP="006C64E5">
      <w:pPr>
        <w:spacing w:line="240" w:lineRule="atLeast"/>
        <w:ind w:left="284" w:hanging="284"/>
        <w:rPr>
          <w:rFonts w:ascii="Times" w:hAnsi="Times"/>
          <w:smallCaps/>
          <w:spacing w:val="-5"/>
          <w:sz w:val="18"/>
          <w:szCs w:val="18"/>
        </w:rPr>
      </w:pPr>
      <w:r>
        <w:rPr>
          <w:rFonts w:ascii="Times" w:hAnsi="Times"/>
          <w:smallCaps/>
          <w:spacing w:val="-5"/>
          <w:sz w:val="18"/>
          <w:szCs w:val="18"/>
        </w:rPr>
        <w:t>for the first part</w:t>
      </w:r>
    </w:p>
    <w:p w14:paraId="6EAFC8E8" w14:textId="77777777" w:rsidR="00657041" w:rsidRPr="00657041" w:rsidRDefault="00657041" w:rsidP="006C64E5">
      <w:pPr>
        <w:spacing w:line="240" w:lineRule="atLeast"/>
        <w:ind w:left="284" w:hanging="284"/>
        <w:rPr>
          <w:rFonts w:ascii="Times" w:hAnsi="Times"/>
          <w:i/>
          <w:smallCaps/>
          <w:spacing w:val="-5"/>
          <w:sz w:val="18"/>
          <w:szCs w:val="18"/>
        </w:rPr>
      </w:pPr>
    </w:p>
    <w:p w14:paraId="68BB6849" w14:textId="77777777" w:rsidR="00657041" w:rsidRPr="00986399" w:rsidRDefault="00FF3672" w:rsidP="006C64E5">
      <w:pPr>
        <w:spacing w:line="240" w:lineRule="atLeast"/>
        <w:ind w:left="284" w:hanging="284"/>
        <w:rPr>
          <w:rFonts w:ascii="Times" w:hAnsi="Times"/>
          <w:i/>
          <w:smallCaps/>
          <w:spacing w:val="-5"/>
          <w:sz w:val="18"/>
          <w:szCs w:val="18"/>
          <w:lang w:val="it-IT"/>
        </w:rPr>
      </w:pPr>
      <w:r w:rsidRPr="00986399">
        <w:rPr>
          <w:rFonts w:ascii="Times" w:hAnsi="Times"/>
          <w:i/>
          <w:smallCaps/>
          <w:spacing w:val="-5"/>
          <w:sz w:val="18"/>
          <w:szCs w:val="18"/>
          <w:lang w:val="it-IT"/>
        </w:rPr>
        <w:t>single-subject</w:t>
      </w:r>
    </w:p>
    <w:p w14:paraId="30AF43BD" w14:textId="77777777" w:rsidR="00C15341" w:rsidRPr="00C15341" w:rsidRDefault="00C15341" w:rsidP="00C15341">
      <w:pPr>
        <w:spacing w:line="240" w:lineRule="atLeast"/>
        <w:ind w:left="284" w:hanging="284"/>
        <w:rPr>
          <w:rFonts w:ascii="Times" w:hAnsi="Times"/>
          <w:spacing w:val="-5"/>
          <w:sz w:val="18"/>
          <w:szCs w:val="18"/>
          <w:lang w:val="it-IT"/>
        </w:rPr>
      </w:pPr>
      <w:bookmarkStart w:id="0" w:name="_Hlk132629629"/>
      <w:r w:rsidRPr="00C15341">
        <w:rPr>
          <w:rFonts w:ascii="Times" w:hAnsi="Times"/>
          <w:smallCaps/>
          <w:spacing w:val="-5"/>
          <w:sz w:val="16"/>
          <w:szCs w:val="16"/>
          <w:lang w:val="it-IT"/>
        </w:rPr>
        <w:t>M. Ferrera</w:t>
      </w:r>
      <w:r w:rsidRPr="00C15341">
        <w:rPr>
          <w:rFonts w:ascii="Times" w:hAnsi="Times"/>
          <w:smallCaps/>
          <w:spacing w:val="-5"/>
          <w:sz w:val="18"/>
          <w:szCs w:val="18"/>
          <w:lang w:val="it-IT"/>
        </w:rPr>
        <w:t xml:space="preserve"> (edited by), </w:t>
      </w:r>
      <w:r w:rsidRPr="00C15341">
        <w:rPr>
          <w:rFonts w:ascii="Times" w:hAnsi="Times"/>
          <w:i/>
          <w:spacing w:val="-5"/>
          <w:sz w:val="18"/>
          <w:szCs w:val="18"/>
          <w:lang w:val="it-IT"/>
        </w:rPr>
        <w:t>Le politiche sociali,</w:t>
      </w:r>
      <w:r w:rsidRPr="00C15341">
        <w:rPr>
          <w:rFonts w:ascii="Times" w:hAnsi="Times"/>
          <w:spacing w:val="-5"/>
          <w:sz w:val="18"/>
          <w:szCs w:val="18"/>
          <w:lang w:val="it-IT"/>
        </w:rPr>
        <w:t xml:space="preserve"> Il Mulino, Bologna, 2019 (chap. 1,2,3)</w:t>
      </w:r>
    </w:p>
    <w:bookmarkEnd w:id="0"/>
    <w:p w14:paraId="4EC681ED" w14:textId="77777777" w:rsidR="00C15341" w:rsidRPr="003A3972" w:rsidRDefault="00C15341" w:rsidP="00C15341">
      <w:pPr>
        <w:spacing w:line="240" w:lineRule="atLeast"/>
        <w:ind w:left="284" w:hanging="284"/>
        <w:rPr>
          <w:spacing w:val="-5"/>
          <w:sz w:val="18"/>
        </w:rPr>
      </w:pPr>
      <w:r w:rsidRPr="00C15341">
        <w:rPr>
          <w:rFonts w:ascii="Times" w:hAnsi="Times"/>
          <w:smallCaps/>
          <w:spacing w:val="-5"/>
          <w:sz w:val="16"/>
          <w:szCs w:val="16"/>
          <w:lang w:val="it-IT"/>
        </w:rPr>
        <w:t>C. Trigilia, C. Trigilia</w:t>
      </w:r>
      <w:r w:rsidRPr="00C15341">
        <w:rPr>
          <w:smallCaps/>
          <w:spacing w:val="-5"/>
          <w:sz w:val="18"/>
          <w:szCs w:val="18"/>
          <w:lang w:val="it-IT"/>
        </w:rPr>
        <w:t xml:space="preserve"> (edited by),</w:t>
      </w:r>
      <w:r w:rsidRPr="00C15341">
        <w:rPr>
          <w:i/>
          <w:spacing w:val="-5"/>
          <w:sz w:val="18"/>
          <w:lang w:val="it-IT"/>
        </w:rPr>
        <w:t xml:space="preserve"> Capitalismi </w:t>
      </w:r>
      <w:r w:rsidRPr="00C15341">
        <w:rPr>
          <w:i/>
          <w:spacing w:val="-5"/>
          <w:sz w:val="18"/>
          <w:szCs w:val="18"/>
          <w:lang w:val="it-IT"/>
        </w:rPr>
        <w:t>e diseguaglianze</w:t>
      </w:r>
      <w:r w:rsidRPr="00C15341">
        <w:rPr>
          <w:i/>
          <w:spacing w:val="-5"/>
          <w:sz w:val="18"/>
          <w:lang w:val="it-IT"/>
        </w:rPr>
        <w:t>,</w:t>
      </w:r>
      <w:r w:rsidRPr="00C15341">
        <w:rPr>
          <w:spacing w:val="-5"/>
          <w:sz w:val="18"/>
          <w:lang w:val="it-IT"/>
        </w:rPr>
        <w:t xml:space="preserve"> Il Mulino, Bologna, </w:t>
      </w:r>
      <w:r w:rsidRPr="00C15341">
        <w:rPr>
          <w:spacing w:val="-5"/>
          <w:sz w:val="18"/>
          <w:szCs w:val="18"/>
          <w:lang w:val="it-IT"/>
        </w:rPr>
        <w:t xml:space="preserve">2020 (chap. </w:t>
      </w:r>
      <w:r w:rsidRPr="0091141B">
        <w:rPr>
          <w:spacing w:val="-5"/>
          <w:sz w:val="18"/>
          <w:szCs w:val="18"/>
        </w:rPr>
        <w:t xml:space="preserve">I </w:t>
      </w:r>
      <w:r>
        <w:rPr>
          <w:spacing w:val="-5"/>
          <w:sz w:val="18"/>
          <w:szCs w:val="18"/>
        </w:rPr>
        <w:t>and</w:t>
      </w:r>
      <w:r w:rsidRPr="0091141B">
        <w:rPr>
          <w:spacing w:val="-5"/>
          <w:sz w:val="18"/>
          <w:szCs w:val="18"/>
        </w:rPr>
        <w:t xml:space="preserve"> </w:t>
      </w:r>
      <w:r>
        <w:rPr>
          <w:spacing w:val="-5"/>
          <w:sz w:val="18"/>
          <w:szCs w:val="18"/>
        </w:rPr>
        <w:t>from</w:t>
      </w:r>
      <w:r w:rsidRPr="0091141B">
        <w:rPr>
          <w:spacing w:val="-5"/>
          <w:sz w:val="18"/>
          <w:szCs w:val="18"/>
        </w:rPr>
        <w:t xml:space="preserve"> III </w:t>
      </w:r>
      <w:r>
        <w:rPr>
          <w:spacing w:val="-5"/>
          <w:sz w:val="18"/>
          <w:szCs w:val="18"/>
        </w:rPr>
        <w:t>to</w:t>
      </w:r>
      <w:r w:rsidRPr="0091141B">
        <w:rPr>
          <w:spacing w:val="-5"/>
          <w:sz w:val="18"/>
          <w:szCs w:val="18"/>
        </w:rPr>
        <w:t xml:space="preserve"> XI).</w:t>
      </w:r>
    </w:p>
    <w:p w14:paraId="3E6018B5" w14:textId="77777777" w:rsidR="000C0E3B" w:rsidRPr="005106FE" w:rsidRDefault="000C0E3B" w:rsidP="006C64E5">
      <w:pPr>
        <w:spacing w:line="240" w:lineRule="atLeast"/>
        <w:ind w:left="284" w:hanging="284"/>
        <w:rPr>
          <w:rFonts w:ascii="Times" w:hAnsi="Times"/>
          <w:smallCaps/>
          <w:spacing w:val="-5"/>
          <w:sz w:val="18"/>
          <w:szCs w:val="18"/>
          <w:lang w:val="en-US"/>
        </w:rPr>
      </w:pPr>
    </w:p>
    <w:p w14:paraId="07A0B737" w14:textId="658D01CB" w:rsidR="00C13ADA" w:rsidRDefault="00C13ADA" w:rsidP="006C64E5">
      <w:pPr>
        <w:spacing w:line="240" w:lineRule="atLeast"/>
        <w:ind w:left="284" w:hanging="284"/>
        <w:rPr>
          <w:rFonts w:ascii="Times" w:hAnsi="Times"/>
          <w:spacing w:val="-5"/>
          <w:sz w:val="18"/>
          <w:szCs w:val="18"/>
        </w:rPr>
      </w:pPr>
      <w:r>
        <w:rPr>
          <w:rFonts w:ascii="Times" w:hAnsi="Times"/>
          <w:smallCaps/>
          <w:spacing w:val="-5"/>
          <w:sz w:val="18"/>
          <w:szCs w:val="18"/>
        </w:rPr>
        <w:t>I</w:t>
      </w:r>
      <w:r>
        <w:rPr>
          <w:rFonts w:ascii="Times" w:hAnsi="Times"/>
          <w:spacing w:val="-5"/>
          <w:sz w:val="18"/>
          <w:szCs w:val="18"/>
        </w:rPr>
        <w:t>n</w:t>
      </w:r>
      <w:r w:rsidR="00FF3672">
        <w:rPr>
          <w:rFonts w:ascii="Times" w:hAnsi="Times"/>
          <w:spacing w:val="-5"/>
          <w:sz w:val="18"/>
          <w:szCs w:val="18"/>
        </w:rPr>
        <w:t xml:space="preserve"> additio</w:t>
      </w:r>
      <w:r w:rsidR="00335691">
        <w:rPr>
          <w:rFonts w:ascii="Times" w:hAnsi="Times"/>
          <w:spacing w:val="-5"/>
          <w:sz w:val="18"/>
          <w:szCs w:val="18"/>
        </w:rPr>
        <w:t>n, students will have to select</w:t>
      </w:r>
      <w:r w:rsidR="00FF3672">
        <w:rPr>
          <w:rFonts w:ascii="Times" w:hAnsi="Times"/>
          <w:spacing w:val="-5"/>
          <w:sz w:val="18"/>
          <w:szCs w:val="18"/>
        </w:rPr>
        <w:t xml:space="preserve"> </w:t>
      </w:r>
      <w:r w:rsidR="005106FE">
        <w:rPr>
          <w:rFonts w:ascii="Times" w:hAnsi="Times"/>
          <w:spacing w:val="-5"/>
          <w:sz w:val="18"/>
          <w:szCs w:val="18"/>
        </w:rPr>
        <w:t>two</w:t>
      </w:r>
      <w:r w:rsidR="00FF3672">
        <w:rPr>
          <w:rFonts w:ascii="Times" w:hAnsi="Times"/>
          <w:spacing w:val="-5"/>
          <w:sz w:val="18"/>
          <w:szCs w:val="18"/>
        </w:rPr>
        <w:t xml:space="preserve"> of the following articles</w:t>
      </w:r>
      <w:r w:rsidR="005106FE">
        <w:rPr>
          <w:rFonts w:ascii="Times" w:hAnsi="Times"/>
          <w:spacing w:val="-5"/>
          <w:sz w:val="18"/>
          <w:szCs w:val="18"/>
        </w:rPr>
        <w:t xml:space="preserve"> (one in English and one in Italian) (available on Blackboard):</w:t>
      </w:r>
    </w:p>
    <w:p w14:paraId="3BA17C31" w14:textId="77777777" w:rsidR="007D5C82" w:rsidRDefault="007D5C82" w:rsidP="007D5C82">
      <w:pPr>
        <w:rPr>
          <w:smallCaps/>
          <w:color w:val="000000" w:themeColor="text1"/>
          <w:sz w:val="18"/>
          <w:szCs w:val="18"/>
          <w:lang w:eastAsia="en-US"/>
        </w:rPr>
      </w:pPr>
    </w:p>
    <w:p w14:paraId="03C5E9FF" w14:textId="77777777" w:rsidR="005106FE" w:rsidRPr="005106FE" w:rsidRDefault="005106FE" w:rsidP="005106FE">
      <w:pPr>
        <w:rPr>
          <w:iCs/>
          <w:color w:val="000000" w:themeColor="text1"/>
          <w:sz w:val="18"/>
          <w:szCs w:val="18"/>
          <w:lang w:val="it-IT" w:eastAsia="en-US"/>
        </w:rPr>
      </w:pPr>
      <w:r w:rsidRPr="005106FE">
        <w:rPr>
          <w:rFonts w:ascii="Times" w:hAnsi="Times"/>
          <w:smallCaps/>
          <w:spacing w:val="-5"/>
          <w:sz w:val="16"/>
          <w:lang w:val="it-IT"/>
        </w:rPr>
        <w:t>L. Lionello</w:t>
      </w:r>
      <w:r w:rsidRPr="005106FE">
        <w:rPr>
          <w:smallCaps/>
          <w:color w:val="000000" w:themeColor="text1"/>
          <w:sz w:val="18"/>
          <w:szCs w:val="18"/>
          <w:lang w:val="it-IT" w:eastAsia="en-US"/>
        </w:rPr>
        <w:t xml:space="preserve">, </w:t>
      </w:r>
      <w:r w:rsidRPr="005106FE">
        <w:rPr>
          <w:i/>
          <w:iCs/>
          <w:color w:val="000000" w:themeColor="text1"/>
          <w:sz w:val="18"/>
          <w:szCs w:val="18"/>
          <w:lang w:val="it-IT" w:eastAsia="en-US"/>
        </w:rPr>
        <w:t xml:space="preserve">Le prospettive della politica sociale dell’Unione europea dopo la crisi pandemica, </w:t>
      </w:r>
      <w:r w:rsidRPr="005106FE">
        <w:rPr>
          <w:iCs/>
          <w:color w:val="000000" w:themeColor="text1"/>
          <w:sz w:val="18"/>
          <w:szCs w:val="18"/>
          <w:lang w:val="it-IT" w:eastAsia="en-US"/>
        </w:rPr>
        <w:t>in “Politiche Sociali”</w:t>
      </w:r>
      <w:r w:rsidRPr="005106FE">
        <w:rPr>
          <w:i/>
          <w:iCs/>
          <w:color w:val="000000" w:themeColor="text1"/>
          <w:sz w:val="18"/>
          <w:szCs w:val="18"/>
          <w:lang w:val="it-IT" w:eastAsia="en-US"/>
        </w:rPr>
        <w:t>, 3, september-december 2021</w:t>
      </w:r>
      <w:r w:rsidRPr="005106FE">
        <w:rPr>
          <w:iCs/>
          <w:color w:val="000000" w:themeColor="text1"/>
          <w:sz w:val="18"/>
          <w:szCs w:val="18"/>
          <w:lang w:val="it-IT" w:eastAsia="en-US"/>
        </w:rPr>
        <w:t>.</w:t>
      </w:r>
    </w:p>
    <w:p w14:paraId="5AAE9508" w14:textId="77777777" w:rsidR="005106FE" w:rsidRPr="005106FE" w:rsidRDefault="005106FE" w:rsidP="005106FE">
      <w:pPr>
        <w:rPr>
          <w:iCs/>
          <w:color w:val="000000" w:themeColor="text1"/>
          <w:sz w:val="18"/>
          <w:szCs w:val="18"/>
          <w:lang w:val="it-IT" w:eastAsia="en-US"/>
        </w:rPr>
      </w:pPr>
      <w:r w:rsidRPr="005106FE">
        <w:rPr>
          <w:rFonts w:ascii="Times" w:hAnsi="Times"/>
          <w:smallCaps/>
          <w:spacing w:val="-5"/>
          <w:sz w:val="16"/>
          <w:lang w:val="it-IT"/>
        </w:rPr>
        <w:t>F. Tomatis</w:t>
      </w:r>
      <w:r w:rsidRPr="005106FE">
        <w:rPr>
          <w:smallCaps/>
          <w:color w:val="000000" w:themeColor="text1"/>
          <w:sz w:val="18"/>
          <w:szCs w:val="18"/>
          <w:lang w:val="it-IT" w:eastAsia="en-US"/>
        </w:rPr>
        <w:t xml:space="preserve">, </w:t>
      </w:r>
      <w:r w:rsidRPr="005106FE">
        <w:rPr>
          <w:i/>
          <w:iCs/>
          <w:color w:val="000000" w:themeColor="text1"/>
          <w:sz w:val="18"/>
          <w:szCs w:val="18"/>
          <w:lang w:val="it-IT" w:eastAsia="en-US"/>
        </w:rPr>
        <w:t xml:space="preserve">Calo della fecondità in Europa: una questione di policy e di genere, </w:t>
      </w:r>
      <w:r w:rsidRPr="005106FE">
        <w:rPr>
          <w:iCs/>
          <w:color w:val="000000" w:themeColor="text1"/>
          <w:sz w:val="18"/>
          <w:szCs w:val="18"/>
          <w:lang w:val="it-IT" w:eastAsia="en-US"/>
        </w:rPr>
        <w:t>in “Autonomie locali e servizi sociali”</w:t>
      </w:r>
      <w:r w:rsidRPr="005106FE">
        <w:rPr>
          <w:i/>
          <w:iCs/>
          <w:color w:val="000000" w:themeColor="text1"/>
          <w:sz w:val="18"/>
          <w:szCs w:val="18"/>
          <w:lang w:val="it-IT" w:eastAsia="en-US"/>
        </w:rPr>
        <w:t>, 1, april 2021.</w:t>
      </w:r>
    </w:p>
    <w:p w14:paraId="769832FD" w14:textId="77777777" w:rsidR="005106FE" w:rsidRPr="00417EA7" w:rsidRDefault="005106FE" w:rsidP="005106FE">
      <w:pPr>
        <w:pStyle w:val="Testo1"/>
        <w:ind w:left="0" w:firstLine="0"/>
        <w:rPr>
          <w:rFonts w:ascii="Times New Roman" w:hAnsi="Times New Roman"/>
          <w:i/>
          <w:iCs/>
          <w:color w:val="000000" w:themeColor="text1"/>
          <w:szCs w:val="18"/>
          <w:lang w:val="en-US"/>
        </w:rPr>
      </w:pPr>
      <w:r w:rsidRPr="00417EA7">
        <w:rPr>
          <w:smallCaps/>
          <w:noProof w:val="0"/>
          <w:spacing w:val="-5"/>
          <w:sz w:val="16"/>
          <w:szCs w:val="16"/>
          <w:lang w:val="en-US"/>
        </w:rPr>
        <w:t>K. Dadjivassiliou, A. Tassinari, W. Eichhorst, F. Wo</w:t>
      </w:r>
      <w:r w:rsidRPr="00417EA7">
        <w:rPr>
          <w:rFonts w:ascii="Times New Roman" w:hAnsi="Times New Roman"/>
          <w:smallCaps/>
          <w:szCs w:val="18"/>
          <w:lang w:val="en-US"/>
        </w:rPr>
        <w:t xml:space="preserve">zny, </w:t>
      </w:r>
      <w:r w:rsidRPr="00417EA7">
        <w:rPr>
          <w:rFonts w:ascii="Times New Roman" w:hAnsi="Times New Roman"/>
          <w:i/>
          <w:iCs/>
          <w:szCs w:val="18"/>
          <w:lang w:val="en-US"/>
        </w:rPr>
        <w:t>How does the perfomormance of school-to-work transition regimes vary in the European Union</w:t>
      </w:r>
      <w:r w:rsidRPr="00417EA7">
        <w:rPr>
          <w:rFonts w:ascii="Times New Roman" w:hAnsi="Times New Roman"/>
          <w:szCs w:val="18"/>
          <w:lang w:val="en-US"/>
        </w:rPr>
        <w:t xml:space="preserve">, in AA.V.V, </w:t>
      </w:r>
      <w:r w:rsidRPr="00417EA7">
        <w:rPr>
          <w:rFonts w:ascii="Times New Roman" w:hAnsi="Times New Roman"/>
          <w:i/>
          <w:iCs/>
          <w:szCs w:val="18"/>
          <w:lang w:val="en-US"/>
        </w:rPr>
        <w:t>Youth labor in transition</w:t>
      </w:r>
      <w:r w:rsidRPr="00417EA7">
        <w:rPr>
          <w:rFonts w:ascii="Times New Roman" w:hAnsi="Times New Roman"/>
          <w:szCs w:val="18"/>
          <w:lang w:val="en-US"/>
        </w:rPr>
        <w:t xml:space="preserve">, Oxford University Press, Oxford, 2019. </w:t>
      </w:r>
      <w:r w:rsidRPr="00417EA7">
        <w:rPr>
          <w:rFonts w:ascii="Times New Roman" w:hAnsi="Times New Roman"/>
          <w:i/>
          <w:iCs/>
          <w:szCs w:val="18"/>
          <w:lang w:val="en-US"/>
        </w:rPr>
        <w:t xml:space="preserve"> </w:t>
      </w:r>
    </w:p>
    <w:p w14:paraId="47E90101" w14:textId="77777777" w:rsidR="005106FE" w:rsidRPr="00417EA7" w:rsidRDefault="005106FE" w:rsidP="005106FE">
      <w:pPr>
        <w:pStyle w:val="Testo1"/>
        <w:ind w:left="0" w:firstLine="0"/>
        <w:rPr>
          <w:rFonts w:ascii="Times New Roman" w:hAnsi="Times New Roman"/>
          <w:i/>
          <w:iCs/>
          <w:color w:val="000000" w:themeColor="text1"/>
          <w:szCs w:val="18"/>
          <w:lang w:val="en-US"/>
        </w:rPr>
      </w:pPr>
      <w:r w:rsidRPr="00417EA7">
        <w:rPr>
          <w:smallCaps/>
          <w:noProof w:val="0"/>
          <w:spacing w:val="-5"/>
          <w:sz w:val="16"/>
          <w:szCs w:val="16"/>
          <w:lang w:val="en-US"/>
        </w:rPr>
        <w:t>T. Wiß &amp; B. Greve</w:t>
      </w:r>
      <w:r w:rsidRPr="00417EA7">
        <w:rPr>
          <w:rFonts w:ascii="Times New Roman" w:hAnsi="Times New Roman"/>
          <w:smallCaps/>
          <w:szCs w:val="18"/>
          <w:lang w:val="en-US"/>
        </w:rPr>
        <w:t xml:space="preserve">, </w:t>
      </w:r>
      <w:r w:rsidRPr="00417EA7">
        <w:rPr>
          <w:rFonts w:ascii="Times New Roman" w:hAnsi="Times New Roman"/>
          <w:i/>
          <w:iCs/>
          <w:szCs w:val="18"/>
          <w:lang w:val="en-US"/>
        </w:rPr>
        <w:t>A comparison of the Interplay of Public and Occupational Work-Family Policies in Austria, Denmark, Italy and the United Kingdom</w:t>
      </w:r>
      <w:r w:rsidRPr="00417EA7">
        <w:rPr>
          <w:rFonts w:ascii="Times New Roman" w:hAnsi="Times New Roman"/>
          <w:szCs w:val="18"/>
          <w:lang w:val="en-US"/>
        </w:rPr>
        <w:t>, in “Journal of Comparative Policy Analysis: Research and Practices”, 22, 5, 2019.</w:t>
      </w:r>
      <w:r w:rsidRPr="00417EA7">
        <w:rPr>
          <w:rFonts w:ascii="Times New Roman" w:hAnsi="Times New Roman"/>
          <w:i/>
          <w:iCs/>
          <w:szCs w:val="18"/>
          <w:lang w:val="en-US"/>
        </w:rPr>
        <w:t xml:space="preserve"> </w:t>
      </w:r>
    </w:p>
    <w:p w14:paraId="6DE1EB6A" w14:textId="46AD5C97" w:rsidR="007D5C82" w:rsidRPr="005106FE" w:rsidRDefault="007D5C82" w:rsidP="005106FE">
      <w:pPr>
        <w:rPr>
          <w:color w:val="000000" w:themeColor="text1"/>
          <w:sz w:val="18"/>
          <w:szCs w:val="18"/>
          <w:lang w:val="en-US" w:eastAsia="en-US"/>
        </w:rPr>
      </w:pPr>
    </w:p>
    <w:p w14:paraId="0F11240B" w14:textId="77777777" w:rsidR="00C13ADA" w:rsidRPr="005106FE" w:rsidRDefault="00C13ADA" w:rsidP="006C64E5">
      <w:pPr>
        <w:spacing w:line="240" w:lineRule="atLeast"/>
        <w:ind w:left="284" w:hanging="284"/>
        <w:rPr>
          <w:rFonts w:ascii="Times" w:hAnsi="Times"/>
          <w:spacing w:val="-5"/>
          <w:sz w:val="18"/>
          <w:szCs w:val="18"/>
          <w:lang w:val="en-US"/>
        </w:rPr>
      </w:pPr>
    </w:p>
    <w:p w14:paraId="1FA06814" w14:textId="77777777" w:rsidR="00D839E0" w:rsidRPr="00CA108A" w:rsidRDefault="00FF3672" w:rsidP="006C64E5">
      <w:pPr>
        <w:spacing w:line="240" w:lineRule="atLeast"/>
        <w:ind w:left="284" w:hanging="284"/>
        <w:rPr>
          <w:rFonts w:ascii="Times" w:hAnsi="Times"/>
          <w:smallCaps/>
          <w:spacing w:val="-5"/>
          <w:sz w:val="18"/>
          <w:szCs w:val="18"/>
          <w:lang w:val="it-IT"/>
        </w:rPr>
      </w:pPr>
      <w:r w:rsidRPr="00CA108A">
        <w:rPr>
          <w:rFonts w:ascii="Times" w:hAnsi="Times"/>
          <w:smallCaps/>
          <w:spacing w:val="-5"/>
          <w:sz w:val="18"/>
          <w:szCs w:val="18"/>
          <w:lang w:val="it-IT"/>
        </w:rPr>
        <w:t>for the second part</w:t>
      </w:r>
      <w:r w:rsidR="00D839E0" w:rsidRPr="00CA108A">
        <w:rPr>
          <w:rFonts w:ascii="Times" w:hAnsi="Times"/>
          <w:smallCaps/>
          <w:spacing w:val="-5"/>
          <w:sz w:val="18"/>
          <w:szCs w:val="18"/>
          <w:lang w:val="it-IT"/>
        </w:rPr>
        <w:t xml:space="preserve">: </w:t>
      </w:r>
    </w:p>
    <w:p w14:paraId="2BF6697F" w14:textId="1461C360" w:rsidR="005106FE" w:rsidRPr="005106FE" w:rsidRDefault="005106FE" w:rsidP="003C311F">
      <w:pPr>
        <w:pStyle w:val="Testo1"/>
        <w:ind w:left="0" w:firstLine="0"/>
        <w:rPr>
          <w:rFonts w:ascii="Times New Roman" w:hAnsi="Times New Roman"/>
          <w:iCs/>
          <w:color w:val="000000" w:themeColor="text1"/>
          <w:szCs w:val="18"/>
        </w:rPr>
      </w:pPr>
      <w:r w:rsidRPr="003A3972">
        <w:rPr>
          <w:smallCaps/>
          <w:spacing w:val="-5"/>
          <w:sz w:val="16"/>
        </w:rPr>
        <w:t>L. Bordogna, R. Pedersini</w:t>
      </w:r>
      <w:r w:rsidRPr="0091141B">
        <w:rPr>
          <w:rFonts w:ascii="Times New Roman" w:hAnsi="Times New Roman"/>
          <w:i/>
          <w:iCs/>
          <w:color w:val="000000" w:themeColor="text1"/>
          <w:szCs w:val="18"/>
        </w:rPr>
        <w:t>, Relazioni industriali. L’esperienza italiana nel contesto internazionale,</w:t>
      </w:r>
      <w:r w:rsidRPr="0091141B">
        <w:rPr>
          <w:rFonts w:ascii="Times New Roman" w:hAnsi="Times New Roman"/>
          <w:iCs/>
          <w:color w:val="000000" w:themeColor="text1"/>
          <w:szCs w:val="18"/>
        </w:rPr>
        <w:t xml:space="preserve"> Il Mulino, 2019 (</w:t>
      </w:r>
      <w:r>
        <w:rPr>
          <w:rFonts w:ascii="Times New Roman" w:hAnsi="Times New Roman"/>
          <w:iCs/>
          <w:color w:val="000000" w:themeColor="text1"/>
          <w:szCs w:val="18"/>
        </w:rPr>
        <w:t>except</w:t>
      </w:r>
      <w:r w:rsidRPr="0091141B">
        <w:rPr>
          <w:rFonts w:ascii="Times New Roman" w:hAnsi="Times New Roman"/>
          <w:iCs/>
          <w:color w:val="000000" w:themeColor="text1"/>
          <w:szCs w:val="18"/>
        </w:rPr>
        <w:t xml:space="preserve"> </w:t>
      </w:r>
      <w:r>
        <w:rPr>
          <w:rFonts w:ascii="Times New Roman" w:hAnsi="Times New Roman"/>
          <w:iCs/>
          <w:color w:val="000000" w:themeColor="text1"/>
          <w:szCs w:val="18"/>
        </w:rPr>
        <w:t xml:space="preserve">chapters </w:t>
      </w:r>
      <w:r w:rsidRPr="0091141B">
        <w:rPr>
          <w:rFonts w:ascii="Times New Roman" w:hAnsi="Times New Roman"/>
          <w:iCs/>
          <w:color w:val="000000" w:themeColor="text1"/>
          <w:szCs w:val="18"/>
        </w:rPr>
        <w:t xml:space="preserve">VI </w:t>
      </w:r>
      <w:r>
        <w:rPr>
          <w:rFonts w:ascii="Times New Roman" w:hAnsi="Times New Roman"/>
          <w:iCs/>
          <w:color w:val="000000" w:themeColor="text1"/>
          <w:szCs w:val="18"/>
        </w:rPr>
        <w:t>and</w:t>
      </w:r>
      <w:r w:rsidRPr="0091141B">
        <w:rPr>
          <w:rFonts w:ascii="Times New Roman" w:hAnsi="Times New Roman"/>
          <w:iCs/>
          <w:color w:val="000000" w:themeColor="text1"/>
          <w:szCs w:val="18"/>
        </w:rPr>
        <w:t xml:space="preserve"> VII).</w:t>
      </w:r>
    </w:p>
    <w:p w14:paraId="431A585D" w14:textId="01971C4D" w:rsidR="003C311F" w:rsidRPr="00CA108A" w:rsidRDefault="00335691" w:rsidP="003C311F">
      <w:pPr>
        <w:pStyle w:val="Testo1"/>
        <w:ind w:left="0" w:firstLine="0"/>
        <w:rPr>
          <w:lang w:val="en-US"/>
        </w:rPr>
      </w:pPr>
      <w:r w:rsidRPr="00CA108A">
        <w:rPr>
          <w:lang w:val="en-US"/>
        </w:rPr>
        <w:t>G</w:t>
      </w:r>
      <w:r w:rsidR="00FF3672" w:rsidRPr="00CA108A">
        <w:rPr>
          <w:lang w:val="en-US"/>
        </w:rPr>
        <w:t xml:space="preserve">uidance on the use of the texts will be provided to attending students at the beginning of the course.  </w:t>
      </w:r>
    </w:p>
    <w:p w14:paraId="64BCCAEA" w14:textId="77777777" w:rsidR="00B1701F" w:rsidRPr="00570AE9" w:rsidRDefault="00B1701F" w:rsidP="00B1701F">
      <w:pPr>
        <w:spacing w:before="240" w:after="120"/>
        <w:rPr>
          <w:b/>
          <w:i/>
          <w:sz w:val="18"/>
          <w:szCs w:val="18"/>
        </w:rPr>
      </w:pPr>
      <w:r w:rsidRPr="00570AE9">
        <w:rPr>
          <w:b/>
          <w:i/>
          <w:sz w:val="18"/>
          <w:szCs w:val="18"/>
        </w:rPr>
        <w:t>TEACHING METHOD</w:t>
      </w:r>
    </w:p>
    <w:p w14:paraId="39C158C3" w14:textId="62C9B982" w:rsidR="006C64E5" w:rsidRPr="00CA108A" w:rsidRDefault="00FF3672" w:rsidP="006C64E5">
      <w:pPr>
        <w:pStyle w:val="Testo2"/>
        <w:rPr>
          <w:lang w:val="en-US"/>
        </w:rPr>
      </w:pPr>
      <w:r w:rsidRPr="00CA108A">
        <w:rPr>
          <w:lang w:val="en-US"/>
        </w:rPr>
        <w:lastRenderedPageBreak/>
        <w:t>The course will alter</w:t>
      </w:r>
      <w:r w:rsidR="00600C33" w:rsidRPr="00CA108A">
        <w:rPr>
          <w:lang w:val="en-US"/>
        </w:rPr>
        <w:t xml:space="preserve">nate frontal lessons and </w:t>
      </w:r>
      <w:r w:rsidRPr="00CA108A">
        <w:rPr>
          <w:lang w:val="en-US"/>
        </w:rPr>
        <w:t>interactive lessons</w:t>
      </w:r>
      <w:r w:rsidR="00600C33" w:rsidRPr="00CA108A">
        <w:rPr>
          <w:lang w:val="en-US"/>
        </w:rPr>
        <w:t>, in which students will be asked to participate directly, individually and in a group, with classroom presentations and the preparation of a brief paper covering specific topics in</w:t>
      </w:r>
      <w:r w:rsidR="00472085">
        <w:rPr>
          <w:lang w:val="en-US"/>
        </w:rPr>
        <w:t xml:space="preserve"> </w:t>
      </w:r>
      <w:r w:rsidR="00600C33" w:rsidRPr="00CA108A">
        <w:rPr>
          <w:lang w:val="en-US"/>
        </w:rPr>
        <w:t xml:space="preserve">depth.   </w:t>
      </w:r>
    </w:p>
    <w:p w14:paraId="4976FDF1" w14:textId="77777777" w:rsidR="00BD6612" w:rsidRDefault="00BD6612" w:rsidP="006C64E5">
      <w:pPr>
        <w:spacing w:before="240" w:after="120" w:line="220" w:lineRule="exact"/>
        <w:rPr>
          <w:b/>
          <w:i/>
          <w:sz w:val="18"/>
        </w:rPr>
      </w:pPr>
    </w:p>
    <w:p w14:paraId="74F8DCDE" w14:textId="77777777" w:rsidR="00B1701F" w:rsidRPr="00A0030D" w:rsidRDefault="00B1701F" w:rsidP="00B1701F">
      <w:pPr>
        <w:spacing w:before="240" w:after="120"/>
        <w:rPr>
          <w:b/>
          <w:i/>
          <w:sz w:val="18"/>
          <w:lang w:val="en-US"/>
        </w:rPr>
      </w:pPr>
      <w:r w:rsidRPr="00A0030D">
        <w:rPr>
          <w:b/>
          <w:i/>
          <w:sz w:val="18"/>
          <w:lang w:val="en-US"/>
        </w:rPr>
        <w:t>ASSESSMENT METHOD AND CRITERIA</w:t>
      </w:r>
    </w:p>
    <w:p w14:paraId="0A3E1415" w14:textId="2771EED3" w:rsidR="006C64E5" w:rsidRPr="00472085" w:rsidRDefault="00F16C5F" w:rsidP="006C64E5">
      <w:pPr>
        <w:pStyle w:val="Testo2"/>
        <w:rPr>
          <w:lang w:val="en-US"/>
        </w:rPr>
      </w:pPr>
      <w:r w:rsidRPr="00CA108A">
        <w:rPr>
          <w:lang w:val="en-US"/>
        </w:rPr>
        <w:t xml:space="preserve">Students will </w:t>
      </w:r>
      <w:r w:rsidRPr="00F85F3E">
        <w:rPr>
          <w:lang w:val="en-US"/>
        </w:rPr>
        <w:t xml:space="preserve">have to take an </w:t>
      </w:r>
      <w:r w:rsidR="003C311F" w:rsidRPr="00F85F3E">
        <w:rPr>
          <w:lang w:val="en-US"/>
        </w:rPr>
        <w:t>oral exam</w:t>
      </w:r>
      <w:r w:rsidRPr="00F85F3E">
        <w:rPr>
          <w:lang w:val="en-US"/>
        </w:rPr>
        <w:t xml:space="preserve"> which will be marked out of thirty. The passing of the exam will depend on students’ ability to grasp the conceptual tools for </w:t>
      </w:r>
      <w:r w:rsidR="00335691" w:rsidRPr="00F85F3E">
        <w:rPr>
          <w:lang w:val="en-US"/>
        </w:rPr>
        <w:t>comparative analysis</w:t>
      </w:r>
      <w:r w:rsidR="006C64E5" w:rsidRPr="00F85F3E">
        <w:rPr>
          <w:lang w:val="en-US"/>
        </w:rPr>
        <w:t xml:space="preserve">, </w:t>
      </w:r>
      <w:r w:rsidRPr="00F85F3E">
        <w:rPr>
          <w:lang w:val="en-US"/>
        </w:rPr>
        <w:t>as well as their understanding of the different approaches which characterise welfare models, with a specific focus on different policy areas. Students will also be assessed on the basis of their acti</w:t>
      </w:r>
      <w:r w:rsidR="00A471E9" w:rsidRPr="00F85F3E">
        <w:rPr>
          <w:lang w:val="en-US"/>
        </w:rPr>
        <w:t>ve participation in lessons:</w:t>
      </w:r>
      <w:r w:rsidRPr="00F85F3E">
        <w:rPr>
          <w:lang w:val="en-US"/>
        </w:rPr>
        <w:t xml:space="preserve"> </w:t>
      </w:r>
      <w:r w:rsidR="00A471E9" w:rsidRPr="00F85F3E">
        <w:rPr>
          <w:lang w:val="en-US"/>
        </w:rPr>
        <w:t>indeed, during lessons specific in-depth individual and grou</w:t>
      </w:r>
      <w:r w:rsidR="00335691" w:rsidRPr="00F85F3E">
        <w:rPr>
          <w:lang w:val="en-US"/>
        </w:rPr>
        <w:t>p work will be suggested</w:t>
      </w:r>
      <w:r w:rsidR="00A471E9" w:rsidRPr="00F85F3E">
        <w:rPr>
          <w:lang w:val="en-US"/>
        </w:rPr>
        <w:t>.</w:t>
      </w:r>
      <w:r w:rsidR="006C64E5" w:rsidRPr="00F85F3E">
        <w:rPr>
          <w:lang w:val="en-US"/>
        </w:rPr>
        <w:t xml:space="preserve"> </w:t>
      </w:r>
      <w:r w:rsidR="00A471E9" w:rsidRPr="00F85F3E">
        <w:rPr>
          <w:lang w:val="en-US"/>
        </w:rPr>
        <w:t xml:space="preserve">An ad-hoc programme will be proposed to attending students: in this case, the assessment of the </w:t>
      </w:r>
      <w:r w:rsidR="003C311F" w:rsidRPr="00F85F3E">
        <w:rPr>
          <w:lang w:val="en-US"/>
        </w:rPr>
        <w:t>written test</w:t>
      </w:r>
      <w:r w:rsidR="00A471E9" w:rsidRPr="00F85F3E">
        <w:rPr>
          <w:lang w:val="en-US"/>
        </w:rPr>
        <w:t xml:space="preserve"> will</w:t>
      </w:r>
      <w:r w:rsidR="00A471E9" w:rsidRPr="00472085">
        <w:rPr>
          <w:lang w:val="en-US"/>
        </w:rPr>
        <w:t xml:space="preserve"> count towards 60% of the final mark whereas the remaining </w:t>
      </w:r>
      <w:r w:rsidR="00410A91" w:rsidRPr="00472085">
        <w:rPr>
          <w:lang w:val="en-US"/>
        </w:rPr>
        <w:t xml:space="preserve">40% </w:t>
      </w:r>
      <w:r w:rsidR="00A471E9" w:rsidRPr="00472085">
        <w:rPr>
          <w:lang w:val="en-US"/>
        </w:rPr>
        <w:t xml:space="preserve">will be determined by the assessment of the presentation and of the assigned papers. </w:t>
      </w:r>
    </w:p>
    <w:p w14:paraId="0A951E9B" w14:textId="77777777" w:rsidR="00B1701F" w:rsidRPr="004004BC" w:rsidRDefault="00B1701F" w:rsidP="00B1701F">
      <w:pPr>
        <w:spacing w:before="240" w:after="120"/>
        <w:rPr>
          <w:b/>
          <w:i/>
          <w:sz w:val="18"/>
          <w:lang w:val="en-US"/>
        </w:rPr>
      </w:pPr>
      <w:r w:rsidRPr="004004BC">
        <w:rPr>
          <w:b/>
          <w:i/>
          <w:sz w:val="18"/>
          <w:lang w:val="en-US"/>
        </w:rPr>
        <w:t>NOTES AND PREREQUISITES</w:t>
      </w:r>
    </w:p>
    <w:p w14:paraId="15C3E3E6" w14:textId="5B33468E" w:rsidR="00316B2F" w:rsidRDefault="00600C33" w:rsidP="00C42066">
      <w:pPr>
        <w:spacing w:line="220" w:lineRule="exact"/>
        <w:rPr>
          <w:i/>
          <w:sz w:val="18"/>
        </w:rPr>
      </w:pPr>
      <w:r w:rsidRPr="00600C33">
        <w:rPr>
          <w:rFonts w:cs="Times"/>
          <w:sz w:val="18"/>
          <w:szCs w:val="18"/>
        </w:rPr>
        <w:t xml:space="preserve"> </w:t>
      </w:r>
      <w:r>
        <w:rPr>
          <w:rFonts w:cs="Times"/>
          <w:sz w:val="18"/>
          <w:szCs w:val="18"/>
        </w:rPr>
        <w:t xml:space="preserve">There are no prerequisites </w:t>
      </w:r>
      <w:r w:rsidR="00CA108A">
        <w:rPr>
          <w:rFonts w:cs="Times"/>
          <w:sz w:val="18"/>
          <w:szCs w:val="18"/>
        </w:rPr>
        <w:t>for</w:t>
      </w:r>
      <w:r>
        <w:rPr>
          <w:rFonts w:cs="Times"/>
          <w:sz w:val="18"/>
          <w:szCs w:val="18"/>
        </w:rPr>
        <w:t xml:space="preserve"> students to attend the course.</w:t>
      </w:r>
    </w:p>
    <w:p w14:paraId="0037C220" w14:textId="77777777" w:rsidR="003C311F" w:rsidRDefault="003C311F" w:rsidP="003C311F">
      <w:pPr>
        <w:pStyle w:val="Testo2"/>
        <w:spacing w:before="120"/>
        <w:ind w:firstLine="0"/>
        <w:rPr>
          <w:i/>
          <w:lang w:val="en-GB"/>
        </w:rPr>
      </w:pPr>
    </w:p>
    <w:p w14:paraId="761EF520" w14:textId="77777777" w:rsidR="00600C33" w:rsidRPr="00986399" w:rsidRDefault="00600C33" w:rsidP="00600C33">
      <w:pPr>
        <w:pStyle w:val="Testo2"/>
        <w:rPr>
          <w:noProof w:val="0"/>
          <w:lang w:val="en-GB"/>
        </w:rPr>
      </w:pPr>
      <w:r w:rsidRPr="00986399">
        <w:rPr>
          <w:lang w:val="en-US"/>
        </w:rPr>
        <w:t xml:space="preserve">Further information can be found on the lecturer’s webpage at http://docenti.unicatt.it/web/searchByName.do?language=ENGor on the Faculty notice board. </w:t>
      </w:r>
    </w:p>
    <w:p w14:paraId="1CAED2FA" w14:textId="77777777" w:rsidR="00600C33" w:rsidRPr="00CA108A" w:rsidRDefault="00600C33" w:rsidP="006C64E5">
      <w:pPr>
        <w:pStyle w:val="Testo2"/>
        <w:rPr>
          <w:szCs w:val="18"/>
          <w:lang w:val="en-US"/>
        </w:rPr>
      </w:pPr>
    </w:p>
    <w:sectPr w:rsidR="00600C33" w:rsidRPr="00CA108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77F5"/>
    <w:multiLevelType w:val="hybridMultilevel"/>
    <w:tmpl w:val="A2DEBB34"/>
    <w:lvl w:ilvl="0" w:tplc="4712D644">
      <w:start w:val="1"/>
      <w:numFmt w:val="bullet"/>
      <w:lvlText w:val="–"/>
      <w:lvlJc w:val="left"/>
      <w:pPr>
        <w:tabs>
          <w:tab w:val="num" w:pos="720"/>
        </w:tabs>
        <w:ind w:left="720" w:hanging="360"/>
      </w:pPr>
      <w:rPr>
        <w:rFonts w:ascii="Arial" w:hAnsi="Arial" w:hint="default"/>
      </w:rPr>
    </w:lvl>
    <w:lvl w:ilvl="1" w:tplc="72AED9A6">
      <w:start w:val="1"/>
      <w:numFmt w:val="bullet"/>
      <w:lvlText w:val="–"/>
      <w:lvlJc w:val="left"/>
      <w:pPr>
        <w:tabs>
          <w:tab w:val="num" w:pos="1440"/>
        </w:tabs>
        <w:ind w:left="1440" w:hanging="360"/>
      </w:pPr>
      <w:rPr>
        <w:rFonts w:ascii="Arial" w:hAnsi="Arial" w:hint="default"/>
      </w:rPr>
    </w:lvl>
    <w:lvl w:ilvl="2" w:tplc="30C432D6" w:tentative="1">
      <w:start w:val="1"/>
      <w:numFmt w:val="bullet"/>
      <w:lvlText w:val="–"/>
      <w:lvlJc w:val="left"/>
      <w:pPr>
        <w:tabs>
          <w:tab w:val="num" w:pos="2160"/>
        </w:tabs>
        <w:ind w:left="2160" w:hanging="360"/>
      </w:pPr>
      <w:rPr>
        <w:rFonts w:ascii="Arial" w:hAnsi="Arial" w:hint="default"/>
      </w:rPr>
    </w:lvl>
    <w:lvl w:ilvl="3" w:tplc="B156DFD6" w:tentative="1">
      <w:start w:val="1"/>
      <w:numFmt w:val="bullet"/>
      <w:lvlText w:val="–"/>
      <w:lvlJc w:val="left"/>
      <w:pPr>
        <w:tabs>
          <w:tab w:val="num" w:pos="2880"/>
        </w:tabs>
        <w:ind w:left="2880" w:hanging="360"/>
      </w:pPr>
      <w:rPr>
        <w:rFonts w:ascii="Arial" w:hAnsi="Arial" w:hint="default"/>
      </w:rPr>
    </w:lvl>
    <w:lvl w:ilvl="4" w:tplc="D80E4C22" w:tentative="1">
      <w:start w:val="1"/>
      <w:numFmt w:val="bullet"/>
      <w:lvlText w:val="–"/>
      <w:lvlJc w:val="left"/>
      <w:pPr>
        <w:tabs>
          <w:tab w:val="num" w:pos="3600"/>
        </w:tabs>
        <w:ind w:left="3600" w:hanging="360"/>
      </w:pPr>
      <w:rPr>
        <w:rFonts w:ascii="Arial" w:hAnsi="Arial" w:hint="default"/>
      </w:rPr>
    </w:lvl>
    <w:lvl w:ilvl="5" w:tplc="4148BBC0" w:tentative="1">
      <w:start w:val="1"/>
      <w:numFmt w:val="bullet"/>
      <w:lvlText w:val="–"/>
      <w:lvlJc w:val="left"/>
      <w:pPr>
        <w:tabs>
          <w:tab w:val="num" w:pos="4320"/>
        </w:tabs>
        <w:ind w:left="4320" w:hanging="360"/>
      </w:pPr>
      <w:rPr>
        <w:rFonts w:ascii="Arial" w:hAnsi="Arial" w:hint="default"/>
      </w:rPr>
    </w:lvl>
    <w:lvl w:ilvl="6" w:tplc="6E681F60" w:tentative="1">
      <w:start w:val="1"/>
      <w:numFmt w:val="bullet"/>
      <w:lvlText w:val="–"/>
      <w:lvlJc w:val="left"/>
      <w:pPr>
        <w:tabs>
          <w:tab w:val="num" w:pos="5040"/>
        </w:tabs>
        <w:ind w:left="5040" w:hanging="360"/>
      </w:pPr>
      <w:rPr>
        <w:rFonts w:ascii="Arial" w:hAnsi="Arial" w:hint="default"/>
      </w:rPr>
    </w:lvl>
    <w:lvl w:ilvl="7" w:tplc="1390C4B2" w:tentative="1">
      <w:start w:val="1"/>
      <w:numFmt w:val="bullet"/>
      <w:lvlText w:val="–"/>
      <w:lvlJc w:val="left"/>
      <w:pPr>
        <w:tabs>
          <w:tab w:val="num" w:pos="5760"/>
        </w:tabs>
        <w:ind w:left="5760" w:hanging="360"/>
      </w:pPr>
      <w:rPr>
        <w:rFonts w:ascii="Arial" w:hAnsi="Arial" w:hint="default"/>
      </w:rPr>
    </w:lvl>
    <w:lvl w:ilvl="8" w:tplc="9AE4C6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831F36"/>
    <w:multiLevelType w:val="hybridMultilevel"/>
    <w:tmpl w:val="378083F2"/>
    <w:lvl w:ilvl="0" w:tplc="EA2A0976">
      <w:start w:val="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39626789">
    <w:abstractNumId w:val="0"/>
  </w:num>
  <w:num w:numId="2" w16cid:durableId="103195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C0E3B"/>
    <w:rsid w:val="000D596E"/>
    <w:rsid w:val="00112602"/>
    <w:rsid w:val="0012332B"/>
    <w:rsid w:val="00187B99"/>
    <w:rsid w:val="001B1043"/>
    <w:rsid w:val="002014DD"/>
    <w:rsid w:val="0022519A"/>
    <w:rsid w:val="002462D1"/>
    <w:rsid w:val="00295E94"/>
    <w:rsid w:val="00316B2F"/>
    <w:rsid w:val="00335691"/>
    <w:rsid w:val="003879EA"/>
    <w:rsid w:val="003C311F"/>
    <w:rsid w:val="003E2131"/>
    <w:rsid w:val="003F5837"/>
    <w:rsid w:val="003F6340"/>
    <w:rsid w:val="00410A91"/>
    <w:rsid w:val="00472085"/>
    <w:rsid w:val="004B0CF5"/>
    <w:rsid w:val="004D1217"/>
    <w:rsid w:val="004D6008"/>
    <w:rsid w:val="005027BA"/>
    <w:rsid w:val="005106FE"/>
    <w:rsid w:val="005315EF"/>
    <w:rsid w:val="00590140"/>
    <w:rsid w:val="00595CB1"/>
    <w:rsid w:val="005C5729"/>
    <w:rsid w:val="005D194C"/>
    <w:rsid w:val="005F6636"/>
    <w:rsid w:val="00600C33"/>
    <w:rsid w:val="0062344B"/>
    <w:rsid w:val="0062432C"/>
    <w:rsid w:val="00657041"/>
    <w:rsid w:val="00663EDC"/>
    <w:rsid w:val="006730D4"/>
    <w:rsid w:val="006C64E5"/>
    <w:rsid w:val="006F1772"/>
    <w:rsid w:val="007016F1"/>
    <w:rsid w:val="00705151"/>
    <w:rsid w:val="0079090A"/>
    <w:rsid w:val="007A07FF"/>
    <w:rsid w:val="007D4DD6"/>
    <w:rsid w:val="007D5C82"/>
    <w:rsid w:val="007F2430"/>
    <w:rsid w:val="00835524"/>
    <w:rsid w:val="00844796"/>
    <w:rsid w:val="0087484B"/>
    <w:rsid w:val="008A1204"/>
    <w:rsid w:val="00900CCA"/>
    <w:rsid w:val="00906A0F"/>
    <w:rsid w:val="00924B77"/>
    <w:rsid w:val="00940A0F"/>
    <w:rsid w:val="00940DA2"/>
    <w:rsid w:val="009813AA"/>
    <w:rsid w:val="00986399"/>
    <w:rsid w:val="009D6242"/>
    <w:rsid w:val="009E055C"/>
    <w:rsid w:val="00A24719"/>
    <w:rsid w:val="00A471E9"/>
    <w:rsid w:val="00A74F6F"/>
    <w:rsid w:val="00AD564E"/>
    <w:rsid w:val="00AD7557"/>
    <w:rsid w:val="00B1701F"/>
    <w:rsid w:val="00B51253"/>
    <w:rsid w:val="00B525CC"/>
    <w:rsid w:val="00B84051"/>
    <w:rsid w:val="00BA021D"/>
    <w:rsid w:val="00BD6612"/>
    <w:rsid w:val="00C13ADA"/>
    <w:rsid w:val="00C15341"/>
    <w:rsid w:val="00C42066"/>
    <w:rsid w:val="00C62C51"/>
    <w:rsid w:val="00C84527"/>
    <w:rsid w:val="00CA108A"/>
    <w:rsid w:val="00CB3260"/>
    <w:rsid w:val="00D404F2"/>
    <w:rsid w:val="00D60F55"/>
    <w:rsid w:val="00D839E0"/>
    <w:rsid w:val="00DB58B8"/>
    <w:rsid w:val="00E34D91"/>
    <w:rsid w:val="00E607E6"/>
    <w:rsid w:val="00E80C4C"/>
    <w:rsid w:val="00E97897"/>
    <w:rsid w:val="00EE2A5B"/>
    <w:rsid w:val="00F01197"/>
    <w:rsid w:val="00F15403"/>
    <w:rsid w:val="00F16C5F"/>
    <w:rsid w:val="00F423C9"/>
    <w:rsid w:val="00F7485B"/>
    <w:rsid w:val="00F85F3E"/>
    <w:rsid w:val="00FB172A"/>
    <w:rsid w:val="00FE0657"/>
    <w:rsid w:val="00FF36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9567"/>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6A0F"/>
    <w:pPr>
      <w:tabs>
        <w:tab w:val="clear" w:pos="284"/>
      </w:tabs>
      <w:spacing w:line="240" w:lineRule="auto"/>
      <w:ind w:left="720"/>
      <w:jc w:val="left"/>
    </w:pPr>
    <w:rPr>
      <w:rFonts w:eastAsiaTheme="minorHAnsi"/>
      <w:sz w:val="24"/>
    </w:rPr>
  </w:style>
  <w:style w:type="paragraph" w:styleId="Testofumetto">
    <w:name w:val="Balloon Text"/>
    <w:basedOn w:val="Normale"/>
    <w:link w:val="TestofumettoCarattere"/>
    <w:semiHidden/>
    <w:unhideWhenUsed/>
    <w:rsid w:val="00FF367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F3672"/>
    <w:rPr>
      <w:rFonts w:ascii="Tahoma" w:hAnsi="Tahoma" w:cs="Tahoma"/>
      <w:sz w:val="16"/>
      <w:szCs w:val="16"/>
    </w:rPr>
  </w:style>
  <w:style w:type="character" w:customStyle="1" w:styleId="Testo2Carattere">
    <w:name w:val="Testo 2 Carattere"/>
    <w:basedOn w:val="Carpredefinitoparagrafo"/>
    <w:link w:val="Testo2"/>
    <w:locked/>
    <w:rsid w:val="00600C3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252">
      <w:bodyDiv w:val="1"/>
      <w:marLeft w:val="0"/>
      <w:marRight w:val="0"/>
      <w:marTop w:val="0"/>
      <w:marBottom w:val="0"/>
      <w:divBdr>
        <w:top w:val="none" w:sz="0" w:space="0" w:color="auto"/>
        <w:left w:val="none" w:sz="0" w:space="0" w:color="auto"/>
        <w:bottom w:val="none" w:sz="0" w:space="0" w:color="auto"/>
        <w:right w:val="none" w:sz="0" w:space="0" w:color="auto"/>
      </w:divBdr>
    </w:div>
    <w:div w:id="3052044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196">
          <w:marLeft w:val="1166"/>
          <w:marRight w:val="0"/>
          <w:marTop w:val="96"/>
          <w:marBottom w:val="0"/>
          <w:divBdr>
            <w:top w:val="none" w:sz="0" w:space="0" w:color="auto"/>
            <w:left w:val="none" w:sz="0" w:space="0" w:color="auto"/>
            <w:bottom w:val="none" w:sz="0" w:space="0" w:color="auto"/>
            <w:right w:val="none" w:sz="0" w:space="0" w:color="auto"/>
          </w:divBdr>
        </w:div>
      </w:divsChild>
    </w:div>
    <w:div w:id="857694883">
      <w:bodyDiv w:val="1"/>
      <w:marLeft w:val="0"/>
      <w:marRight w:val="0"/>
      <w:marTop w:val="0"/>
      <w:marBottom w:val="0"/>
      <w:divBdr>
        <w:top w:val="none" w:sz="0" w:space="0" w:color="auto"/>
        <w:left w:val="none" w:sz="0" w:space="0" w:color="auto"/>
        <w:bottom w:val="none" w:sz="0" w:space="0" w:color="auto"/>
        <w:right w:val="none" w:sz="0" w:space="0" w:color="auto"/>
      </w:divBdr>
    </w:div>
    <w:div w:id="1227763485">
      <w:bodyDiv w:val="1"/>
      <w:marLeft w:val="0"/>
      <w:marRight w:val="0"/>
      <w:marTop w:val="0"/>
      <w:marBottom w:val="0"/>
      <w:divBdr>
        <w:top w:val="none" w:sz="0" w:space="0" w:color="auto"/>
        <w:left w:val="none" w:sz="0" w:space="0" w:color="auto"/>
        <w:bottom w:val="none" w:sz="0" w:space="0" w:color="auto"/>
        <w:right w:val="none" w:sz="0" w:space="0" w:color="auto"/>
      </w:divBdr>
    </w:div>
    <w:div w:id="16444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076C-C965-4C46-B974-E3ECF4CA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9</cp:revision>
  <cp:lastPrinted>2003-03-27T09:42:00Z</cp:lastPrinted>
  <dcterms:created xsi:type="dcterms:W3CDTF">2023-01-04T15:10:00Z</dcterms:created>
  <dcterms:modified xsi:type="dcterms:W3CDTF">2024-03-29T14:59:00Z</dcterms:modified>
</cp:coreProperties>
</file>