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8E07" w14:textId="77777777" w:rsidR="00621BD1" w:rsidRPr="00BA2737" w:rsidRDefault="00621BD1" w:rsidP="00621BD1">
      <w:pPr>
        <w:rPr>
          <w:b/>
          <w:lang w:val="en-GB"/>
        </w:rPr>
      </w:pPr>
      <w:r w:rsidRPr="00BA2737">
        <w:rPr>
          <w:b/>
          <w:lang w:val="en-GB"/>
        </w:rPr>
        <w:t xml:space="preserve">Economic Policies for Development and International Cooperation </w:t>
      </w:r>
    </w:p>
    <w:p w14:paraId="65BB4786" w14:textId="1C8F842D" w:rsidR="00694251" w:rsidRPr="009F2F77" w:rsidRDefault="00BA675B" w:rsidP="009F2F77">
      <w:pPr>
        <w:pStyle w:val="Titolo2"/>
        <w:rPr>
          <w:noProof w:val="0"/>
        </w:rPr>
      </w:pPr>
      <w:r w:rsidRPr="00BA2737">
        <w:rPr>
          <w:noProof w:val="0"/>
        </w:rPr>
        <w:t>Prof</w:t>
      </w:r>
      <w:r w:rsidR="0027583C">
        <w:rPr>
          <w:noProof w:val="0"/>
        </w:rPr>
        <w:t>. Andrea Pronti</w:t>
      </w:r>
      <w:r w:rsidRPr="00BA2737">
        <w:rPr>
          <w:noProof w:val="0"/>
        </w:rPr>
        <w:t>; Prof. Ilaria Beretta</w:t>
      </w:r>
    </w:p>
    <w:p w14:paraId="74DA5CF5" w14:textId="516CDCC4" w:rsidR="00BA675B" w:rsidRPr="00BA2737" w:rsidRDefault="00742DB0" w:rsidP="00BA675B">
      <w:pPr>
        <w:spacing w:before="240" w:after="120"/>
        <w:rPr>
          <w:b/>
          <w:sz w:val="18"/>
          <w:lang w:val="en-GB"/>
        </w:rPr>
      </w:pPr>
      <w:r w:rsidRPr="00BA2737">
        <w:rPr>
          <w:b/>
          <w:i/>
          <w:sz w:val="18"/>
          <w:lang w:val="en-GB"/>
        </w:rPr>
        <w:t>COURSE AIMS AND INTENDED LEARNING OUTCOMES</w:t>
      </w:r>
    </w:p>
    <w:p w14:paraId="782D2C45" w14:textId="0BD569DD" w:rsidR="008F5FE4" w:rsidRPr="00BA2737" w:rsidRDefault="00A40735" w:rsidP="00BA675B">
      <w:pPr>
        <w:rPr>
          <w:i/>
          <w:lang w:val="en-GB"/>
        </w:rPr>
      </w:pPr>
      <w:r w:rsidRPr="00BA2737">
        <w:rPr>
          <w:i/>
          <w:lang w:val="en-GB"/>
        </w:rPr>
        <w:t>Course aims</w:t>
      </w:r>
    </w:p>
    <w:p w14:paraId="78084A46" w14:textId="7F6D9ADA" w:rsidR="003B26F7" w:rsidRPr="00BA2737" w:rsidRDefault="00C36CBF" w:rsidP="00BA675B">
      <w:pPr>
        <w:rPr>
          <w:lang w:val="en-GB"/>
        </w:rPr>
      </w:pPr>
      <w:r w:rsidRPr="00BA2737">
        <w:rPr>
          <w:lang w:val="en-GB"/>
        </w:rPr>
        <w:t>The course aims to provide students with the methodological premises and the basics of the main debate topics concerning development, providing them with the analytical tools necessary for a correct interpretation of the phenomena considered</w:t>
      </w:r>
      <w:r w:rsidR="002F4A16" w:rsidRPr="00BA2737">
        <w:rPr>
          <w:lang w:val="en-GB"/>
        </w:rPr>
        <w:t>.</w:t>
      </w:r>
    </w:p>
    <w:p w14:paraId="71165F54" w14:textId="2257782D" w:rsidR="002F4A16" w:rsidRPr="00BA2737" w:rsidRDefault="002F4A16" w:rsidP="00BA675B">
      <w:pPr>
        <w:rPr>
          <w:lang w:val="en-GB"/>
        </w:rPr>
      </w:pPr>
    </w:p>
    <w:p w14:paraId="02541C1F" w14:textId="1FD28DFF" w:rsidR="008F5FE4" w:rsidRPr="00BA2737" w:rsidRDefault="00A40735" w:rsidP="00BA675B">
      <w:pPr>
        <w:rPr>
          <w:i/>
          <w:lang w:val="en-GB"/>
        </w:rPr>
      </w:pPr>
      <w:r w:rsidRPr="00BA2737">
        <w:rPr>
          <w:i/>
          <w:lang w:val="en-GB"/>
        </w:rPr>
        <w:t>Intended learning outcomes</w:t>
      </w:r>
    </w:p>
    <w:p w14:paraId="6FC77573" w14:textId="6B9E2429" w:rsidR="00C03483" w:rsidRPr="00474BD2" w:rsidRDefault="00A40735" w:rsidP="00BA675B">
      <w:pPr>
        <w:rPr>
          <w:i/>
          <w:sz w:val="16"/>
          <w:szCs w:val="16"/>
          <w:lang w:val="en-GB"/>
        </w:rPr>
      </w:pPr>
      <w:r w:rsidRPr="00474BD2">
        <w:rPr>
          <w:b/>
          <w:bCs/>
          <w:sz w:val="16"/>
          <w:szCs w:val="16"/>
          <w:lang w:val="en-GB"/>
        </w:rPr>
        <w:t>KNOWLEDGE AND UNDERSTANDING SKILLS</w:t>
      </w:r>
    </w:p>
    <w:p w14:paraId="51F1B2B7" w14:textId="2CDE1F66" w:rsidR="008F5FE4" w:rsidRPr="00BA2737" w:rsidRDefault="002F4A16" w:rsidP="00BA675B">
      <w:pPr>
        <w:rPr>
          <w:lang w:val="en-GB"/>
        </w:rPr>
      </w:pPr>
      <w:r w:rsidRPr="00BA2737">
        <w:rPr>
          <w:lang w:val="en-GB"/>
        </w:rPr>
        <w:t>A</w:t>
      </w:r>
      <w:r w:rsidR="00A40735" w:rsidRPr="00BA2737">
        <w:rPr>
          <w:lang w:val="en-GB"/>
        </w:rPr>
        <w:t>t the end of the course, students will be able to</w:t>
      </w:r>
      <w:r w:rsidR="008F5FE4" w:rsidRPr="00BA2737">
        <w:rPr>
          <w:lang w:val="en-GB"/>
        </w:rPr>
        <w:t>:</w:t>
      </w:r>
    </w:p>
    <w:p w14:paraId="406203A7" w14:textId="0E7F726B" w:rsidR="00BA675B" w:rsidRPr="00BA2737" w:rsidRDefault="00A40735" w:rsidP="00BA675B">
      <w:pPr>
        <w:rPr>
          <w:lang w:val="en-GB"/>
        </w:rPr>
      </w:pPr>
      <w:r w:rsidRPr="00BA2737">
        <w:rPr>
          <w:lang w:val="en-GB"/>
        </w:rPr>
        <w:t>Understand and analyse the complex and multidimensional relationships between economic growth, development policies and sustainability</w:t>
      </w:r>
      <w:r w:rsidR="003B26F7" w:rsidRPr="00BA2737">
        <w:rPr>
          <w:lang w:val="en-GB"/>
        </w:rPr>
        <w:t>.</w:t>
      </w:r>
    </w:p>
    <w:p w14:paraId="0B32EA19" w14:textId="4C8EF044" w:rsidR="00D42CE5" w:rsidRPr="00BA2737" w:rsidRDefault="00A40735" w:rsidP="00BA675B">
      <w:pPr>
        <w:rPr>
          <w:lang w:val="en-GB"/>
        </w:rPr>
      </w:pPr>
      <w:r w:rsidRPr="00BA2737">
        <w:rPr>
          <w:lang w:val="en-GB"/>
        </w:rPr>
        <w:t xml:space="preserve">Understand economic and social inequality and poverty issues. Understand the </w:t>
      </w:r>
      <w:r w:rsidR="00C36CBF" w:rsidRPr="00BA2737">
        <w:rPr>
          <w:lang w:val="en-GB"/>
        </w:rPr>
        <w:t xml:space="preserve">existing </w:t>
      </w:r>
      <w:r w:rsidRPr="00BA2737">
        <w:rPr>
          <w:lang w:val="en-GB"/>
        </w:rPr>
        <w:t>interconnection between urban sustainability policies</w:t>
      </w:r>
      <w:r w:rsidR="00D42CE5" w:rsidRPr="00BA2737">
        <w:rPr>
          <w:lang w:val="en-GB"/>
        </w:rPr>
        <w:t>.</w:t>
      </w:r>
    </w:p>
    <w:p w14:paraId="3B4B7F0C" w14:textId="1CAEB520" w:rsidR="00FF4B9D" w:rsidRPr="00BA2737" w:rsidRDefault="00A40735" w:rsidP="00BA675B">
      <w:pPr>
        <w:rPr>
          <w:lang w:val="en-GB"/>
        </w:rPr>
      </w:pPr>
      <w:r w:rsidRPr="00BA2737">
        <w:rPr>
          <w:lang w:val="en-GB"/>
        </w:rPr>
        <w:t>Understand descriptive analysis of data and time series for the analysis of social phenomena</w:t>
      </w:r>
      <w:r w:rsidR="00190514" w:rsidRPr="00BA2737">
        <w:rPr>
          <w:lang w:val="en-GB"/>
        </w:rPr>
        <w:t>.</w:t>
      </w:r>
    </w:p>
    <w:p w14:paraId="5A55D184" w14:textId="77777777" w:rsidR="003B26F7" w:rsidRPr="00474BD2" w:rsidRDefault="003B26F7" w:rsidP="00BA675B">
      <w:pPr>
        <w:rPr>
          <w:sz w:val="18"/>
          <w:szCs w:val="18"/>
          <w:lang w:val="en-GB"/>
        </w:rPr>
      </w:pPr>
    </w:p>
    <w:p w14:paraId="29538CD9" w14:textId="75675B86" w:rsidR="00C03483" w:rsidRPr="00474BD2" w:rsidRDefault="00817C33" w:rsidP="00BA675B">
      <w:pPr>
        <w:rPr>
          <w:sz w:val="16"/>
          <w:szCs w:val="16"/>
          <w:lang w:val="en-GB"/>
        </w:rPr>
      </w:pPr>
      <w:r w:rsidRPr="00474BD2">
        <w:rPr>
          <w:b/>
          <w:bCs/>
          <w:sz w:val="16"/>
          <w:szCs w:val="16"/>
          <w:lang w:val="en-GB"/>
        </w:rPr>
        <w:t>ABILITY TO APPLY KNOWLEDGE AND UNDERSTANDING</w:t>
      </w:r>
    </w:p>
    <w:p w14:paraId="054F16C9" w14:textId="3C4A7745" w:rsidR="00C03483" w:rsidRPr="00BA2737" w:rsidRDefault="00C03483" w:rsidP="00C03483">
      <w:pPr>
        <w:rPr>
          <w:lang w:val="en-GB"/>
        </w:rPr>
      </w:pPr>
      <w:r w:rsidRPr="00BA2737">
        <w:rPr>
          <w:lang w:val="en-GB"/>
        </w:rPr>
        <w:t>A</w:t>
      </w:r>
      <w:r w:rsidR="00A40735" w:rsidRPr="00BA2737">
        <w:rPr>
          <w:lang w:val="en-GB"/>
        </w:rPr>
        <w:t>t the end of the course</w:t>
      </w:r>
      <w:r w:rsidRPr="00BA2737">
        <w:rPr>
          <w:lang w:val="en-GB"/>
        </w:rPr>
        <w:t xml:space="preserve">, </w:t>
      </w:r>
      <w:r w:rsidR="00A40735" w:rsidRPr="00BA2737">
        <w:rPr>
          <w:lang w:val="en-GB"/>
        </w:rPr>
        <w:t>students will be able to</w:t>
      </w:r>
      <w:r w:rsidRPr="00BA2737">
        <w:rPr>
          <w:lang w:val="en-GB"/>
        </w:rPr>
        <w:t>:</w:t>
      </w:r>
    </w:p>
    <w:p w14:paraId="01218C03" w14:textId="221D84E1" w:rsidR="00A40735" w:rsidRPr="00BA2737" w:rsidRDefault="00A40735" w:rsidP="00A40735">
      <w:pPr>
        <w:rPr>
          <w:lang w:val="en-GB"/>
        </w:rPr>
      </w:pPr>
      <w:r w:rsidRPr="00BA2737">
        <w:rPr>
          <w:lang w:val="en-GB"/>
        </w:rPr>
        <w:t>Analy</w:t>
      </w:r>
      <w:r w:rsidR="00C36CBF" w:rsidRPr="00BA2737">
        <w:rPr>
          <w:lang w:val="en-GB"/>
        </w:rPr>
        <w:t>s</w:t>
      </w:r>
      <w:r w:rsidR="00A31157" w:rsidRPr="00BA2737">
        <w:rPr>
          <w:lang w:val="en-GB"/>
        </w:rPr>
        <w:t>e</w:t>
      </w:r>
      <w:r w:rsidRPr="00BA2737">
        <w:rPr>
          <w:lang w:val="en-GB"/>
        </w:rPr>
        <w:t xml:space="preserve"> and interpret the specific social, economic and institutional forms that characteri</w:t>
      </w:r>
      <w:r w:rsidR="00A31157" w:rsidRPr="00BA2737">
        <w:rPr>
          <w:lang w:val="en-GB"/>
        </w:rPr>
        <w:t>s</w:t>
      </w:r>
      <w:r w:rsidRPr="00BA2737">
        <w:rPr>
          <w:lang w:val="en-GB"/>
        </w:rPr>
        <w:t xml:space="preserve">e economies, with attention to the relationship between development, growth and sustainability, in particular in urban areas and in </w:t>
      </w:r>
      <w:r w:rsidR="00A31157" w:rsidRPr="00BA2737">
        <w:rPr>
          <w:lang w:val="en-GB"/>
        </w:rPr>
        <w:t>low- and middle-income</w:t>
      </w:r>
      <w:r w:rsidRPr="00BA2737">
        <w:rPr>
          <w:lang w:val="en-GB"/>
        </w:rPr>
        <w:t xml:space="preserve"> countries;</w:t>
      </w:r>
    </w:p>
    <w:p w14:paraId="4629C81A" w14:textId="6001273A" w:rsidR="00C03483" w:rsidRPr="00BA2737" w:rsidRDefault="00A40735" w:rsidP="00A40735">
      <w:pPr>
        <w:rPr>
          <w:lang w:val="en-GB"/>
        </w:rPr>
      </w:pPr>
      <w:r w:rsidRPr="00BA2737">
        <w:rPr>
          <w:lang w:val="en-GB"/>
        </w:rPr>
        <w:t>Interpret reports and studies produced by national and international agencies and research centr</w:t>
      </w:r>
      <w:r w:rsidR="00A31157" w:rsidRPr="00BA2737">
        <w:rPr>
          <w:lang w:val="en-GB"/>
        </w:rPr>
        <w:t>e</w:t>
      </w:r>
      <w:r w:rsidRPr="00BA2737">
        <w:rPr>
          <w:lang w:val="en-GB"/>
        </w:rPr>
        <w:t xml:space="preserve">s, </w:t>
      </w:r>
      <w:r w:rsidR="00A31157" w:rsidRPr="00BA2737">
        <w:rPr>
          <w:lang w:val="en-GB"/>
        </w:rPr>
        <w:t xml:space="preserve">and </w:t>
      </w:r>
      <w:r w:rsidRPr="00BA2737">
        <w:rPr>
          <w:lang w:val="en-GB"/>
        </w:rPr>
        <w:t>by public and private bodies that deal with development and sustainability</w:t>
      </w:r>
      <w:r w:rsidR="00C03483" w:rsidRPr="00BA2737">
        <w:rPr>
          <w:lang w:val="en-GB"/>
        </w:rPr>
        <w:t>;</w:t>
      </w:r>
    </w:p>
    <w:p w14:paraId="1689AFD6" w14:textId="1767975F" w:rsidR="00C03483" w:rsidRPr="00BA2737" w:rsidRDefault="00A40735" w:rsidP="00BA675B">
      <w:pPr>
        <w:rPr>
          <w:lang w:val="en-GB"/>
        </w:rPr>
      </w:pPr>
      <w:r w:rsidRPr="00BA2737">
        <w:rPr>
          <w:lang w:val="en-GB"/>
        </w:rPr>
        <w:t xml:space="preserve">Use databases and elaborate </w:t>
      </w:r>
      <w:r w:rsidR="00A31157" w:rsidRPr="00BA2737">
        <w:rPr>
          <w:lang w:val="en-GB"/>
        </w:rPr>
        <w:t xml:space="preserve">their </w:t>
      </w:r>
      <w:r w:rsidRPr="00BA2737">
        <w:rPr>
          <w:lang w:val="en-GB"/>
        </w:rPr>
        <w:t>descriptive analy</w:t>
      </w:r>
      <w:r w:rsidR="00A31157" w:rsidRPr="00BA2737">
        <w:rPr>
          <w:lang w:val="en-GB"/>
        </w:rPr>
        <w:t>s</w:t>
      </w:r>
      <w:r w:rsidRPr="00BA2737">
        <w:rPr>
          <w:lang w:val="en-GB"/>
        </w:rPr>
        <w:t>es</w:t>
      </w:r>
      <w:r w:rsidR="00C03483" w:rsidRPr="00BA2737">
        <w:rPr>
          <w:lang w:val="en-GB"/>
        </w:rPr>
        <w:t>.</w:t>
      </w:r>
    </w:p>
    <w:p w14:paraId="56EDE034" w14:textId="77777777" w:rsidR="00742DB0" w:rsidRPr="00BA2737" w:rsidRDefault="00742DB0" w:rsidP="00742DB0">
      <w:pPr>
        <w:spacing w:before="240" w:after="120"/>
        <w:rPr>
          <w:rFonts w:ascii="Times New Roman" w:hAnsi="Times New Roman"/>
          <w:b/>
          <w:i/>
          <w:sz w:val="18"/>
          <w:szCs w:val="24"/>
          <w:lang w:val="en-GB"/>
        </w:rPr>
      </w:pPr>
      <w:r w:rsidRPr="00BA2737">
        <w:rPr>
          <w:rFonts w:ascii="Times New Roman" w:hAnsi="Times New Roman"/>
          <w:b/>
          <w:i/>
          <w:sz w:val="18"/>
          <w:szCs w:val="24"/>
          <w:lang w:val="en-GB"/>
        </w:rPr>
        <w:t>COURSE CONTENT</w:t>
      </w:r>
    </w:p>
    <w:p w14:paraId="0C5C660F" w14:textId="792627FB" w:rsidR="00BA675B" w:rsidRPr="00BA2737" w:rsidRDefault="00A40735" w:rsidP="00BA675B">
      <w:pPr>
        <w:rPr>
          <w:i/>
          <w:lang w:val="en-GB"/>
        </w:rPr>
      </w:pPr>
      <w:r w:rsidRPr="00BA2737">
        <w:rPr>
          <w:i/>
          <w:lang w:val="en-GB"/>
        </w:rPr>
        <w:t>First module</w:t>
      </w:r>
      <w:r w:rsidR="00BA675B" w:rsidRPr="00BA2737">
        <w:rPr>
          <w:i/>
          <w:lang w:val="en-GB"/>
        </w:rPr>
        <w:t xml:space="preserve">, 30 </w:t>
      </w:r>
      <w:r w:rsidRPr="00BA2737">
        <w:rPr>
          <w:i/>
          <w:lang w:val="en-GB"/>
        </w:rPr>
        <w:t>hours</w:t>
      </w:r>
      <w:r w:rsidR="00BA675B" w:rsidRPr="00BA2737">
        <w:rPr>
          <w:i/>
          <w:lang w:val="en-GB"/>
        </w:rPr>
        <w:t xml:space="preserve"> </w:t>
      </w:r>
    </w:p>
    <w:p w14:paraId="4FC3F90F" w14:textId="1A092BF6" w:rsidR="00BA675B" w:rsidRPr="00BA2737" w:rsidRDefault="00A40735" w:rsidP="00BA675B">
      <w:pPr>
        <w:rPr>
          <w:b/>
          <w:i/>
          <w:lang w:val="en-GB"/>
        </w:rPr>
      </w:pPr>
      <w:r w:rsidRPr="00BA2737">
        <w:rPr>
          <w:b/>
          <w:i/>
          <w:lang w:val="en-GB"/>
        </w:rPr>
        <w:t xml:space="preserve">Economic policies, integration and development </w:t>
      </w:r>
      <w:r w:rsidR="00BA675B" w:rsidRPr="00BA2737">
        <w:rPr>
          <w:b/>
          <w:i/>
          <w:lang w:val="en-GB"/>
        </w:rPr>
        <w:t>(</w:t>
      </w:r>
      <w:r w:rsidR="00A31157" w:rsidRPr="00BA2737">
        <w:rPr>
          <w:b/>
          <w:i/>
          <w:lang w:val="en-GB"/>
        </w:rPr>
        <w:t>P</w:t>
      </w:r>
      <w:r w:rsidR="00BA675B" w:rsidRPr="00BA2737">
        <w:rPr>
          <w:b/>
          <w:i/>
          <w:lang w:val="en-GB"/>
        </w:rPr>
        <w:t xml:space="preserve">rof. </w:t>
      </w:r>
      <w:r w:rsidR="00F44305">
        <w:rPr>
          <w:b/>
          <w:i/>
          <w:lang w:val="en-GB"/>
        </w:rPr>
        <w:t>Andrea Pronti</w:t>
      </w:r>
      <w:r w:rsidR="00BA675B" w:rsidRPr="00BA2737">
        <w:rPr>
          <w:b/>
          <w:i/>
          <w:lang w:val="en-GB"/>
        </w:rPr>
        <w:t>)</w:t>
      </w:r>
    </w:p>
    <w:p w14:paraId="2C36835A" w14:textId="7089E214" w:rsidR="00BA675B" w:rsidRPr="00BA2737" w:rsidRDefault="00A40735" w:rsidP="00BA675B">
      <w:pPr>
        <w:rPr>
          <w:lang w:val="en-GB"/>
        </w:rPr>
      </w:pPr>
      <w:r w:rsidRPr="00BA2737">
        <w:rPr>
          <w:lang w:val="en-GB"/>
        </w:rPr>
        <w:t xml:space="preserve">The first module </w:t>
      </w:r>
      <w:r w:rsidR="00A31157" w:rsidRPr="00BA2737">
        <w:rPr>
          <w:lang w:val="en-GB"/>
        </w:rPr>
        <w:t>introduces students</w:t>
      </w:r>
      <w:r w:rsidRPr="00BA2737">
        <w:rPr>
          <w:lang w:val="en-GB"/>
        </w:rPr>
        <w:t xml:space="preserve"> to theoretical growth models and economic policies for development in </w:t>
      </w:r>
      <w:r w:rsidR="00A31157" w:rsidRPr="00BA2737">
        <w:rPr>
          <w:lang w:val="en-GB"/>
        </w:rPr>
        <w:t>low- and middle-income</w:t>
      </w:r>
      <w:r w:rsidRPr="00BA2737">
        <w:rPr>
          <w:lang w:val="en-GB"/>
        </w:rPr>
        <w:t xml:space="preserve"> countries. The module offers analysis tools for an assessment of the link between poverty, inequality and growth in light of the processes of globali</w:t>
      </w:r>
      <w:r w:rsidR="00A31157" w:rsidRPr="00BA2737">
        <w:rPr>
          <w:lang w:val="en-GB"/>
        </w:rPr>
        <w:t>s</w:t>
      </w:r>
      <w:r w:rsidRPr="00BA2737">
        <w:rPr>
          <w:lang w:val="en-GB"/>
        </w:rPr>
        <w:t>ation and international integration of economies</w:t>
      </w:r>
      <w:r w:rsidR="00BA675B" w:rsidRPr="00BA2737">
        <w:rPr>
          <w:lang w:val="en-GB"/>
        </w:rPr>
        <w:t>.</w:t>
      </w:r>
    </w:p>
    <w:p w14:paraId="4259D170" w14:textId="77777777" w:rsidR="00BA675B" w:rsidRPr="00BA2737" w:rsidRDefault="00BA675B" w:rsidP="00BA675B">
      <w:pPr>
        <w:rPr>
          <w:lang w:val="en-GB"/>
        </w:rPr>
      </w:pPr>
    </w:p>
    <w:p w14:paraId="0AC482F1" w14:textId="7DA1DB0B" w:rsidR="00BA675B" w:rsidRPr="00BA2737" w:rsidRDefault="00A40735" w:rsidP="00BA675B">
      <w:pPr>
        <w:rPr>
          <w:lang w:val="en-GB"/>
        </w:rPr>
      </w:pPr>
      <w:r w:rsidRPr="00BA2737">
        <w:rPr>
          <w:lang w:val="en-GB"/>
        </w:rPr>
        <w:lastRenderedPageBreak/>
        <w:t>Main topics addressed: development indicators (definitions, human development, poverty, distributive justice); economic models and policies for growth; trade liberali</w:t>
      </w:r>
      <w:r w:rsidR="00A31157" w:rsidRPr="00BA2737">
        <w:rPr>
          <w:lang w:val="en-GB"/>
        </w:rPr>
        <w:t>s</w:t>
      </w:r>
      <w:r w:rsidRPr="00BA2737">
        <w:rPr>
          <w:lang w:val="en-GB"/>
        </w:rPr>
        <w:t>ation and economic integration; population growth and urbani</w:t>
      </w:r>
      <w:r w:rsidR="00A31157" w:rsidRPr="00BA2737">
        <w:rPr>
          <w:lang w:val="en-GB"/>
        </w:rPr>
        <w:t>s</w:t>
      </w:r>
      <w:r w:rsidRPr="00BA2737">
        <w:rPr>
          <w:lang w:val="en-GB"/>
        </w:rPr>
        <w:t>ation; dependence on natural resources</w:t>
      </w:r>
      <w:r w:rsidR="007155F0" w:rsidRPr="00BA2737">
        <w:rPr>
          <w:lang w:val="en-GB"/>
        </w:rPr>
        <w:t xml:space="preserve">. </w:t>
      </w:r>
    </w:p>
    <w:p w14:paraId="2FE01571" w14:textId="77777777" w:rsidR="00BA675B" w:rsidRPr="00BA2737" w:rsidRDefault="00BA675B" w:rsidP="00BA675B">
      <w:pPr>
        <w:rPr>
          <w:lang w:val="en-GB"/>
        </w:rPr>
      </w:pPr>
    </w:p>
    <w:p w14:paraId="42A36B3D" w14:textId="2128D59B" w:rsidR="00BA675B" w:rsidRPr="00BA2737" w:rsidRDefault="00BA675B" w:rsidP="00BA675B">
      <w:pPr>
        <w:rPr>
          <w:i/>
          <w:lang w:val="en-GB"/>
        </w:rPr>
      </w:pPr>
      <w:r w:rsidRPr="00BA2737">
        <w:rPr>
          <w:i/>
          <w:lang w:val="en-GB"/>
        </w:rPr>
        <w:t>Second modul</w:t>
      </w:r>
      <w:r w:rsidR="00A40735" w:rsidRPr="00BA2737">
        <w:rPr>
          <w:i/>
          <w:lang w:val="en-GB"/>
        </w:rPr>
        <w:t>e</w:t>
      </w:r>
      <w:r w:rsidRPr="00BA2737">
        <w:rPr>
          <w:i/>
          <w:lang w:val="en-GB"/>
        </w:rPr>
        <w:t xml:space="preserve">, 30 </w:t>
      </w:r>
      <w:r w:rsidR="00A40735" w:rsidRPr="00BA2737">
        <w:rPr>
          <w:i/>
          <w:lang w:val="en-GB"/>
        </w:rPr>
        <w:t xml:space="preserve">hours </w:t>
      </w:r>
    </w:p>
    <w:p w14:paraId="1255DF2D" w14:textId="750564EA" w:rsidR="00BA675B" w:rsidRPr="00BA2737" w:rsidRDefault="00A40735" w:rsidP="00BA675B">
      <w:pPr>
        <w:rPr>
          <w:b/>
          <w:i/>
          <w:lang w:val="en-GB"/>
        </w:rPr>
      </w:pPr>
      <w:r w:rsidRPr="00BA2737">
        <w:rPr>
          <w:b/>
          <w:i/>
          <w:lang w:val="en-GB"/>
        </w:rPr>
        <w:t>Sustainable urban development</w:t>
      </w:r>
      <w:r w:rsidRPr="00BA2737" w:rsidDel="00A40735">
        <w:rPr>
          <w:b/>
          <w:i/>
          <w:lang w:val="en-GB"/>
        </w:rPr>
        <w:t xml:space="preserve"> </w:t>
      </w:r>
      <w:r w:rsidR="00BA675B" w:rsidRPr="00BA2737">
        <w:rPr>
          <w:b/>
          <w:i/>
          <w:lang w:val="en-GB"/>
        </w:rPr>
        <w:t>(</w:t>
      </w:r>
      <w:r w:rsidR="004C6F7E" w:rsidRPr="00BA2737">
        <w:rPr>
          <w:b/>
          <w:i/>
          <w:lang w:val="en-GB"/>
        </w:rPr>
        <w:t>P</w:t>
      </w:r>
      <w:r w:rsidR="00BA675B" w:rsidRPr="00BA2737">
        <w:rPr>
          <w:b/>
          <w:i/>
          <w:lang w:val="en-GB"/>
        </w:rPr>
        <w:t>rof. Ilaria Beretta)</w:t>
      </w:r>
    </w:p>
    <w:p w14:paraId="035F76ED" w14:textId="138E580F" w:rsidR="00BA675B" w:rsidRPr="00BA2737" w:rsidRDefault="00A40735" w:rsidP="00BA675B">
      <w:pPr>
        <w:rPr>
          <w:lang w:val="en-GB"/>
        </w:rPr>
      </w:pPr>
      <w:r w:rsidRPr="00BA2737">
        <w:rPr>
          <w:lang w:val="en-GB"/>
        </w:rPr>
        <w:t xml:space="preserve">The second module focuses on the urban dimension of development and is aimed at providing students with the paradigms and tools necessary for the correct interpretation of the changing and complex dynamics that occur in cities in different areas of the globe. </w:t>
      </w:r>
      <w:r w:rsidR="00BA675B" w:rsidRPr="00BA2737">
        <w:rPr>
          <w:lang w:val="en-GB"/>
        </w:rPr>
        <w:t xml:space="preserve"> </w:t>
      </w:r>
    </w:p>
    <w:p w14:paraId="006210B5" w14:textId="77777777" w:rsidR="00BA675B" w:rsidRPr="00BA2737" w:rsidRDefault="00BA675B" w:rsidP="00BA675B">
      <w:pPr>
        <w:rPr>
          <w:lang w:val="en-GB"/>
        </w:rPr>
      </w:pPr>
    </w:p>
    <w:p w14:paraId="0EEDAC1F" w14:textId="336539B4" w:rsidR="00CA3F40" w:rsidRPr="00BA2737" w:rsidRDefault="00CA3F40" w:rsidP="00CA3F40">
      <w:pPr>
        <w:rPr>
          <w:lang w:val="en-GB"/>
        </w:rPr>
      </w:pPr>
      <w:r w:rsidRPr="00BA2737">
        <w:rPr>
          <w:lang w:val="en-GB"/>
        </w:rPr>
        <w:t>T</w:t>
      </w:r>
      <w:r w:rsidR="001F39B2" w:rsidRPr="00BA2737">
        <w:rPr>
          <w:lang w:val="en-GB"/>
        </w:rPr>
        <w:t>opics covered</w:t>
      </w:r>
      <w:r w:rsidRPr="00BA2737">
        <w:rPr>
          <w:lang w:val="en-GB"/>
        </w:rPr>
        <w:t xml:space="preserve">: </w:t>
      </w:r>
      <w:r w:rsidR="001F39B2" w:rsidRPr="00BA2737">
        <w:rPr>
          <w:lang w:val="en-GB"/>
        </w:rPr>
        <w:t>interpretations of the city, sustainable development,</w:t>
      </w:r>
      <w:r w:rsidR="00D56404" w:rsidRPr="00A47DB7">
        <w:rPr>
          <w:lang w:val="en-GB"/>
        </w:rPr>
        <w:t xml:space="preserve"> SDGs,</w:t>
      </w:r>
      <w:r w:rsidR="001F39B2" w:rsidRPr="00BA2737">
        <w:rPr>
          <w:lang w:val="en-GB"/>
        </w:rPr>
        <w:t xml:space="preserve"> the urban dimension of development, urban sustainability indicators, policies and urban g</w:t>
      </w:r>
      <w:r w:rsidRPr="00BA2737">
        <w:rPr>
          <w:lang w:val="en-GB"/>
        </w:rPr>
        <w:t>overnance</w:t>
      </w:r>
      <w:r w:rsidR="001F39B2" w:rsidRPr="00BA2737">
        <w:rPr>
          <w:lang w:val="en-GB"/>
        </w:rPr>
        <w:t>,</w:t>
      </w:r>
      <w:r w:rsidRPr="00BA2737">
        <w:rPr>
          <w:lang w:val="en-GB"/>
        </w:rPr>
        <w:t xml:space="preserve"> green smart cities, </w:t>
      </w:r>
      <w:r w:rsidR="00663D56" w:rsidRPr="00BA2737">
        <w:rPr>
          <w:lang w:val="en-GB"/>
        </w:rPr>
        <w:t>participatory</w:t>
      </w:r>
      <w:r w:rsidR="00E0396A" w:rsidRPr="00BA2737">
        <w:rPr>
          <w:lang w:val="en-GB"/>
        </w:rPr>
        <w:t xml:space="preserve"> processes</w:t>
      </w:r>
      <w:r w:rsidRPr="00BA2737">
        <w:rPr>
          <w:lang w:val="en-GB"/>
        </w:rPr>
        <w:t>.</w:t>
      </w:r>
    </w:p>
    <w:p w14:paraId="2D5693EC" w14:textId="77777777" w:rsidR="00742DB0" w:rsidRPr="00BA2737" w:rsidRDefault="00742DB0" w:rsidP="00742DB0">
      <w:pPr>
        <w:spacing w:before="240" w:after="120"/>
        <w:rPr>
          <w:rFonts w:ascii="Times New Roman" w:hAnsi="Times New Roman"/>
          <w:b/>
          <w:i/>
          <w:sz w:val="18"/>
          <w:szCs w:val="24"/>
          <w:lang w:val="en-GB"/>
        </w:rPr>
      </w:pPr>
      <w:r w:rsidRPr="00BA2737">
        <w:rPr>
          <w:rFonts w:ascii="Times New Roman" w:hAnsi="Times New Roman"/>
          <w:b/>
          <w:i/>
          <w:sz w:val="18"/>
          <w:szCs w:val="24"/>
          <w:lang w:val="en-GB"/>
        </w:rPr>
        <w:t>READING LIST</w:t>
      </w:r>
    </w:p>
    <w:p w14:paraId="64CDCE2E" w14:textId="57A5C4E2" w:rsidR="00641985" w:rsidRPr="00474BD2" w:rsidRDefault="004C6F7E" w:rsidP="00A418EA">
      <w:pPr>
        <w:pStyle w:val="Testo1"/>
        <w:spacing w:line="240" w:lineRule="exact"/>
        <w:ind w:left="0" w:firstLine="0"/>
        <w:rPr>
          <w:noProof w:val="0"/>
          <w:szCs w:val="18"/>
          <w:lang w:val="en-GB"/>
        </w:rPr>
      </w:pPr>
      <w:r w:rsidRPr="00474BD2">
        <w:rPr>
          <w:noProof w:val="0"/>
          <w:szCs w:val="18"/>
          <w:lang w:val="en-GB"/>
        </w:rPr>
        <w:t>A</w:t>
      </w:r>
      <w:r w:rsidR="00A40735" w:rsidRPr="00474BD2">
        <w:rPr>
          <w:noProof w:val="0"/>
          <w:szCs w:val="18"/>
          <w:lang w:val="en-GB"/>
        </w:rPr>
        <w:t xml:space="preserve"> detailed list of readings and t</w:t>
      </w:r>
      <w:r w:rsidRPr="00474BD2">
        <w:rPr>
          <w:noProof w:val="0"/>
          <w:szCs w:val="18"/>
          <w:lang w:val="en-GB"/>
        </w:rPr>
        <w:t xml:space="preserve">extbooks </w:t>
      </w:r>
      <w:r w:rsidR="00A40735" w:rsidRPr="00474BD2">
        <w:rPr>
          <w:noProof w:val="0"/>
          <w:szCs w:val="18"/>
          <w:lang w:val="en-GB"/>
        </w:rPr>
        <w:t xml:space="preserve">required for the exam preparation will be illustrated to the students at the start of the course and made available on the Blackboard platform. The Blackboard platform will also be the tool for communicating </w:t>
      </w:r>
      <w:r w:rsidRPr="00474BD2">
        <w:rPr>
          <w:noProof w:val="0"/>
          <w:szCs w:val="18"/>
          <w:lang w:val="en-GB"/>
        </w:rPr>
        <w:t xml:space="preserve">timetable </w:t>
      </w:r>
      <w:r w:rsidR="00A40735" w:rsidRPr="00474BD2">
        <w:rPr>
          <w:noProof w:val="0"/>
          <w:szCs w:val="18"/>
          <w:lang w:val="en-GB"/>
        </w:rPr>
        <w:t xml:space="preserve">changes, </w:t>
      </w:r>
      <w:r w:rsidRPr="00474BD2">
        <w:rPr>
          <w:noProof w:val="0"/>
          <w:szCs w:val="18"/>
          <w:lang w:val="en-GB"/>
        </w:rPr>
        <w:t xml:space="preserve">exam </w:t>
      </w:r>
      <w:r w:rsidR="00A40735" w:rsidRPr="00474BD2">
        <w:rPr>
          <w:noProof w:val="0"/>
          <w:szCs w:val="18"/>
          <w:lang w:val="en-GB"/>
        </w:rPr>
        <w:t xml:space="preserve">information, any </w:t>
      </w:r>
      <w:r w:rsidRPr="00474BD2">
        <w:rPr>
          <w:noProof w:val="0"/>
          <w:szCs w:val="18"/>
          <w:lang w:val="en-GB"/>
        </w:rPr>
        <w:t>course content</w:t>
      </w:r>
      <w:r w:rsidR="00A40735" w:rsidRPr="00474BD2">
        <w:rPr>
          <w:noProof w:val="0"/>
          <w:szCs w:val="18"/>
          <w:lang w:val="en-GB"/>
        </w:rPr>
        <w:t xml:space="preserve"> changes and more. All students (attending and </w:t>
      </w:r>
      <w:r w:rsidRPr="00474BD2">
        <w:rPr>
          <w:noProof w:val="0"/>
          <w:szCs w:val="18"/>
          <w:lang w:val="en-GB"/>
        </w:rPr>
        <w:t>non-attending</w:t>
      </w:r>
      <w:r w:rsidR="00A40735" w:rsidRPr="00474BD2">
        <w:rPr>
          <w:noProof w:val="0"/>
          <w:szCs w:val="18"/>
          <w:lang w:val="en-GB"/>
        </w:rPr>
        <w:t xml:space="preserve">, </w:t>
      </w:r>
      <w:r w:rsidR="009B7B0B" w:rsidRPr="00474BD2">
        <w:rPr>
          <w:noProof w:val="0"/>
          <w:szCs w:val="18"/>
          <w:lang w:val="en-GB"/>
        </w:rPr>
        <w:t>within or out of the exam prescribed time</w:t>
      </w:r>
      <w:r w:rsidR="00A40735" w:rsidRPr="00474BD2">
        <w:rPr>
          <w:noProof w:val="0"/>
          <w:szCs w:val="18"/>
          <w:lang w:val="en-GB"/>
        </w:rPr>
        <w:t xml:space="preserve">) are invited to register </w:t>
      </w:r>
      <w:r w:rsidR="00817C33" w:rsidRPr="00474BD2">
        <w:rPr>
          <w:noProof w:val="0"/>
          <w:szCs w:val="18"/>
          <w:lang w:val="en-GB"/>
        </w:rPr>
        <w:t>to</w:t>
      </w:r>
      <w:r w:rsidR="00A40735" w:rsidRPr="00474BD2">
        <w:rPr>
          <w:noProof w:val="0"/>
          <w:szCs w:val="18"/>
          <w:lang w:val="en-GB"/>
        </w:rPr>
        <w:t xml:space="preserve"> the Blackboard page </w:t>
      </w:r>
      <w:r w:rsidR="009B7B0B" w:rsidRPr="00474BD2">
        <w:rPr>
          <w:noProof w:val="0"/>
          <w:szCs w:val="18"/>
          <w:lang w:val="en-GB"/>
        </w:rPr>
        <w:t xml:space="preserve">of the course </w:t>
      </w:r>
      <w:r w:rsidR="00A40735" w:rsidRPr="00474BD2">
        <w:rPr>
          <w:noProof w:val="0"/>
          <w:szCs w:val="18"/>
          <w:lang w:val="en-GB"/>
        </w:rPr>
        <w:t>and keep up to date</w:t>
      </w:r>
      <w:r w:rsidR="00641985" w:rsidRPr="00474BD2">
        <w:rPr>
          <w:noProof w:val="0"/>
          <w:szCs w:val="18"/>
          <w:lang w:val="en-GB"/>
        </w:rPr>
        <w:t>.</w:t>
      </w:r>
    </w:p>
    <w:p w14:paraId="09A50AD9" w14:textId="77777777" w:rsidR="00742DB0" w:rsidRPr="00BA2737" w:rsidRDefault="00742DB0" w:rsidP="00742DB0">
      <w:pPr>
        <w:spacing w:before="240" w:after="120" w:line="220" w:lineRule="exact"/>
        <w:rPr>
          <w:rFonts w:ascii="Times New Roman" w:hAnsi="Times New Roman"/>
          <w:b/>
          <w:i/>
          <w:sz w:val="18"/>
          <w:szCs w:val="24"/>
          <w:lang w:val="en-GB"/>
        </w:rPr>
      </w:pPr>
      <w:r w:rsidRPr="00BA2737">
        <w:rPr>
          <w:rFonts w:ascii="Times New Roman" w:hAnsi="Times New Roman"/>
          <w:b/>
          <w:i/>
          <w:sz w:val="18"/>
          <w:szCs w:val="24"/>
          <w:lang w:val="en-GB"/>
        </w:rPr>
        <w:t>TEACHING METHOD</w:t>
      </w:r>
    </w:p>
    <w:p w14:paraId="2970A869" w14:textId="636D2C95" w:rsidR="00BA675B" w:rsidRPr="00474BD2" w:rsidRDefault="00A40735" w:rsidP="00BA675B">
      <w:pPr>
        <w:pStyle w:val="Testo2"/>
        <w:ind w:firstLine="0"/>
        <w:rPr>
          <w:noProof w:val="0"/>
          <w:szCs w:val="18"/>
          <w:lang w:val="en-GB"/>
        </w:rPr>
      </w:pPr>
      <w:r w:rsidRPr="00474BD2">
        <w:rPr>
          <w:noProof w:val="0"/>
          <w:szCs w:val="18"/>
          <w:lang w:val="en-GB"/>
        </w:rPr>
        <w:t>Classroom lectures, exercises, participatory discussion of current issues in the classroom, invitation to seminars with external experts</w:t>
      </w:r>
      <w:r w:rsidR="00BA675B" w:rsidRPr="00474BD2">
        <w:rPr>
          <w:noProof w:val="0"/>
          <w:szCs w:val="18"/>
          <w:lang w:val="en-GB"/>
        </w:rPr>
        <w:t xml:space="preserve">. </w:t>
      </w:r>
    </w:p>
    <w:p w14:paraId="6C9F35E4" w14:textId="77777777" w:rsidR="00742DB0" w:rsidRPr="00BA2737" w:rsidRDefault="00742DB0" w:rsidP="00BA675B">
      <w:pPr>
        <w:pStyle w:val="Testo2"/>
        <w:ind w:firstLine="0"/>
        <w:rPr>
          <w:noProof w:val="0"/>
          <w:sz w:val="20"/>
          <w:lang w:val="en-GB"/>
        </w:rPr>
      </w:pPr>
    </w:p>
    <w:p w14:paraId="6CE516E0" w14:textId="77777777" w:rsidR="00742DB0" w:rsidRPr="00BA2737" w:rsidRDefault="00742DB0" w:rsidP="00A418EA">
      <w:pPr>
        <w:pStyle w:val="Testo2"/>
        <w:spacing w:line="240" w:lineRule="exact"/>
        <w:ind w:firstLine="0"/>
        <w:rPr>
          <w:b/>
          <w:i/>
          <w:noProof w:val="0"/>
          <w:lang w:val="en-GB"/>
        </w:rPr>
      </w:pPr>
      <w:r w:rsidRPr="00BA2737">
        <w:rPr>
          <w:b/>
          <w:i/>
          <w:noProof w:val="0"/>
          <w:lang w:val="en-GB"/>
        </w:rPr>
        <w:t>ASSESSMENT METHOD AND CRITERIA</w:t>
      </w:r>
    </w:p>
    <w:p w14:paraId="32E35FAB" w14:textId="77777777" w:rsidR="00742DB0" w:rsidRPr="00BA2737" w:rsidRDefault="00742DB0" w:rsidP="00A418EA">
      <w:pPr>
        <w:pStyle w:val="Testo2"/>
        <w:spacing w:line="240" w:lineRule="exact"/>
        <w:ind w:firstLine="0"/>
        <w:rPr>
          <w:b/>
          <w:i/>
          <w:noProof w:val="0"/>
          <w:lang w:val="en-GB"/>
        </w:rPr>
      </w:pPr>
    </w:p>
    <w:p w14:paraId="17A08656" w14:textId="6C3D4638" w:rsidR="00A54D0D" w:rsidRPr="00474BD2" w:rsidRDefault="004D39FA" w:rsidP="00CA3F40">
      <w:pPr>
        <w:pStyle w:val="Testo2"/>
        <w:spacing w:line="240" w:lineRule="exact"/>
        <w:ind w:firstLine="0"/>
        <w:rPr>
          <w:noProof w:val="0"/>
          <w:szCs w:val="18"/>
          <w:lang w:val="en-GB"/>
        </w:rPr>
      </w:pPr>
      <w:r w:rsidRPr="00474BD2">
        <w:rPr>
          <w:noProof w:val="0"/>
          <w:szCs w:val="18"/>
          <w:lang w:val="en-GB"/>
        </w:rPr>
        <w:t>Students will be assessed through a written test including open-ended questions (definitions, analys</w:t>
      </w:r>
      <w:r w:rsidR="00BA2737" w:rsidRPr="00474BD2">
        <w:rPr>
          <w:noProof w:val="0"/>
          <w:szCs w:val="18"/>
          <w:lang w:val="en-GB"/>
        </w:rPr>
        <w:t>e</w:t>
      </w:r>
      <w:r w:rsidRPr="00474BD2">
        <w:rPr>
          <w:noProof w:val="0"/>
          <w:szCs w:val="18"/>
          <w:lang w:val="en-GB"/>
        </w:rPr>
        <w:t>s and application of studied topics). For the first module</w:t>
      </w:r>
      <w:r w:rsidR="00BA2737" w:rsidRPr="00474BD2">
        <w:rPr>
          <w:noProof w:val="0"/>
          <w:szCs w:val="18"/>
          <w:lang w:val="en-GB"/>
        </w:rPr>
        <w:t>,</w:t>
      </w:r>
      <w:r w:rsidRPr="00474BD2">
        <w:rPr>
          <w:noProof w:val="0"/>
          <w:szCs w:val="18"/>
          <w:lang w:val="en-GB"/>
        </w:rPr>
        <w:t xml:space="preserve"> there will be </w:t>
      </w:r>
      <w:r w:rsidR="00BA2737" w:rsidRPr="00474BD2">
        <w:rPr>
          <w:noProof w:val="0"/>
          <w:szCs w:val="18"/>
          <w:lang w:val="en-GB"/>
        </w:rPr>
        <w:t xml:space="preserve">a </w:t>
      </w:r>
      <w:r w:rsidRPr="00474BD2">
        <w:rPr>
          <w:noProof w:val="0"/>
          <w:szCs w:val="18"/>
          <w:lang w:val="en-GB"/>
        </w:rPr>
        <w:t>written test including brief definitions (40% of the mark) and questions that enable students to thoroughly explore topics studied in the course (60% of the mark). For the second module, th</w:t>
      </w:r>
      <w:r w:rsidR="00663D56" w:rsidRPr="00474BD2">
        <w:rPr>
          <w:noProof w:val="0"/>
          <w:szCs w:val="18"/>
          <w:lang w:val="en-GB"/>
        </w:rPr>
        <w:t>e</w:t>
      </w:r>
      <w:r w:rsidRPr="00474BD2">
        <w:rPr>
          <w:noProof w:val="0"/>
          <w:szCs w:val="18"/>
          <w:lang w:val="en-GB"/>
        </w:rPr>
        <w:t>re will be two questions whic</w:t>
      </w:r>
      <w:r w:rsidR="00663D56" w:rsidRPr="00474BD2">
        <w:rPr>
          <w:noProof w:val="0"/>
          <w:szCs w:val="18"/>
          <w:lang w:val="en-GB"/>
        </w:rPr>
        <w:t>h</w:t>
      </w:r>
      <w:r w:rsidRPr="00474BD2">
        <w:rPr>
          <w:noProof w:val="0"/>
          <w:szCs w:val="18"/>
          <w:lang w:val="en-GB"/>
        </w:rPr>
        <w:t xml:space="preserve"> will be awarded a score of 18/30 each. The final mark of the second module will be the </w:t>
      </w:r>
      <w:r w:rsidR="00A54D0D" w:rsidRPr="00474BD2">
        <w:rPr>
          <w:noProof w:val="0"/>
          <w:szCs w:val="18"/>
          <w:lang w:val="en-GB"/>
        </w:rPr>
        <w:t>weighted average of the two questions.</w:t>
      </w:r>
    </w:p>
    <w:p w14:paraId="6DCC2815" w14:textId="77777777" w:rsidR="00A54D0D" w:rsidRPr="00474BD2" w:rsidRDefault="00A54D0D" w:rsidP="00CA3F40">
      <w:pPr>
        <w:pStyle w:val="Testo2"/>
        <w:spacing w:line="240" w:lineRule="exact"/>
        <w:ind w:firstLine="0"/>
        <w:rPr>
          <w:noProof w:val="0"/>
          <w:szCs w:val="18"/>
          <w:lang w:val="en-GB"/>
        </w:rPr>
      </w:pPr>
      <w:r w:rsidRPr="00474BD2">
        <w:rPr>
          <w:noProof w:val="0"/>
          <w:szCs w:val="18"/>
          <w:lang w:val="en-GB"/>
        </w:rPr>
        <w:t>The final mark of the entire exam will be the weighted average of the marks of the two modules.</w:t>
      </w:r>
    </w:p>
    <w:p w14:paraId="3FEF6110" w14:textId="5A393CA8" w:rsidR="00BA675B" w:rsidRPr="00474BD2" w:rsidRDefault="00A40735" w:rsidP="00A418EA">
      <w:pPr>
        <w:pStyle w:val="Testo2"/>
        <w:spacing w:line="240" w:lineRule="exact"/>
        <w:ind w:firstLine="0"/>
        <w:rPr>
          <w:noProof w:val="0"/>
          <w:szCs w:val="18"/>
          <w:lang w:val="en-GB"/>
        </w:rPr>
      </w:pPr>
      <w:r w:rsidRPr="00474BD2">
        <w:rPr>
          <w:noProof w:val="0"/>
          <w:szCs w:val="18"/>
          <w:lang w:val="en-GB"/>
        </w:rPr>
        <w:t xml:space="preserve">Students must demonstrate their knowledge and ability to rework the key concepts covered in the course (or in the indicated </w:t>
      </w:r>
      <w:r w:rsidR="00043569" w:rsidRPr="00474BD2">
        <w:rPr>
          <w:noProof w:val="0"/>
          <w:szCs w:val="18"/>
          <w:lang w:val="en-GB"/>
        </w:rPr>
        <w:t>reading list</w:t>
      </w:r>
      <w:r w:rsidRPr="00474BD2">
        <w:rPr>
          <w:noProof w:val="0"/>
          <w:szCs w:val="18"/>
          <w:lang w:val="en-GB"/>
        </w:rPr>
        <w:t xml:space="preserve">) and use appropriate scientific language. </w:t>
      </w:r>
      <w:r w:rsidR="00043569" w:rsidRPr="00474BD2">
        <w:rPr>
          <w:noProof w:val="0"/>
          <w:szCs w:val="18"/>
          <w:lang w:val="en-GB"/>
        </w:rPr>
        <w:t xml:space="preserve">Attending </w:t>
      </w:r>
      <w:r w:rsidR="00043569" w:rsidRPr="00474BD2">
        <w:rPr>
          <w:noProof w:val="0"/>
          <w:szCs w:val="18"/>
          <w:lang w:val="en-GB"/>
        </w:rPr>
        <w:lastRenderedPageBreak/>
        <w:t>students may have to take ongoing assessments during the course</w:t>
      </w:r>
      <w:r w:rsidRPr="00474BD2">
        <w:rPr>
          <w:noProof w:val="0"/>
          <w:szCs w:val="18"/>
          <w:lang w:val="en-GB"/>
        </w:rPr>
        <w:t xml:space="preserve">, </w:t>
      </w:r>
      <w:r w:rsidR="00043569" w:rsidRPr="00474BD2">
        <w:rPr>
          <w:noProof w:val="0"/>
          <w:szCs w:val="18"/>
          <w:lang w:val="en-GB"/>
        </w:rPr>
        <w:t>the outcomes of which</w:t>
      </w:r>
      <w:r w:rsidRPr="00474BD2">
        <w:rPr>
          <w:noProof w:val="0"/>
          <w:szCs w:val="18"/>
          <w:lang w:val="en-GB"/>
        </w:rPr>
        <w:t xml:space="preserve"> </w:t>
      </w:r>
      <w:r w:rsidR="00043569" w:rsidRPr="00474BD2">
        <w:rPr>
          <w:noProof w:val="0"/>
          <w:szCs w:val="18"/>
          <w:lang w:val="en-GB"/>
        </w:rPr>
        <w:t xml:space="preserve">will </w:t>
      </w:r>
      <w:r w:rsidRPr="00474BD2">
        <w:rPr>
          <w:noProof w:val="0"/>
          <w:szCs w:val="18"/>
          <w:lang w:val="en-GB"/>
        </w:rPr>
        <w:t xml:space="preserve">contribute to the final </w:t>
      </w:r>
      <w:r w:rsidR="00043569" w:rsidRPr="00474BD2">
        <w:rPr>
          <w:noProof w:val="0"/>
          <w:szCs w:val="18"/>
          <w:lang w:val="en-GB"/>
        </w:rPr>
        <w:t>mark</w:t>
      </w:r>
      <w:r w:rsidR="00BA675B" w:rsidRPr="00474BD2">
        <w:rPr>
          <w:noProof w:val="0"/>
          <w:szCs w:val="18"/>
          <w:lang w:val="en-GB"/>
        </w:rPr>
        <w:t>.</w:t>
      </w:r>
    </w:p>
    <w:p w14:paraId="15B5D5BD" w14:textId="77777777" w:rsidR="00742DB0" w:rsidRPr="00BA2737" w:rsidRDefault="00742DB0" w:rsidP="00742DB0">
      <w:pPr>
        <w:spacing w:before="240" w:after="120"/>
        <w:rPr>
          <w:rFonts w:ascii="Times New Roman" w:hAnsi="Times New Roman"/>
          <w:b/>
          <w:i/>
          <w:sz w:val="18"/>
          <w:szCs w:val="24"/>
          <w:lang w:val="en-GB"/>
        </w:rPr>
      </w:pPr>
      <w:r w:rsidRPr="00BA2737">
        <w:rPr>
          <w:rFonts w:ascii="Times New Roman" w:hAnsi="Times New Roman"/>
          <w:b/>
          <w:i/>
          <w:sz w:val="18"/>
          <w:szCs w:val="24"/>
          <w:lang w:val="en-GB"/>
        </w:rPr>
        <w:t>NOTES AND PREREQUISITES</w:t>
      </w:r>
    </w:p>
    <w:p w14:paraId="575C2B50" w14:textId="696B6AC4" w:rsidR="00BA675B" w:rsidRPr="00474BD2" w:rsidRDefault="00A40735" w:rsidP="00A418EA">
      <w:pPr>
        <w:pStyle w:val="Testo2"/>
        <w:ind w:firstLine="0"/>
        <w:rPr>
          <w:noProof w:val="0"/>
          <w:szCs w:val="18"/>
          <w:lang w:val="en-GB"/>
        </w:rPr>
      </w:pPr>
      <w:r w:rsidRPr="00474BD2">
        <w:rPr>
          <w:noProof w:val="0"/>
          <w:szCs w:val="18"/>
          <w:lang w:val="en-GB"/>
        </w:rPr>
        <w:t>For a successful course attendance, previous study of the analytical tools of Political Economy is recommended</w:t>
      </w:r>
      <w:r w:rsidR="00BA675B" w:rsidRPr="00474BD2">
        <w:rPr>
          <w:noProof w:val="0"/>
          <w:szCs w:val="18"/>
          <w:lang w:val="en-GB"/>
        </w:rPr>
        <w:t xml:space="preserve">. </w:t>
      </w:r>
    </w:p>
    <w:p w14:paraId="33B0BE57" w14:textId="1E82EDCB" w:rsidR="00ED59BA" w:rsidRPr="0075073F" w:rsidRDefault="00ED59BA" w:rsidP="00A418EA">
      <w:pPr>
        <w:pStyle w:val="Testo2"/>
        <w:ind w:firstLine="0"/>
        <w:rPr>
          <w:noProof w:val="0"/>
          <w:sz w:val="20"/>
          <w:lang w:val="en-GB"/>
        </w:rPr>
      </w:pPr>
    </w:p>
    <w:p w14:paraId="52F8FF0A" w14:textId="77777777" w:rsidR="00ED59BA" w:rsidRPr="00E60D65" w:rsidRDefault="00ED59BA" w:rsidP="00ED59BA">
      <w:pPr>
        <w:pStyle w:val="Testo2"/>
        <w:rPr>
          <w:noProof w:val="0"/>
          <w:lang w:val="en-GB"/>
        </w:rPr>
      </w:pPr>
      <w:bookmarkStart w:id="0" w:name="_Hlk18846207"/>
      <w:bookmarkStart w:id="1" w:name="_Hlk18839278"/>
      <w:bookmarkStart w:id="2" w:name="_Hlk18839048"/>
      <w:r w:rsidRPr="00BA2737">
        <w:rPr>
          <w:noProof w:val="0"/>
          <w:lang w:val="en-GB"/>
        </w:rPr>
        <w:t>Further information can be found on the lecturer's webpage at http://docenti.unicatt.it/web/searchByName.do?language=ENG or on the Faculty notice board</w:t>
      </w:r>
      <w:bookmarkEnd w:id="0"/>
      <w:r w:rsidRPr="00BA2737">
        <w:rPr>
          <w:noProof w:val="0"/>
          <w:lang w:val="en-GB"/>
        </w:rPr>
        <w:t>.</w:t>
      </w:r>
      <w:bookmarkEnd w:id="1"/>
    </w:p>
    <w:bookmarkEnd w:id="2"/>
    <w:p w14:paraId="1FE94496" w14:textId="77777777" w:rsidR="00ED59BA" w:rsidRPr="00E60D65" w:rsidRDefault="00ED59BA" w:rsidP="00A418EA">
      <w:pPr>
        <w:pStyle w:val="Testo2"/>
        <w:ind w:firstLine="0"/>
        <w:rPr>
          <w:lang w:val="en-US"/>
        </w:rPr>
      </w:pPr>
    </w:p>
    <w:sectPr w:rsidR="00ED59BA" w:rsidRPr="00E60D6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F571" w14:textId="77777777" w:rsidR="00A47DB7" w:rsidRDefault="00A47DB7" w:rsidP="00A47DB7">
      <w:pPr>
        <w:spacing w:line="240" w:lineRule="auto"/>
      </w:pPr>
      <w:r>
        <w:separator/>
      </w:r>
    </w:p>
  </w:endnote>
  <w:endnote w:type="continuationSeparator" w:id="0">
    <w:p w14:paraId="578142A3" w14:textId="77777777" w:rsidR="00A47DB7" w:rsidRDefault="00A47DB7" w:rsidP="00A47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901B" w14:textId="77777777" w:rsidR="00A47DB7" w:rsidRDefault="00A47DB7" w:rsidP="00A47DB7">
      <w:pPr>
        <w:spacing w:line="240" w:lineRule="auto"/>
      </w:pPr>
      <w:r>
        <w:separator/>
      </w:r>
    </w:p>
  </w:footnote>
  <w:footnote w:type="continuationSeparator" w:id="0">
    <w:p w14:paraId="761C9848" w14:textId="77777777" w:rsidR="00A47DB7" w:rsidRDefault="00A47DB7" w:rsidP="00A47D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1CF2"/>
    <w:multiLevelType w:val="hybridMultilevel"/>
    <w:tmpl w:val="3A2ADA24"/>
    <w:lvl w:ilvl="0" w:tplc="21E4AF9A">
      <w:start w:val="1"/>
      <w:numFmt w:val="bullet"/>
      <w:lvlText w:val="-"/>
      <w:lvlJc w:val="left"/>
      <w:pPr>
        <w:ind w:left="149" w:hanging="110"/>
      </w:pPr>
      <w:rPr>
        <w:rFonts w:ascii="Arial" w:eastAsia="Arial" w:hAnsi="Arial" w:hint="default"/>
        <w:sz w:val="18"/>
        <w:szCs w:val="18"/>
      </w:rPr>
    </w:lvl>
    <w:lvl w:ilvl="1" w:tplc="1B165D88">
      <w:start w:val="1"/>
      <w:numFmt w:val="bullet"/>
      <w:lvlText w:val="•"/>
      <w:lvlJc w:val="left"/>
      <w:pPr>
        <w:ind w:left="1166" w:hanging="110"/>
      </w:pPr>
      <w:rPr>
        <w:rFonts w:hint="default"/>
      </w:rPr>
    </w:lvl>
    <w:lvl w:ilvl="2" w:tplc="C67AA898">
      <w:start w:val="1"/>
      <w:numFmt w:val="bullet"/>
      <w:lvlText w:val="•"/>
      <w:lvlJc w:val="left"/>
      <w:pPr>
        <w:ind w:left="2183" w:hanging="110"/>
      </w:pPr>
      <w:rPr>
        <w:rFonts w:hint="default"/>
      </w:rPr>
    </w:lvl>
    <w:lvl w:ilvl="3" w:tplc="740C4D48">
      <w:start w:val="1"/>
      <w:numFmt w:val="bullet"/>
      <w:lvlText w:val="•"/>
      <w:lvlJc w:val="left"/>
      <w:pPr>
        <w:ind w:left="3200" w:hanging="110"/>
      </w:pPr>
      <w:rPr>
        <w:rFonts w:hint="default"/>
      </w:rPr>
    </w:lvl>
    <w:lvl w:ilvl="4" w:tplc="39280C84">
      <w:start w:val="1"/>
      <w:numFmt w:val="bullet"/>
      <w:lvlText w:val="•"/>
      <w:lvlJc w:val="left"/>
      <w:pPr>
        <w:ind w:left="4217" w:hanging="110"/>
      </w:pPr>
      <w:rPr>
        <w:rFonts w:hint="default"/>
      </w:rPr>
    </w:lvl>
    <w:lvl w:ilvl="5" w:tplc="701A1BEE">
      <w:start w:val="1"/>
      <w:numFmt w:val="bullet"/>
      <w:lvlText w:val="•"/>
      <w:lvlJc w:val="left"/>
      <w:pPr>
        <w:ind w:left="5234" w:hanging="110"/>
      </w:pPr>
      <w:rPr>
        <w:rFonts w:hint="default"/>
      </w:rPr>
    </w:lvl>
    <w:lvl w:ilvl="6" w:tplc="BCAA3968">
      <w:start w:val="1"/>
      <w:numFmt w:val="bullet"/>
      <w:lvlText w:val="•"/>
      <w:lvlJc w:val="left"/>
      <w:pPr>
        <w:ind w:left="6251" w:hanging="110"/>
      </w:pPr>
      <w:rPr>
        <w:rFonts w:hint="default"/>
      </w:rPr>
    </w:lvl>
    <w:lvl w:ilvl="7" w:tplc="AF9C8392">
      <w:start w:val="1"/>
      <w:numFmt w:val="bullet"/>
      <w:lvlText w:val="•"/>
      <w:lvlJc w:val="left"/>
      <w:pPr>
        <w:ind w:left="7268" w:hanging="110"/>
      </w:pPr>
      <w:rPr>
        <w:rFonts w:hint="default"/>
      </w:rPr>
    </w:lvl>
    <w:lvl w:ilvl="8" w:tplc="FDE62E6E">
      <w:start w:val="1"/>
      <w:numFmt w:val="bullet"/>
      <w:lvlText w:val="•"/>
      <w:lvlJc w:val="left"/>
      <w:pPr>
        <w:ind w:left="8285" w:hanging="110"/>
      </w:pPr>
      <w:rPr>
        <w:rFonts w:hint="default"/>
      </w:rPr>
    </w:lvl>
  </w:abstractNum>
  <w:num w:numId="1" w16cid:durableId="532815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5B"/>
    <w:rsid w:val="00043569"/>
    <w:rsid w:val="00190514"/>
    <w:rsid w:val="001B6079"/>
    <w:rsid w:val="001F39B2"/>
    <w:rsid w:val="0027583C"/>
    <w:rsid w:val="002F4A16"/>
    <w:rsid w:val="003811E8"/>
    <w:rsid w:val="003B26F7"/>
    <w:rsid w:val="00406EDA"/>
    <w:rsid w:val="00474BD2"/>
    <w:rsid w:val="004C6F7E"/>
    <w:rsid w:val="004D39FA"/>
    <w:rsid w:val="00507E45"/>
    <w:rsid w:val="00534E9B"/>
    <w:rsid w:val="00621BD1"/>
    <w:rsid w:val="00641985"/>
    <w:rsid w:val="00663D56"/>
    <w:rsid w:val="00694251"/>
    <w:rsid w:val="007155F0"/>
    <w:rsid w:val="0074008C"/>
    <w:rsid w:val="00742DB0"/>
    <w:rsid w:val="0075073F"/>
    <w:rsid w:val="00817C33"/>
    <w:rsid w:val="008F5FE4"/>
    <w:rsid w:val="0095603B"/>
    <w:rsid w:val="009B7B0B"/>
    <w:rsid w:val="009C29C6"/>
    <w:rsid w:val="009F2F77"/>
    <w:rsid w:val="00A0488B"/>
    <w:rsid w:val="00A31157"/>
    <w:rsid w:val="00A40735"/>
    <w:rsid w:val="00A408AD"/>
    <w:rsid w:val="00A418EA"/>
    <w:rsid w:val="00A47DB7"/>
    <w:rsid w:val="00A54D0D"/>
    <w:rsid w:val="00A5623C"/>
    <w:rsid w:val="00AD5460"/>
    <w:rsid w:val="00BA2737"/>
    <w:rsid w:val="00BA675B"/>
    <w:rsid w:val="00C03483"/>
    <w:rsid w:val="00C36CBF"/>
    <w:rsid w:val="00CA3F40"/>
    <w:rsid w:val="00CB109F"/>
    <w:rsid w:val="00D27249"/>
    <w:rsid w:val="00D42CE5"/>
    <w:rsid w:val="00D56404"/>
    <w:rsid w:val="00D73026"/>
    <w:rsid w:val="00D93E54"/>
    <w:rsid w:val="00E0396A"/>
    <w:rsid w:val="00E60D65"/>
    <w:rsid w:val="00ED59BA"/>
    <w:rsid w:val="00ED6944"/>
    <w:rsid w:val="00EF499C"/>
    <w:rsid w:val="00F311C3"/>
    <w:rsid w:val="00F44305"/>
    <w:rsid w:val="00F46AE3"/>
    <w:rsid w:val="00F64C05"/>
    <w:rsid w:val="00FF4B9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56891"/>
  <w15:docId w15:val="{8D866457-60E2-446B-81E0-69C951DB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D42CE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2CE5"/>
    <w:rPr>
      <w:rFonts w:ascii="Segoe UI" w:hAnsi="Segoe UI" w:cs="Segoe UI"/>
      <w:sz w:val="18"/>
      <w:szCs w:val="18"/>
    </w:rPr>
  </w:style>
  <w:style w:type="character" w:styleId="Rimandocommento">
    <w:name w:val="annotation reference"/>
    <w:basedOn w:val="Carpredefinitoparagrafo"/>
    <w:uiPriority w:val="99"/>
    <w:semiHidden/>
    <w:unhideWhenUsed/>
    <w:rsid w:val="00D42CE5"/>
    <w:rPr>
      <w:sz w:val="16"/>
      <w:szCs w:val="16"/>
    </w:rPr>
  </w:style>
  <w:style w:type="paragraph" w:styleId="Testocommento">
    <w:name w:val="annotation text"/>
    <w:basedOn w:val="Normale"/>
    <w:link w:val="TestocommentoCarattere"/>
    <w:uiPriority w:val="99"/>
    <w:semiHidden/>
    <w:unhideWhenUsed/>
    <w:rsid w:val="00D42CE5"/>
    <w:pPr>
      <w:spacing w:line="240" w:lineRule="auto"/>
    </w:pPr>
  </w:style>
  <w:style w:type="character" w:customStyle="1" w:styleId="TestocommentoCarattere">
    <w:name w:val="Testo commento Carattere"/>
    <w:basedOn w:val="Carpredefinitoparagrafo"/>
    <w:link w:val="Testocommento"/>
    <w:uiPriority w:val="99"/>
    <w:semiHidden/>
    <w:rsid w:val="00D42CE5"/>
    <w:rPr>
      <w:rFonts w:ascii="Times" w:hAnsi="Times"/>
    </w:rPr>
  </w:style>
  <w:style w:type="paragraph" w:styleId="Soggettocommento">
    <w:name w:val="annotation subject"/>
    <w:basedOn w:val="Testocommento"/>
    <w:next w:val="Testocommento"/>
    <w:link w:val="SoggettocommentoCarattere"/>
    <w:uiPriority w:val="99"/>
    <w:semiHidden/>
    <w:unhideWhenUsed/>
    <w:rsid w:val="00D42CE5"/>
    <w:rPr>
      <w:b/>
      <w:bCs/>
    </w:rPr>
  </w:style>
  <w:style w:type="character" w:customStyle="1" w:styleId="SoggettocommentoCarattere">
    <w:name w:val="Soggetto commento Carattere"/>
    <w:basedOn w:val="TestocommentoCarattere"/>
    <w:link w:val="Soggettocommento"/>
    <w:uiPriority w:val="99"/>
    <w:semiHidden/>
    <w:rsid w:val="00D42CE5"/>
    <w:rPr>
      <w:rFonts w:ascii="Times" w:hAnsi="Times"/>
      <w:b/>
      <w:bCs/>
    </w:rPr>
  </w:style>
  <w:style w:type="paragraph" w:styleId="Intestazione">
    <w:name w:val="header"/>
    <w:basedOn w:val="Normale"/>
    <w:link w:val="IntestazioneCarattere"/>
    <w:uiPriority w:val="99"/>
    <w:unhideWhenUsed/>
    <w:rsid w:val="00A47DB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47DB7"/>
    <w:rPr>
      <w:rFonts w:ascii="Times" w:hAnsi="Times"/>
    </w:rPr>
  </w:style>
  <w:style w:type="paragraph" w:styleId="Pidipagina">
    <w:name w:val="footer"/>
    <w:basedOn w:val="Normale"/>
    <w:link w:val="PidipaginaCarattere"/>
    <w:uiPriority w:val="99"/>
    <w:unhideWhenUsed/>
    <w:rsid w:val="00A47DB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47DB7"/>
    <w:rPr>
      <w:rFonts w:ascii="Times" w:hAnsi="Times"/>
    </w:rPr>
  </w:style>
  <w:style w:type="character" w:customStyle="1" w:styleId="Titolo3Carattere">
    <w:name w:val="Titolo 3 Carattere"/>
    <w:basedOn w:val="Carpredefinitoparagrafo"/>
    <w:link w:val="Titolo3"/>
    <w:rsid w:val="00694251"/>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63398">
      <w:bodyDiv w:val="1"/>
      <w:marLeft w:val="0"/>
      <w:marRight w:val="0"/>
      <w:marTop w:val="0"/>
      <w:marBottom w:val="0"/>
      <w:divBdr>
        <w:top w:val="none" w:sz="0" w:space="0" w:color="auto"/>
        <w:left w:val="none" w:sz="0" w:space="0" w:color="auto"/>
        <w:bottom w:val="none" w:sz="0" w:space="0" w:color="auto"/>
        <w:right w:val="none" w:sz="0" w:space="0" w:color="auto"/>
      </w:divBdr>
    </w:div>
    <w:div w:id="8606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8E71-778B-4991-A226-78AE6244A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A2099-EDF2-403C-9A42-8190939737CD}">
  <ds:schemaRefs>
    <ds:schemaRef ds:uri="http://schemas.microsoft.com/sharepoint/v3/contenttype/forms"/>
  </ds:schemaRefs>
</ds:datastoreItem>
</file>

<file path=customXml/itemProps3.xml><?xml version="1.0" encoding="utf-8"?>
<ds:datastoreItem xmlns:ds="http://schemas.openxmlformats.org/officeDocument/2006/customXml" ds:itemID="{447AB2BC-EA93-465C-8FE0-938E762354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4B1AB9-5785-4AA9-8208-366E9520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665</Words>
  <Characters>4005</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Minessi Andrea</cp:lastModifiedBy>
  <cp:revision>12</cp:revision>
  <cp:lastPrinted>2003-03-27T09:42:00Z</cp:lastPrinted>
  <dcterms:created xsi:type="dcterms:W3CDTF">2021-08-05T08:29:00Z</dcterms:created>
  <dcterms:modified xsi:type="dcterms:W3CDTF">2024-03-29T14:56:00Z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