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F98E" w14:textId="77777777" w:rsidR="00511A5D" w:rsidRPr="00432D43" w:rsidRDefault="00511A5D" w:rsidP="00511A5D">
      <w:pPr>
        <w:pStyle w:val="Titolo1"/>
        <w:ind w:left="0" w:firstLine="0"/>
        <w:rPr>
          <w:noProof w:val="0"/>
          <w:lang w:val="en-GB"/>
        </w:rPr>
      </w:pPr>
      <w:r w:rsidRPr="00432D43">
        <w:rPr>
          <w:bCs/>
          <w:noProof w:val="0"/>
          <w:lang w:val="en-GB"/>
        </w:rPr>
        <w:t xml:space="preserve">Social </w:t>
      </w:r>
      <w:r>
        <w:rPr>
          <w:bCs/>
          <w:noProof w:val="0"/>
          <w:lang w:val="en-GB"/>
        </w:rPr>
        <w:t>Work</w:t>
      </w:r>
      <w:r w:rsidRPr="00432D43">
        <w:rPr>
          <w:bCs/>
          <w:noProof w:val="0"/>
          <w:lang w:val="en-GB"/>
        </w:rPr>
        <w:t xml:space="preserve"> Method</w:t>
      </w:r>
      <w:r>
        <w:rPr>
          <w:bCs/>
          <w:noProof w:val="0"/>
          <w:lang w:val="en-GB"/>
        </w:rPr>
        <w:t>ology II</w:t>
      </w:r>
      <w:r w:rsidRPr="00432D43">
        <w:rPr>
          <w:bCs/>
          <w:noProof w:val="0"/>
          <w:lang w:val="en-GB"/>
        </w:rPr>
        <w:t xml:space="preserve"> (with the Social </w:t>
      </w:r>
      <w:r w:rsidRPr="00537CBF">
        <w:rPr>
          <w:bCs/>
          <w:noProof w:val="0"/>
          <w:lang w:val="en-GB"/>
        </w:rPr>
        <w:t xml:space="preserve">Services </w:t>
      </w:r>
      <w:r w:rsidRPr="00432D43">
        <w:rPr>
          <w:bCs/>
          <w:noProof w:val="0"/>
          <w:lang w:val="en-GB"/>
        </w:rPr>
        <w:t>Procedures and Techniques Module)</w:t>
      </w:r>
      <w:r w:rsidRPr="00CA7880">
        <w:rPr>
          <w:lang w:val="en-GB"/>
        </w:rPr>
        <w:t xml:space="preserve"> </w:t>
      </w:r>
    </w:p>
    <w:p w14:paraId="393CD9DD" w14:textId="260756D6" w:rsidR="00CE72A3" w:rsidRPr="00846052" w:rsidRDefault="00E9334C" w:rsidP="00846052">
      <w:pPr>
        <w:pStyle w:val="Titolo2"/>
        <w:rPr>
          <w:lang w:val="en-US"/>
        </w:rPr>
      </w:pPr>
      <w:r>
        <w:t>Prof.</w:t>
      </w:r>
      <w:r w:rsidR="00E7783C">
        <w:t xml:space="preserve"> Francesca Corradini</w:t>
      </w:r>
      <w:r>
        <w:t>;</w:t>
      </w:r>
      <w:r w:rsidR="00395AC2">
        <w:t xml:space="preserve"> </w:t>
      </w:r>
      <w:r w:rsidR="00285BE3">
        <w:t xml:space="preserve">Prof. Claudia Zanchetta; </w:t>
      </w:r>
      <w:r w:rsidR="00395AC2">
        <w:t>Prof.</w:t>
      </w:r>
      <w:r w:rsidR="004551AE">
        <w:t xml:space="preserve"> </w:t>
      </w:r>
      <w:r w:rsidR="004A26DA" w:rsidRPr="001328F4">
        <w:rPr>
          <w:lang w:val="en-US"/>
        </w:rPr>
        <w:t>Paola Limongelli</w:t>
      </w:r>
    </w:p>
    <w:p w14:paraId="2F842F74" w14:textId="2DDBAE5D" w:rsidR="00E84027" w:rsidRPr="00E84027" w:rsidRDefault="009B309B" w:rsidP="00D03D82">
      <w:pPr>
        <w:spacing w:before="240"/>
        <w:rPr>
          <w:caps/>
        </w:rPr>
      </w:pPr>
      <w:r w:rsidRPr="00395AC2">
        <w:rPr>
          <w:b/>
        </w:rPr>
        <w:t>Modul</w:t>
      </w:r>
      <w:r w:rsidR="00652316">
        <w:rPr>
          <w:b/>
        </w:rPr>
        <w:t>e</w:t>
      </w:r>
      <w:r w:rsidR="00395AC2" w:rsidRPr="00395AC2">
        <w:rPr>
          <w:b/>
        </w:rPr>
        <w:t xml:space="preserve"> </w:t>
      </w:r>
      <w:r w:rsidR="004D4597">
        <w:rPr>
          <w:b/>
        </w:rPr>
        <w:t>I</w:t>
      </w:r>
      <w:r w:rsidR="00395AC2">
        <w:rPr>
          <w:i/>
        </w:rPr>
        <w:t xml:space="preserve">: </w:t>
      </w:r>
      <w:r w:rsidR="00652316">
        <w:rPr>
          <w:i/>
        </w:rPr>
        <w:t xml:space="preserve">Social work methodology </w:t>
      </w:r>
      <w:r w:rsidR="00F16388">
        <w:rPr>
          <w:i/>
        </w:rPr>
        <w:t>II</w:t>
      </w:r>
      <w:r w:rsidRPr="009B309B">
        <w:rPr>
          <w:i/>
        </w:rPr>
        <w:t>:</w:t>
      </w:r>
      <w:r>
        <w:t xml:space="preserve"> Prof.</w:t>
      </w:r>
      <w:r w:rsidRPr="00E84027">
        <w:t xml:space="preserve"> </w:t>
      </w:r>
      <w:r w:rsidR="00E84027" w:rsidRPr="00E84027">
        <w:rPr>
          <w:smallCaps/>
        </w:rPr>
        <w:t>Francesca Corradini</w:t>
      </w:r>
    </w:p>
    <w:p w14:paraId="7D1D39C6" w14:textId="77777777" w:rsidR="00511A5D" w:rsidRPr="00CB33BF" w:rsidRDefault="00511A5D" w:rsidP="00511A5D">
      <w:pPr>
        <w:spacing w:before="240" w:after="120"/>
        <w:rPr>
          <w:b/>
          <w:i/>
          <w:sz w:val="18"/>
        </w:rPr>
      </w:pPr>
      <w:r w:rsidRPr="00CB33BF">
        <w:rPr>
          <w:b/>
          <w:i/>
          <w:sz w:val="18"/>
        </w:rPr>
        <w:t xml:space="preserve">COURSE AIMS AND INTENDED LEARNING OUTCOMES </w:t>
      </w:r>
    </w:p>
    <w:p w14:paraId="653E4974" w14:textId="2E6D551A" w:rsidR="00581277" w:rsidRPr="004551AE" w:rsidRDefault="004F2E7B" w:rsidP="009B309B">
      <w:pPr>
        <w:rPr>
          <w:rFonts w:eastAsia="MS Mincho"/>
          <w:szCs w:val="20"/>
        </w:rPr>
      </w:pPr>
      <w:r>
        <w:rPr>
          <w:rFonts w:eastAsia="MS Mincho"/>
          <w:szCs w:val="20"/>
        </w:rPr>
        <w:t>The aim of the Module is to cover in</w:t>
      </w:r>
      <w:r w:rsidR="001328F4">
        <w:rPr>
          <w:rFonts w:eastAsia="MS Mincho"/>
          <w:szCs w:val="20"/>
        </w:rPr>
        <w:t xml:space="preserve"> </w:t>
      </w:r>
      <w:r>
        <w:rPr>
          <w:rFonts w:eastAsia="MS Mincho"/>
          <w:szCs w:val="20"/>
        </w:rPr>
        <w:t>depth, at the conceptual level, the main methodological aspects</w:t>
      </w:r>
      <w:r w:rsidR="00F43DD7">
        <w:rPr>
          <w:rFonts w:eastAsia="MS Mincho"/>
          <w:szCs w:val="20"/>
        </w:rPr>
        <w:t xml:space="preserve"> of the </w:t>
      </w:r>
      <w:r>
        <w:rPr>
          <w:rFonts w:eastAsia="MS Mincho"/>
          <w:szCs w:val="20"/>
        </w:rPr>
        <w:t xml:space="preserve">helping process provided by Social services targeting </w:t>
      </w:r>
      <w:r w:rsidR="00F43DD7">
        <w:rPr>
          <w:rFonts w:eastAsia="MS Mincho"/>
          <w:szCs w:val="20"/>
        </w:rPr>
        <w:t xml:space="preserve">single </w:t>
      </w:r>
      <w:r w:rsidR="00605B5E">
        <w:rPr>
          <w:rFonts w:eastAsia="MS Mincho"/>
          <w:szCs w:val="20"/>
        </w:rPr>
        <w:t xml:space="preserve">problem situations </w:t>
      </w:r>
      <w:r w:rsidR="009B309B" w:rsidRPr="008100BE">
        <w:rPr>
          <w:rFonts w:eastAsia="MS Mincho"/>
          <w:szCs w:val="20"/>
        </w:rPr>
        <w:t>(</w:t>
      </w:r>
      <w:r>
        <w:rPr>
          <w:rFonts w:eastAsia="MS Mincho"/>
          <w:szCs w:val="20"/>
        </w:rPr>
        <w:t>the so-called</w:t>
      </w:r>
      <w:r w:rsidR="009B309B" w:rsidRPr="008100BE">
        <w:rPr>
          <w:rFonts w:eastAsia="MS Mincho"/>
          <w:szCs w:val="20"/>
        </w:rPr>
        <w:t xml:space="preserve"> “</w:t>
      </w:r>
      <w:r>
        <w:rPr>
          <w:rFonts w:eastAsia="MS Mincho"/>
          <w:szCs w:val="20"/>
        </w:rPr>
        <w:t>case work</w:t>
      </w:r>
      <w:r w:rsidR="009B309B" w:rsidRPr="008100BE">
        <w:rPr>
          <w:rFonts w:eastAsia="MS Mincho"/>
          <w:szCs w:val="20"/>
        </w:rPr>
        <w:t>”).</w:t>
      </w:r>
      <w:r w:rsidR="00605B5E">
        <w:rPr>
          <w:rFonts w:eastAsia="MS Mincho"/>
          <w:szCs w:val="20"/>
        </w:rPr>
        <w:t xml:space="preserve"> The first part of the course illustrates the main prof</w:t>
      </w:r>
      <w:r w:rsidR="00F43DD7">
        <w:rPr>
          <w:rFonts w:eastAsia="MS Mincho"/>
          <w:szCs w:val="20"/>
        </w:rPr>
        <w:t>essional tools, with a focus on</w:t>
      </w:r>
      <w:r w:rsidR="00395AC2" w:rsidRPr="008100BE">
        <w:rPr>
          <w:rFonts w:eastAsia="MS Mincho"/>
          <w:szCs w:val="20"/>
        </w:rPr>
        <w:t xml:space="preserve"> </w:t>
      </w:r>
      <w:r w:rsidR="00605B5E">
        <w:rPr>
          <w:rFonts w:eastAsia="MS Mincho"/>
          <w:szCs w:val="20"/>
        </w:rPr>
        <w:t>the helping interview</w:t>
      </w:r>
      <w:r w:rsidR="00395AC2" w:rsidRPr="004551AE">
        <w:rPr>
          <w:rFonts w:eastAsia="MS Mincho"/>
          <w:szCs w:val="20"/>
        </w:rPr>
        <w:t>/</w:t>
      </w:r>
      <w:r w:rsidR="00921972" w:rsidRPr="00921972">
        <w:rPr>
          <w:rFonts w:eastAsia="MS Mincho"/>
          <w:szCs w:val="20"/>
        </w:rPr>
        <w:t>counselling</w:t>
      </w:r>
      <w:r w:rsidR="00D77569" w:rsidRPr="00605B5E">
        <w:rPr>
          <w:rFonts w:eastAsia="MS Mincho"/>
          <w:szCs w:val="20"/>
        </w:rPr>
        <w:t xml:space="preserve">, </w:t>
      </w:r>
      <w:r w:rsidR="00F43DD7">
        <w:rPr>
          <w:rFonts w:eastAsia="MS Mincho"/>
          <w:szCs w:val="20"/>
        </w:rPr>
        <w:t xml:space="preserve">the </w:t>
      </w:r>
      <w:r w:rsidR="00921972" w:rsidRPr="00921972">
        <w:rPr>
          <w:rFonts w:eastAsia="MS Mincho"/>
          <w:szCs w:val="20"/>
        </w:rPr>
        <w:t>assessment</w:t>
      </w:r>
      <w:r w:rsidR="00D77569" w:rsidRPr="00605B5E">
        <w:rPr>
          <w:rFonts w:eastAsia="MS Mincho"/>
          <w:szCs w:val="20"/>
        </w:rPr>
        <w:t>,</w:t>
      </w:r>
      <w:r w:rsidR="00D77569">
        <w:rPr>
          <w:rFonts w:eastAsia="MS Mincho"/>
          <w:szCs w:val="20"/>
        </w:rPr>
        <w:t xml:space="preserve"> </w:t>
      </w:r>
      <w:r w:rsidR="00605B5E">
        <w:rPr>
          <w:rFonts w:eastAsia="MS Mincho"/>
          <w:szCs w:val="20"/>
        </w:rPr>
        <w:t>the social investigation and the</w:t>
      </w:r>
      <w:r w:rsidR="00F43DD7">
        <w:rPr>
          <w:rFonts w:eastAsia="MS Mincho"/>
          <w:szCs w:val="20"/>
        </w:rPr>
        <w:t xml:space="preserve"> home visit.</w:t>
      </w:r>
      <w:r w:rsidR="00F16388" w:rsidRPr="004551AE">
        <w:rPr>
          <w:rFonts w:eastAsia="MS Mincho"/>
          <w:szCs w:val="20"/>
        </w:rPr>
        <w:t xml:space="preserve"> </w:t>
      </w:r>
      <w:r w:rsidR="00581277" w:rsidRPr="004551AE">
        <w:rPr>
          <w:rFonts w:eastAsia="MS Mincho"/>
          <w:szCs w:val="20"/>
        </w:rPr>
        <w:t>In</w:t>
      </w:r>
      <w:r w:rsidR="00605B5E">
        <w:rPr>
          <w:rFonts w:eastAsia="MS Mincho"/>
          <w:szCs w:val="20"/>
        </w:rPr>
        <w:t xml:space="preserve"> this section, a Workshop f</w:t>
      </w:r>
      <w:r w:rsidR="00701DA0">
        <w:rPr>
          <w:rFonts w:eastAsia="MS Mincho"/>
          <w:szCs w:val="20"/>
        </w:rPr>
        <w:t xml:space="preserve">or the in-depth examination of Counselling </w:t>
      </w:r>
      <w:r w:rsidR="00605B5E">
        <w:rPr>
          <w:rFonts w:eastAsia="MS Mincho"/>
          <w:szCs w:val="20"/>
        </w:rPr>
        <w:t>principles, techniques and skills</w:t>
      </w:r>
      <w:r w:rsidR="00701DA0">
        <w:rPr>
          <w:rFonts w:eastAsia="MS Mincho"/>
          <w:szCs w:val="20"/>
        </w:rPr>
        <w:t xml:space="preserve"> will be held</w:t>
      </w:r>
      <w:r w:rsidR="00581277" w:rsidRPr="004551AE">
        <w:rPr>
          <w:rFonts w:eastAsia="MS Mincho"/>
          <w:szCs w:val="20"/>
        </w:rPr>
        <w:t xml:space="preserve"> (</w:t>
      </w:r>
      <w:r w:rsidR="00701DA0">
        <w:rPr>
          <w:rFonts w:eastAsia="MS Mincho"/>
          <w:szCs w:val="20"/>
        </w:rPr>
        <w:t xml:space="preserve">by </w:t>
      </w:r>
      <w:r w:rsidR="00C71756">
        <w:rPr>
          <w:rFonts w:eastAsia="MS Mincho"/>
          <w:szCs w:val="20"/>
        </w:rPr>
        <w:t>P</w:t>
      </w:r>
      <w:r w:rsidR="00581277" w:rsidRPr="004551AE">
        <w:rPr>
          <w:rFonts w:eastAsia="MS Mincho"/>
          <w:szCs w:val="20"/>
        </w:rPr>
        <w:t xml:space="preserve">rof. </w:t>
      </w:r>
      <w:r w:rsidR="00CF1677">
        <w:rPr>
          <w:rFonts w:eastAsia="MS Mincho"/>
          <w:szCs w:val="20"/>
        </w:rPr>
        <w:t>P. Limongelli</w:t>
      </w:r>
      <w:r w:rsidR="00581277" w:rsidRPr="004551AE">
        <w:rPr>
          <w:rFonts w:eastAsia="MS Mincho"/>
          <w:szCs w:val="20"/>
        </w:rPr>
        <w:t>)</w:t>
      </w:r>
      <w:r w:rsidR="00F43DD7">
        <w:rPr>
          <w:rFonts w:eastAsia="MS Mincho"/>
          <w:szCs w:val="20"/>
        </w:rPr>
        <w:t>.</w:t>
      </w:r>
      <w:r w:rsidR="00701DA0">
        <w:rPr>
          <w:rFonts w:eastAsia="MS Mincho"/>
          <w:szCs w:val="20"/>
        </w:rPr>
        <w:t xml:space="preserve"> </w:t>
      </w:r>
    </w:p>
    <w:p w14:paraId="2194CFF8" w14:textId="77777777" w:rsidR="009B309B" w:rsidRPr="008100BE" w:rsidRDefault="00701DA0" w:rsidP="009B309B">
      <w:pPr>
        <w:rPr>
          <w:rFonts w:eastAsia="MS Mincho"/>
          <w:szCs w:val="20"/>
        </w:rPr>
      </w:pPr>
      <w:r>
        <w:rPr>
          <w:rFonts w:eastAsia="MS Mincho"/>
          <w:szCs w:val="20"/>
        </w:rPr>
        <w:t xml:space="preserve">The second part of the course will cover sessions on the </w:t>
      </w:r>
      <w:r w:rsidR="00921972" w:rsidRPr="00921972">
        <w:rPr>
          <w:rFonts w:eastAsia="MS Mincho"/>
          <w:i/>
          <w:szCs w:val="20"/>
        </w:rPr>
        <w:t>methodological reworking</w:t>
      </w:r>
      <w:r w:rsidR="00F43DD7">
        <w:rPr>
          <w:rFonts w:eastAsia="MS Mincho"/>
          <w:i/>
          <w:szCs w:val="20"/>
        </w:rPr>
        <w:t xml:space="preserve"> </w:t>
      </w:r>
      <w:r>
        <w:rPr>
          <w:rFonts w:eastAsia="MS Mincho"/>
          <w:szCs w:val="20"/>
        </w:rPr>
        <w:t>of case studies</w:t>
      </w:r>
      <w:r w:rsidR="00F43DD7">
        <w:rPr>
          <w:rFonts w:eastAsia="MS Mincho"/>
          <w:szCs w:val="20"/>
        </w:rPr>
        <w:t xml:space="preserve"> </w:t>
      </w:r>
      <w:r w:rsidR="00F16388" w:rsidRPr="004551AE">
        <w:rPr>
          <w:rFonts w:eastAsia="MS Mincho"/>
          <w:szCs w:val="20"/>
        </w:rPr>
        <w:t>(</w:t>
      </w:r>
      <w:r>
        <w:rPr>
          <w:rFonts w:eastAsia="MS Mincho"/>
          <w:szCs w:val="20"/>
        </w:rPr>
        <w:t>tackled by stud</w:t>
      </w:r>
      <w:r w:rsidR="00F43DD7">
        <w:rPr>
          <w:rFonts w:eastAsia="MS Mincho"/>
          <w:szCs w:val="20"/>
        </w:rPr>
        <w:t xml:space="preserve">ents during the field </w:t>
      </w:r>
      <w:r w:rsidR="0097243D">
        <w:rPr>
          <w:rFonts w:eastAsia="MS Mincho"/>
          <w:szCs w:val="20"/>
        </w:rPr>
        <w:t>placement</w:t>
      </w:r>
      <w:r>
        <w:rPr>
          <w:rFonts w:eastAsia="MS Mincho"/>
          <w:szCs w:val="20"/>
        </w:rPr>
        <w:t xml:space="preserve"> experience), </w:t>
      </w:r>
      <w:r w:rsidR="00F16388" w:rsidRPr="004551AE">
        <w:rPr>
          <w:rFonts w:eastAsia="MS Mincho"/>
          <w:szCs w:val="20"/>
        </w:rPr>
        <w:t xml:space="preserve"> </w:t>
      </w:r>
      <w:r>
        <w:rPr>
          <w:rFonts w:eastAsia="MS Mincho"/>
          <w:szCs w:val="20"/>
        </w:rPr>
        <w:t xml:space="preserve">conducted according to the guidelines of the </w:t>
      </w:r>
      <w:r w:rsidRPr="00F43DD7">
        <w:rPr>
          <w:rFonts w:eastAsia="MS Mincho"/>
          <w:i/>
          <w:szCs w:val="20"/>
        </w:rPr>
        <w:t>Relational Method</w:t>
      </w:r>
      <w:r>
        <w:rPr>
          <w:rFonts w:eastAsia="MS Mincho"/>
          <w:szCs w:val="20"/>
        </w:rPr>
        <w:t xml:space="preserve">, with a special focus on cases of dependency and protection of minors. </w:t>
      </w:r>
    </w:p>
    <w:p w14:paraId="64FB14FD" w14:textId="77777777" w:rsidR="00395AC2" w:rsidRPr="008100BE" w:rsidRDefault="00395AC2" w:rsidP="009B309B">
      <w:pPr>
        <w:rPr>
          <w:rFonts w:eastAsia="MS Mincho"/>
          <w:szCs w:val="20"/>
        </w:rPr>
      </w:pPr>
    </w:p>
    <w:p w14:paraId="0F611B15" w14:textId="77777777" w:rsidR="00F43DD7" w:rsidRDefault="00652316" w:rsidP="00A12C13">
      <w:pPr>
        <w:rPr>
          <w:rFonts w:eastAsia="MS Mincho"/>
          <w:i/>
          <w:szCs w:val="20"/>
        </w:rPr>
      </w:pPr>
      <w:r>
        <w:rPr>
          <w:rFonts w:eastAsia="MS Mincho"/>
          <w:i/>
          <w:szCs w:val="20"/>
        </w:rPr>
        <w:t>Intended learning outcomes</w:t>
      </w:r>
    </w:p>
    <w:p w14:paraId="1B58C10F" w14:textId="77777777" w:rsidR="00395AC2" w:rsidRPr="00A12C13" w:rsidRDefault="00DD5913" w:rsidP="00A12C13">
      <w:pPr>
        <w:rPr>
          <w:rFonts w:eastAsia="MS Mincho"/>
          <w:i/>
          <w:szCs w:val="20"/>
        </w:rPr>
      </w:pPr>
      <w:r>
        <w:rPr>
          <w:rFonts w:eastAsia="MS Mincho"/>
          <w:szCs w:val="20"/>
        </w:rPr>
        <w:t>At the end of the course,</w:t>
      </w:r>
      <w:r w:rsidR="00552A8B">
        <w:rPr>
          <w:rFonts w:eastAsia="MS Mincho"/>
          <w:szCs w:val="20"/>
        </w:rPr>
        <w:t xml:space="preserve"> it is expected that</w:t>
      </w:r>
      <w:r>
        <w:rPr>
          <w:rFonts w:eastAsia="MS Mincho"/>
          <w:szCs w:val="20"/>
        </w:rPr>
        <w:t xml:space="preserve"> students will</w:t>
      </w:r>
      <w:r w:rsidR="00552A8B">
        <w:rPr>
          <w:rFonts w:eastAsia="MS Mincho"/>
          <w:szCs w:val="20"/>
        </w:rPr>
        <w:t xml:space="preserve"> have acquired methodological reasoning skills applied to helping interventions</w:t>
      </w:r>
      <w:r>
        <w:rPr>
          <w:rFonts w:eastAsia="MS Mincho"/>
          <w:szCs w:val="20"/>
        </w:rPr>
        <w:t xml:space="preserve"> </w:t>
      </w:r>
      <w:r w:rsidR="00552A8B">
        <w:rPr>
          <w:rFonts w:eastAsia="MS Mincho"/>
          <w:szCs w:val="20"/>
        </w:rPr>
        <w:t>at case study level</w:t>
      </w:r>
      <w:r w:rsidR="00F43DD7">
        <w:rPr>
          <w:rFonts w:eastAsia="MS Mincho"/>
          <w:szCs w:val="20"/>
        </w:rPr>
        <w:t xml:space="preserve"> </w:t>
      </w:r>
      <w:r w:rsidR="00A12C13">
        <w:rPr>
          <w:rFonts w:eastAsia="MS Mincho"/>
          <w:szCs w:val="20"/>
        </w:rPr>
        <w:t>(conne</w:t>
      </w:r>
      <w:r w:rsidR="00552A8B">
        <w:rPr>
          <w:rFonts w:eastAsia="MS Mincho"/>
          <w:szCs w:val="20"/>
        </w:rPr>
        <w:t>cting the</w:t>
      </w:r>
      <w:r w:rsidR="00F43DD7">
        <w:rPr>
          <w:rFonts w:eastAsia="MS Mincho"/>
          <w:szCs w:val="20"/>
        </w:rPr>
        <w:t>o</w:t>
      </w:r>
      <w:r w:rsidR="00552A8B">
        <w:rPr>
          <w:rFonts w:eastAsia="MS Mincho"/>
          <w:szCs w:val="20"/>
        </w:rPr>
        <w:t>retical-methodological aspects and practical aspects), as well a</w:t>
      </w:r>
      <w:r w:rsidR="00F43DD7">
        <w:rPr>
          <w:rFonts w:eastAsia="MS Mincho"/>
          <w:szCs w:val="20"/>
        </w:rPr>
        <w:t xml:space="preserve">s knowledge and proficiency in the </w:t>
      </w:r>
      <w:r w:rsidR="00552A8B">
        <w:rPr>
          <w:rFonts w:eastAsia="MS Mincho"/>
          <w:szCs w:val="20"/>
        </w:rPr>
        <w:t xml:space="preserve">use of the relevant working tools used by social workers.   </w:t>
      </w:r>
    </w:p>
    <w:p w14:paraId="36F31A6A" w14:textId="77777777" w:rsidR="00511A5D" w:rsidRPr="00CB33BF" w:rsidRDefault="00511A5D" w:rsidP="00511A5D">
      <w:pPr>
        <w:spacing w:before="240" w:after="120"/>
        <w:rPr>
          <w:b/>
          <w:i/>
          <w:sz w:val="18"/>
        </w:rPr>
      </w:pPr>
      <w:r w:rsidRPr="00CB33BF">
        <w:rPr>
          <w:b/>
          <w:i/>
          <w:sz w:val="18"/>
        </w:rPr>
        <w:t>COURSE CONTENT</w:t>
      </w:r>
    </w:p>
    <w:p w14:paraId="274936AA" w14:textId="77777777" w:rsidR="00C71756" w:rsidRDefault="00552A8B" w:rsidP="00C71756">
      <w:pPr>
        <w:pStyle w:val="Paragrafoelenco"/>
        <w:numPr>
          <w:ilvl w:val="0"/>
          <w:numId w:val="1"/>
        </w:numPr>
        <w:rPr>
          <w:rFonts w:eastAsia="MS Mincho"/>
        </w:rPr>
      </w:pPr>
      <w:r>
        <w:rPr>
          <w:rFonts w:eastAsia="MS Mincho"/>
        </w:rPr>
        <w:t>The tools of the social worker</w:t>
      </w:r>
      <w:r w:rsidR="00C71756" w:rsidRPr="00F16388">
        <w:rPr>
          <w:rFonts w:eastAsia="MS Mincho"/>
        </w:rPr>
        <w:t xml:space="preserve">: </w:t>
      </w:r>
      <w:r>
        <w:rPr>
          <w:rFonts w:eastAsia="MS Mincho"/>
        </w:rPr>
        <w:t>the interview</w:t>
      </w:r>
      <w:r w:rsidR="00F43DD7">
        <w:rPr>
          <w:rFonts w:eastAsia="MS Mincho"/>
        </w:rPr>
        <w:t xml:space="preserve">, </w:t>
      </w:r>
      <w:r>
        <w:rPr>
          <w:rFonts w:eastAsia="MS Mincho"/>
        </w:rPr>
        <w:t>the home visit</w:t>
      </w:r>
      <w:r w:rsidR="00C71756" w:rsidRPr="00F16388">
        <w:rPr>
          <w:rFonts w:eastAsia="MS Mincho"/>
        </w:rPr>
        <w:t xml:space="preserve">, </w:t>
      </w:r>
      <w:r>
        <w:rPr>
          <w:rFonts w:eastAsia="MS Mincho"/>
        </w:rPr>
        <w:t>team work</w:t>
      </w:r>
      <w:r w:rsidR="00C71756" w:rsidRPr="00F16388">
        <w:rPr>
          <w:rFonts w:eastAsia="MS Mincho"/>
        </w:rPr>
        <w:t xml:space="preserve">, </w:t>
      </w:r>
      <w:r w:rsidR="002A6F12">
        <w:rPr>
          <w:rFonts w:eastAsia="MS Mincho"/>
        </w:rPr>
        <w:t>the social care record</w:t>
      </w:r>
      <w:r w:rsidR="000F59DF">
        <w:rPr>
          <w:rFonts w:eastAsia="MS Mincho"/>
        </w:rPr>
        <w:t>s and service documentation</w:t>
      </w:r>
      <w:r w:rsidR="00C71756" w:rsidRPr="00F16388">
        <w:rPr>
          <w:rFonts w:eastAsia="MS Mincho"/>
        </w:rPr>
        <w:t xml:space="preserve">, </w:t>
      </w:r>
      <w:r>
        <w:rPr>
          <w:rFonts w:eastAsia="MS Mincho"/>
        </w:rPr>
        <w:t>the assessment</w:t>
      </w:r>
      <w:r w:rsidR="00C71756">
        <w:rPr>
          <w:rFonts w:eastAsia="MS Mincho"/>
        </w:rPr>
        <w:t xml:space="preserve"> </w:t>
      </w:r>
      <w:r>
        <w:rPr>
          <w:rFonts w:eastAsia="MS Mincho"/>
        </w:rPr>
        <w:t>and the</w:t>
      </w:r>
      <w:r w:rsidR="000F59DF">
        <w:rPr>
          <w:rFonts w:eastAsia="MS Mincho"/>
        </w:rPr>
        <w:t xml:space="preserve"> social history report.</w:t>
      </w:r>
      <w:r>
        <w:rPr>
          <w:rFonts w:eastAsia="MS Mincho"/>
        </w:rPr>
        <w:t xml:space="preserve"> </w:t>
      </w:r>
    </w:p>
    <w:p w14:paraId="3EC2EFA6" w14:textId="77777777" w:rsidR="009B309B" w:rsidRPr="00F16388" w:rsidRDefault="00925109" w:rsidP="00F16388">
      <w:pPr>
        <w:pStyle w:val="Paragrafoelenco"/>
        <w:numPr>
          <w:ilvl w:val="0"/>
          <w:numId w:val="1"/>
        </w:numPr>
        <w:rPr>
          <w:rFonts w:eastAsia="MS Mincho"/>
        </w:rPr>
      </w:pPr>
      <w:r>
        <w:rPr>
          <w:rFonts w:eastAsia="MS Mincho"/>
        </w:rPr>
        <w:t xml:space="preserve">Existential </w:t>
      </w:r>
      <w:r w:rsidR="00F43DD7">
        <w:rPr>
          <w:rFonts w:eastAsia="MS Mincho"/>
        </w:rPr>
        <w:t xml:space="preserve">crisis and technical problems - </w:t>
      </w:r>
      <w:r>
        <w:rPr>
          <w:rFonts w:eastAsia="MS Mincho"/>
        </w:rPr>
        <w:t xml:space="preserve">intersubjectivity of life problems. </w:t>
      </w:r>
    </w:p>
    <w:p w14:paraId="57708F9E" w14:textId="77777777" w:rsidR="00F16388" w:rsidRDefault="00925109" w:rsidP="00F16388">
      <w:pPr>
        <w:pStyle w:val="Paragrafoelenco"/>
        <w:numPr>
          <w:ilvl w:val="0"/>
          <w:numId w:val="1"/>
        </w:numPr>
        <w:rPr>
          <w:rFonts w:eastAsia="MS Mincho"/>
        </w:rPr>
      </w:pPr>
      <w:r>
        <w:rPr>
          <w:rFonts w:eastAsia="MS Mincho"/>
        </w:rPr>
        <w:t>Conventional “practition</w:t>
      </w:r>
      <w:r w:rsidR="00F43DD7">
        <w:rPr>
          <w:rFonts w:eastAsia="MS Mincho"/>
        </w:rPr>
        <w:t>er centred” approach and “relati</w:t>
      </w:r>
      <w:r>
        <w:rPr>
          <w:rFonts w:eastAsia="MS Mincho"/>
        </w:rPr>
        <w:t>onal approach” -fundamental differences</w:t>
      </w:r>
      <w:r w:rsidR="00C47629" w:rsidRPr="00F16388">
        <w:rPr>
          <w:rFonts w:eastAsia="MS Mincho"/>
        </w:rPr>
        <w:t>.</w:t>
      </w:r>
    </w:p>
    <w:p w14:paraId="144271D9" w14:textId="0A39D94B" w:rsidR="0034355F" w:rsidRDefault="0034355F" w:rsidP="00F16388">
      <w:pPr>
        <w:pStyle w:val="Paragrafoelenco"/>
        <w:numPr>
          <w:ilvl w:val="0"/>
          <w:numId w:val="1"/>
        </w:numPr>
        <w:rPr>
          <w:rFonts w:eastAsia="MS Mincho"/>
        </w:rPr>
      </w:pPr>
      <w:r>
        <w:rPr>
          <w:rFonts w:eastAsia="MS Mincho"/>
        </w:rPr>
        <w:t>Dire</w:t>
      </w:r>
      <w:r w:rsidR="003A2F0E">
        <w:rPr>
          <w:rFonts w:eastAsia="MS Mincho"/>
        </w:rPr>
        <w:t xml:space="preserve">ctivity and </w:t>
      </w:r>
      <w:r>
        <w:rPr>
          <w:rFonts w:eastAsia="MS Mincho"/>
        </w:rPr>
        <w:t>non</w:t>
      </w:r>
      <w:r w:rsidR="003A2F0E">
        <w:rPr>
          <w:rFonts w:eastAsia="MS Mincho"/>
        </w:rPr>
        <w:t>-directivity in Relational Social Work method</w:t>
      </w:r>
      <w:r>
        <w:rPr>
          <w:rFonts w:eastAsia="MS Mincho"/>
        </w:rPr>
        <w:t>.</w:t>
      </w:r>
    </w:p>
    <w:p w14:paraId="54165651" w14:textId="77777777" w:rsidR="00F16388" w:rsidRDefault="00F16388" w:rsidP="00F16388">
      <w:pPr>
        <w:pStyle w:val="Paragrafoelenco"/>
        <w:numPr>
          <w:ilvl w:val="0"/>
          <w:numId w:val="1"/>
        </w:numPr>
        <w:rPr>
          <w:rFonts w:eastAsia="MS Mincho"/>
        </w:rPr>
      </w:pPr>
      <w:r w:rsidRPr="00F16388">
        <w:rPr>
          <w:rFonts w:eastAsia="MS Mincho"/>
        </w:rPr>
        <w:t xml:space="preserve"> </w:t>
      </w:r>
      <w:r w:rsidR="009A1B9D">
        <w:rPr>
          <w:rFonts w:eastAsia="MS Mincho"/>
        </w:rPr>
        <w:t>“</w:t>
      </w:r>
      <w:r w:rsidR="003A2F0E">
        <w:rPr>
          <w:rFonts w:eastAsia="MS Mincho"/>
        </w:rPr>
        <w:t>Helping</w:t>
      </w:r>
      <w:r w:rsidR="009A1B9D">
        <w:rPr>
          <w:rFonts w:eastAsia="MS Mincho"/>
        </w:rPr>
        <w:t>”</w:t>
      </w:r>
      <w:r w:rsidR="004551AE">
        <w:rPr>
          <w:rFonts w:eastAsia="MS Mincho"/>
        </w:rPr>
        <w:t xml:space="preserve"> </w:t>
      </w:r>
      <w:r w:rsidR="003A2F0E">
        <w:rPr>
          <w:rFonts w:eastAsia="MS Mincho"/>
        </w:rPr>
        <w:t>and</w:t>
      </w:r>
      <w:r w:rsidRPr="00F16388">
        <w:rPr>
          <w:rFonts w:eastAsia="MS Mincho"/>
        </w:rPr>
        <w:t xml:space="preserve"> </w:t>
      </w:r>
      <w:r w:rsidR="009A1B9D">
        <w:rPr>
          <w:rFonts w:eastAsia="MS Mincho"/>
        </w:rPr>
        <w:t>“</w:t>
      </w:r>
      <w:r w:rsidR="00F43DD7">
        <w:rPr>
          <w:rFonts w:eastAsia="MS Mincho"/>
        </w:rPr>
        <w:t>c</w:t>
      </w:r>
      <w:r w:rsidRPr="00F16388">
        <w:rPr>
          <w:rFonts w:eastAsia="MS Mincho"/>
        </w:rPr>
        <w:t>ontrol</w:t>
      </w:r>
      <w:r w:rsidR="009A1B9D">
        <w:rPr>
          <w:rFonts w:eastAsia="MS Mincho"/>
        </w:rPr>
        <w:t>”</w:t>
      </w:r>
      <w:r w:rsidR="003A2F0E">
        <w:rPr>
          <w:rFonts w:eastAsia="MS Mincho"/>
        </w:rPr>
        <w:t xml:space="preserve"> interventions</w:t>
      </w:r>
      <w:r w:rsidRPr="00F16388">
        <w:rPr>
          <w:rFonts w:eastAsia="MS Mincho"/>
        </w:rPr>
        <w:t>.</w:t>
      </w:r>
    </w:p>
    <w:p w14:paraId="77FA3C03" w14:textId="77777777" w:rsidR="00F16388" w:rsidRPr="00F16388" w:rsidRDefault="003A2F0E" w:rsidP="00F16388">
      <w:pPr>
        <w:pStyle w:val="Paragrafoelenco"/>
        <w:numPr>
          <w:ilvl w:val="0"/>
          <w:numId w:val="1"/>
        </w:numPr>
        <w:rPr>
          <w:rFonts w:eastAsia="MS Mincho"/>
        </w:rPr>
      </w:pPr>
      <w:r>
        <w:rPr>
          <w:rFonts w:eastAsia="MS Mincho"/>
        </w:rPr>
        <w:t>Coping with life problems</w:t>
      </w:r>
      <w:r w:rsidR="00F16388" w:rsidRPr="00F16388">
        <w:rPr>
          <w:rFonts w:eastAsia="MS Mincho"/>
        </w:rPr>
        <w:t xml:space="preserve"> </w:t>
      </w:r>
      <w:r>
        <w:rPr>
          <w:rFonts w:eastAsia="MS Mincho"/>
        </w:rPr>
        <w:t>and the role of the relational guide</w:t>
      </w:r>
      <w:r w:rsidR="00F16388" w:rsidRPr="00F16388">
        <w:rPr>
          <w:rFonts w:eastAsia="MS Mincho"/>
        </w:rPr>
        <w:t>.</w:t>
      </w:r>
    </w:p>
    <w:p w14:paraId="55DD3015" w14:textId="77777777" w:rsidR="009B309B" w:rsidRPr="00F16388" w:rsidRDefault="00F43DD7" w:rsidP="009B309B">
      <w:pPr>
        <w:pStyle w:val="Paragrafoelenco"/>
        <w:numPr>
          <w:ilvl w:val="0"/>
          <w:numId w:val="1"/>
        </w:numPr>
        <w:rPr>
          <w:rFonts w:eastAsia="MS Mincho"/>
        </w:rPr>
      </w:pPr>
      <w:r w:rsidRPr="00F43DD7">
        <w:rPr>
          <w:rFonts w:eastAsia="MS Mincho"/>
        </w:rPr>
        <w:t>C</w:t>
      </w:r>
      <w:r w:rsidR="009B309B" w:rsidRPr="00F43DD7">
        <w:rPr>
          <w:rFonts w:eastAsia="MS Mincho"/>
        </w:rPr>
        <w:t>ounsel</w:t>
      </w:r>
      <w:r w:rsidRPr="00F43DD7">
        <w:rPr>
          <w:rFonts w:eastAsia="MS Mincho"/>
        </w:rPr>
        <w:t>l</w:t>
      </w:r>
      <w:r w:rsidR="009B309B" w:rsidRPr="00F43DD7">
        <w:rPr>
          <w:rFonts w:eastAsia="MS Mincho"/>
        </w:rPr>
        <w:t xml:space="preserve">ing </w:t>
      </w:r>
      <w:r w:rsidR="00285292">
        <w:rPr>
          <w:rFonts w:eastAsia="MS Mincho"/>
        </w:rPr>
        <w:t xml:space="preserve">in the </w:t>
      </w:r>
      <w:r>
        <w:rPr>
          <w:rFonts w:eastAsia="MS Mincho"/>
        </w:rPr>
        <w:t>helping interview</w:t>
      </w:r>
      <w:r w:rsidR="00285292">
        <w:rPr>
          <w:rFonts w:eastAsia="MS Mincho"/>
        </w:rPr>
        <w:t xml:space="preserve"> conducted by social workers</w:t>
      </w:r>
      <w:r w:rsidR="00C47629" w:rsidRPr="00F16388">
        <w:rPr>
          <w:rFonts w:eastAsia="MS Mincho"/>
        </w:rPr>
        <w:t>.</w:t>
      </w:r>
      <w:r w:rsidR="00925109">
        <w:rPr>
          <w:rFonts w:eastAsia="MS Mincho"/>
        </w:rPr>
        <w:t xml:space="preserve"> </w:t>
      </w:r>
    </w:p>
    <w:p w14:paraId="218A6C2C" w14:textId="77777777" w:rsidR="009B309B" w:rsidRPr="00F16388" w:rsidRDefault="00F43DD7" w:rsidP="009B309B">
      <w:pPr>
        <w:rPr>
          <w:rFonts w:eastAsia="MS Mincho"/>
        </w:rPr>
      </w:pPr>
      <w:r>
        <w:rPr>
          <w:rFonts w:eastAsia="MS Mincho"/>
        </w:rPr>
        <w:lastRenderedPageBreak/>
        <w:t xml:space="preserve"> </w:t>
      </w:r>
    </w:p>
    <w:p w14:paraId="5664A5F4" w14:textId="77777777" w:rsidR="00511A5D" w:rsidRPr="00B26857" w:rsidRDefault="00511A5D" w:rsidP="00511A5D">
      <w:pPr>
        <w:keepNext/>
        <w:spacing w:before="240" w:after="120"/>
        <w:rPr>
          <w:b/>
          <w:sz w:val="18"/>
          <w:lang w:val="it-IT"/>
        </w:rPr>
      </w:pPr>
      <w:r w:rsidRPr="00B26857">
        <w:rPr>
          <w:b/>
          <w:i/>
          <w:sz w:val="18"/>
          <w:lang w:val="it-IT"/>
        </w:rPr>
        <w:t>READING LIST</w:t>
      </w:r>
    </w:p>
    <w:p w14:paraId="6E3F76E7" w14:textId="77777777" w:rsidR="009B309B" w:rsidRPr="00BB5F79" w:rsidRDefault="009B309B" w:rsidP="009B309B">
      <w:pPr>
        <w:pStyle w:val="Testo1"/>
        <w:rPr>
          <w:rFonts w:ascii="Times New Roman" w:eastAsia="MS Mincho" w:hAnsi="Times New Roman"/>
          <w:szCs w:val="18"/>
        </w:rPr>
      </w:pPr>
      <w:r w:rsidRPr="00E00306">
        <w:rPr>
          <w:rFonts w:ascii="Times New Roman" w:eastAsia="MS Mincho" w:hAnsi="Times New Roman"/>
          <w:smallCaps/>
          <w:sz w:val="16"/>
          <w:szCs w:val="16"/>
        </w:rPr>
        <w:t>F. Folgheraiter</w:t>
      </w:r>
      <w:r w:rsidRPr="00BB5F79">
        <w:rPr>
          <w:rFonts w:ascii="Times New Roman" w:eastAsia="MS Mincho" w:hAnsi="Times New Roman"/>
          <w:smallCaps/>
          <w:szCs w:val="18"/>
        </w:rPr>
        <w:t>,</w:t>
      </w:r>
      <w:r w:rsidRPr="00BB5F79">
        <w:rPr>
          <w:rFonts w:ascii="Times New Roman" w:eastAsia="MS Mincho" w:hAnsi="Times New Roman"/>
          <w:i/>
          <w:szCs w:val="18"/>
        </w:rPr>
        <w:t xml:space="preserve"> Teoria e metodologia del servizio sociale,</w:t>
      </w:r>
      <w:r w:rsidRPr="00BB5F79">
        <w:rPr>
          <w:rFonts w:ascii="Times New Roman" w:eastAsia="MS Mincho" w:hAnsi="Times New Roman"/>
          <w:szCs w:val="18"/>
        </w:rPr>
        <w:t xml:space="preserve"> Franco Angeli, Milan, 1998 (pp.193-501).</w:t>
      </w:r>
      <w:r w:rsidR="00C2015B" w:rsidRPr="00BB5F79">
        <w:rPr>
          <w:rFonts w:ascii="Times New Roman" w:eastAsia="MS Mincho" w:hAnsi="Times New Roman"/>
          <w:szCs w:val="18"/>
        </w:rPr>
        <w:t xml:space="preserve"> </w:t>
      </w:r>
      <w:hyperlink r:id="rId8" w:history="1">
        <w:r w:rsidR="00652316">
          <w:rPr>
            <w:rStyle w:val="Collegamentoipertestuale"/>
            <w:rFonts w:ascii="Times New Roman" w:hAnsi="Times New Roman"/>
            <w:i/>
            <w:szCs w:val="18"/>
          </w:rPr>
          <w:t xml:space="preserve">Purchase from </w:t>
        </w:r>
        <w:r w:rsidR="00C2015B" w:rsidRPr="00BB5F79">
          <w:rPr>
            <w:rStyle w:val="Collegamentoipertestuale"/>
            <w:rFonts w:ascii="Times New Roman" w:hAnsi="Times New Roman"/>
            <w:i/>
            <w:szCs w:val="18"/>
          </w:rPr>
          <w:t xml:space="preserve"> VP</w:t>
        </w:r>
      </w:hyperlink>
    </w:p>
    <w:p w14:paraId="13C16006" w14:textId="77777777" w:rsidR="009B309B" w:rsidRPr="00B26857" w:rsidRDefault="009B309B" w:rsidP="009B309B">
      <w:pPr>
        <w:tabs>
          <w:tab w:val="clear" w:pos="284"/>
        </w:tabs>
        <w:spacing w:line="240" w:lineRule="atLeast"/>
        <w:ind w:left="284" w:hanging="284"/>
        <w:rPr>
          <w:rFonts w:eastAsia="MS Mincho"/>
          <w:spacing w:val="-5"/>
          <w:sz w:val="18"/>
          <w:szCs w:val="18"/>
          <w:lang w:val="it-IT"/>
        </w:rPr>
      </w:pPr>
      <w:r w:rsidRPr="00B26857">
        <w:rPr>
          <w:rFonts w:eastAsia="MS Mincho"/>
          <w:smallCaps/>
          <w:spacing w:val="-5"/>
          <w:sz w:val="16"/>
          <w:szCs w:val="16"/>
          <w:lang w:val="it-IT"/>
        </w:rPr>
        <w:t>M.</w:t>
      </w:r>
      <w:r w:rsidR="00581277" w:rsidRPr="00B26857">
        <w:rPr>
          <w:rFonts w:eastAsia="MS Mincho"/>
          <w:smallCaps/>
          <w:spacing w:val="-5"/>
          <w:sz w:val="16"/>
          <w:szCs w:val="16"/>
          <w:lang w:val="it-IT"/>
        </w:rPr>
        <w:t xml:space="preserve"> </w:t>
      </w:r>
      <w:r w:rsidRPr="00B26857">
        <w:rPr>
          <w:rFonts w:eastAsia="MS Mincho"/>
          <w:smallCaps/>
          <w:spacing w:val="-5"/>
          <w:sz w:val="16"/>
          <w:szCs w:val="16"/>
          <w:lang w:val="it-IT"/>
        </w:rPr>
        <w:t>L. Raineri</w:t>
      </w:r>
      <w:r w:rsidRPr="00B26857">
        <w:rPr>
          <w:rFonts w:eastAsia="MS Mincho"/>
          <w:smallCaps/>
          <w:spacing w:val="-5"/>
          <w:sz w:val="18"/>
          <w:szCs w:val="18"/>
          <w:lang w:val="it-IT"/>
        </w:rPr>
        <w:t>,</w:t>
      </w:r>
      <w:r w:rsidRPr="00B26857">
        <w:rPr>
          <w:rFonts w:eastAsia="MS Mincho"/>
          <w:i/>
          <w:spacing w:val="-5"/>
          <w:sz w:val="18"/>
          <w:szCs w:val="18"/>
          <w:lang w:val="it-IT"/>
        </w:rPr>
        <w:t xml:space="preserve"> La funzione di controllo nel servizio sociale,</w:t>
      </w:r>
      <w:r w:rsidRPr="00B26857">
        <w:rPr>
          <w:rFonts w:eastAsia="MS Mincho"/>
          <w:spacing w:val="-5"/>
          <w:sz w:val="18"/>
          <w:szCs w:val="18"/>
          <w:lang w:val="it-IT"/>
        </w:rPr>
        <w:t xml:space="preserve"> (artic</w:t>
      </w:r>
      <w:r w:rsidR="003425DB" w:rsidRPr="00B26857">
        <w:rPr>
          <w:rFonts w:eastAsia="MS Mincho"/>
          <w:spacing w:val="-5"/>
          <w:sz w:val="18"/>
          <w:szCs w:val="18"/>
          <w:lang w:val="it-IT"/>
        </w:rPr>
        <w:t>le uploaded to</w:t>
      </w:r>
      <w:r w:rsidR="00652316" w:rsidRPr="00B26857">
        <w:rPr>
          <w:rFonts w:eastAsia="MS Mincho"/>
          <w:spacing w:val="-5"/>
          <w:sz w:val="18"/>
          <w:szCs w:val="18"/>
          <w:lang w:val="it-IT"/>
        </w:rPr>
        <w:t xml:space="preserve"> the lecturer’s webpage</w:t>
      </w:r>
      <w:r w:rsidRPr="00B26857">
        <w:rPr>
          <w:rFonts w:eastAsia="MS Mincho"/>
          <w:spacing w:val="-5"/>
          <w:sz w:val="18"/>
          <w:szCs w:val="18"/>
          <w:lang w:val="it-IT"/>
        </w:rPr>
        <w:t>).</w:t>
      </w:r>
    </w:p>
    <w:p w14:paraId="7C8D936D" w14:textId="77777777" w:rsidR="009B309B" w:rsidRPr="00B26857" w:rsidRDefault="009B309B" w:rsidP="009B309B">
      <w:pPr>
        <w:tabs>
          <w:tab w:val="clear" w:pos="284"/>
        </w:tabs>
        <w:spacing w:line="240" w:lineRule="atLeast"/>
        <w:ind w:left="284" w:hanging="284"/>
        <w:rPr>
          <w:rFonts w:eastAsia="MS Mincho"/>
          <w:spacing w:val="-5"/>
          <w:sz w:val="18"/>
          <w:szCs w:val="18"/>
          <w:lang w:val="it-IT"/>
        </w:rPr>
      </w:pPr>
      <w:r w:rsidRPr="00B26857">
        <w:rPr>
          <w:rFonts w:eastAsia="MS Mincho"/>
          <w:smallCaps/>
          <w:spacing w:val="-5"/>
          <w:sz w:val="16"/>
          <w:szCs w:val="16"/>
          <w:lang w:val="it-IT"/>
        </w:rPr>
        <w:t>E. Cabiati-F. Folgheraiter</w:t>
      </w:r>
      <w:r w:rsidRPr="00B26857">
        <w:rPr>
          <w:rFonts w:eastAsia="MS Mincho"/>
          <w:smallCaps/>
          <w:spacing w:val="-5"/>
          <w:sz w:val="18"/>
          <w:szCs w:val="18"/>
          <w:lang w:val="it-IT"/>
        </w:rPr>
        <w:t>,</w:t>
      </w:r>
      <w:r w:rsidRPr="00B26857">
        <w:rPr>
          <w:rFonts w:eastAsia="MS Mincho"/>
          <w:i/>
          <w:spacing w:val="-5"/>
          <w:sz w:val="18"/>
          <w:szCs w:val="18"/>
          <w:lang w:val="it-IT"/>
        </w:rPr>
        <w:t xml:space="preserve"> Oltre la non direttività. Il metodo relazionale al lavoro sociale. Riflessioni sistemiche,</w:t>
      </w:r>
      <w:r w:rsidRPr="00B26857">
        <w:rPr>
          <w:rFonts w:eastAsia="MS Mincho"/>
          <w:spacing w:val="-5"/>
          <w:sz w:val="18"/>
          <w:szCs w:val="18"/>
          <w:lang w:val="it-IT"/>
        </w:rPr>
        <w:t xml:space="preserve"> 2016, (articolo </w:t>
      </w:r>
      <w:r w:rsidR="003425DB" w:rsidRPr="00B26857">
        <w:rPr>
          <w:rFonts w:eastAsia="MS Mincho"/>
          <w:spacing w:val="-5"/>
          <w:sz w:val="18"/>
          <w:szCs w:val="18"/>
          <w:lang w:val="it-IT"/>
        </w:rPr>
        <w:t>uploaded to the lecturer’s webpage</w:t>
      </w:r>
      <w:r w:rsidRPr="00B26857">
        <w:rPr>
          <w:rFonts w:eastAsia="MS Mincho"/>
          <w:spacing w:val="-5"/>
          <w:sz w:val="18"/>
          <w:szCs w:val="18"/>
          <w:lang w:val="it-IT"/>
        </w:rPr>
        <w:t>).</w:t>
      </w:r>
    </w:p>
    <w:p w14:paraId="5E5DC737" w14:textId="77777777" w:rsidR="009B309B" w:rsidRPr="00BB5F79" w:rsidRDefault="009B309B" w:rsidP="009B309B">
      <w:pPr>
        <w:tabs>
          <w:tab w:val="clear" w:pos="284"/>
        </w:tabs>
        <w:spacing w:line="240" w:lineRule="atLeast"/>
        <w:ind w:left="284" w:hanging="284"/>
        <w:rPr>
          <w:rStyle w:val="Collegamentoipertestuale"/>
          <w:i/>
          <w:sz w:val="18"/>
          <w:szCs w:val="18"/>
        </w:rPr>
      </w:pPr>
      <w:r w:rsidRPr="00B26857">
        <w:rPr>
          <w:rFonts w:eastAsia="MS Mincho"/>
          <w:smallCaps/>
          <w:spacing w:val="-5"/>
          <w:sz w:val="16"/>
          <w:szCs w:val="16"/>
          <w:lang w:val="it-IT"/>
        </w:rPr>
        <w:t>E. Cabiati,</w:t>
      </w:r>
      <w:r w:rsidRPr="00B26857">
        <w:rPr>
          <w:rFonts w:eastAsia="MS Mincho"/>
          <w:i/>
          <w:spacing w:val="-5"/>
          <w:sz w:val="16"/>
          <w:szCs w:val="16"/>
          <w:lang w:val="it-IT"/>
        </w:rPr>
        <w:t xml:space="preserve"> </w:t>
      </w:r>
      <w:r w:rsidRPr="00B26857">
        <w:rPr>
          <w:rFonts w:eastAsia="MS Mincho"/>
          <w:i/>
          <w:spacing w:val="-5"/>
          <w:sz w:val="18"/>
          <w:szCs w:val="18"/>
          <w:lang w:val="it-IT"/>
        </w:rPr>
        <w:t>La visita domiciliare in tutela minorile,</w:t>
      </w:r>
      <w:r w:rsidRPr="00B26857">
        <w:rPr>
          <w:rFonts w:eastAsia="MS Mincho"/>
          <w:spacing w:val="-5"/>
          <w:sz w:val="18"/>
          <w:szCs w:val="18"/>
          <w:lang w:val="it-IT"/>
        </w:rPr>
        <w:t xml:space="preserve"> Erickson, </w:t>
      </w:r>
      <w:r w:rsidR="00D03D82" w:rsidRPr="00B26857">
        <w:rPr>
          <w:rFonts w:eastAsia="MS Mincho"/>
          <w:spacing w:val="-5"/>
          <w:sz w:val="18"/>
          <w:szCs w:val="18"/>
          <w:lang w:val="it-IT"/>
        </w:rPr>
        <w:t xml:space="preserve">Trento, </w:t>
      </w:r>
      <w:r w:rsidRPr="00B26857">
        <w:rPr>
          <w:rFonts w:eastAsia="MS Mincho"/>
          <w:spacing w:val="-5"/>
          <w:sz w:val="18"/>
          <w:szCs w:val="18"/>
          <w:lang w:val="it-IT"/>
        </w:rPr>
        <w:t>2014.</w:t>
      </w:r>
      <w:r w:rsidR="00C2015B" w:rsidRPr="00B26857">
        <w:rPr>
          <w:rFonts w:eastAsia="MS Mincho"/>
          <w:spacing w:val="-5"/>
          <w:sz w:val="18"/>
          <w:szCs w:val="18"/>
          <w:lang w:val="it-IT"/>
        </w:rPr>
        <w:t xml:space="preserve"> </w:t>
      </w:r>
      <w:hyperlink r:id="rId9" w:history="1">
        <w:r w:rsidR="003425DB">
          <w:rPr>
            <w:rStyle w:val="Collegamentoipertestuale"/>
            <w:i/>
            <w:sz w:val="18"/>
            <w:szCs w:val="18"/>
          </w:rPr>
          <w:t>Purchase from</w:t>
        </w:r>
        <w:r w:rsidR="00C2015B" w:rsidRPr="00BB5F79">
          <w:rPr>
            <w:rStyle w:val="Collegamentoipertestuale"/>
            <w:i/>
            <w:sz w:val="18"/>
            <w:szCs w:val="18"/>
          </w:rPr>
          <w:t xml:space="preserve"> VP</w:t>
        </w:r>
      </w:hyperlink>
    </w:p>
    <w:p w14:paraId="4EB06451" w14:textId="77777777" w:rsidR="00220E9D" w:rsidRPr="00BB5F79" w:rsidRDefault="00220E9D" w:rsidP="004551AE">
      <w:pPr>
        <w:spacing w:line="240" w:lineRule="atLeast"/>
        <w:ind w:left="284" w:hanging="284"/>
        <w:rPr>
          <w:rFonts w:eastAsia="MS Mincho"/>
          <w:smallCaps/>
          <w:spacing w:val="-5"/>
          <w:sz w:val="18"/>
          <w:szCs w:val="18"/>
        </w:rPr>
      </w:pPr>
    </w:p>
    <w:p w14:paraId="6005615F" w14:textId="77777777" w:rsidR="004551AE" w:rsidRPr="00BB5F79" w:rsidRDefault="003425DB" w:rsidP="004551AE">
      <w:pPr>
        <w:spacing w:line="240" w:lineRule="atLeast"/>
        <w:ind w:left="284" w:hanging="284"/>
        <w:rPr>
          <w:iCs/>
          <w:color w:val="000000" w:themeColor="text1"/>
          <w:sz w:val="18"/>
          <w:szCs w:val="18"/>
        </w:rPr>
      </w:pPr>
      <w:r>
        <w:rPr>
          <w:iCs/>
          <w:color w:val="000000" w:themeColor="text1"/>
          <w:sz w:val="18"/>
          <w:szCs w:val="18"/>
        </w:rPr>
        <w:t xml:space="preserve">In addition, </w:t>
      </w:r>
      <w:r w:rsidR="00BE30FA">
        <w:rPr>
          <w:iCs/>
          <w:color w:val="000000" w:themeColor="text1"/>
          <w:sz w:val="18"/>
          <w:szCs w:val="18"/>
        </w:rPr>
        <w:t>a text for in-depth study and two articles in English will be assigned, to be specified by th</w:t>
      </w:r>
      <w:r w:rsidR="00285292">
        <w:rPr>
          <w:iCs/>
          <w:color w:val="000000" w:themeColor="text1"/>
          <w:sz w:val="18"/>
          <w:szCs w:val="18"/>
        </w:rPr>
        <w:t>e lecturer during the first sem</w:t>
      </w:r>
      <w:r w:rsidR="00BE30FA">
        <w:rPr>
          <w:iCs/>
          <w:color w:val="000000" w:themeColor="text1"/>
          <w:sz w:val="18"/>
          <w:szCs w:val="18"/>
        </w:rPr>
        <w:t>e</w:t>
      </w:r>
      <w:r w:rsidR="00285292">
        <w:rPr>
          <w:iCs/>
          <w:color w:val="000000" w:themeColor="text1"/>
          <w:sz w:val="18"/>
          <w:szCs w:val="18"/>
        </w:rPr>
        <w:t>s</w:t>
      </w:r>
      <w:r w:rsidR="00BE30FA">
        <w:rPr>
          <w:iCs/>
          <w:color w:val="000000" w:themeColor="text1"/>
          <w:sz w:val="18"/>
          <w:szCs w:val="18"/>
        </w:rPr>
        <w:t xml:space="preserve">ter.  </w:t>
      </w:r>
    </w:p>
    <w:p w14:paraId="49757392" w14:textId="77777777" w:rsidR="00426A6B" w:rsidRPr="00BB5F79" w:rsidRDefault="00426A6B" w:rsidP="004551AE">
      <w:pPr>
        <w:spacing w:line="240" w:lineRule="atLeast"/>
        <w:ind w:left="284" w:hanging="284"/>
        <w:rPr>
          <w:i/>
          <w:color w:val="000000" w:themeColor="text1"/>
          <w:sz w:val="18"/>
          <w:szCs w:val="18"/>
        </w:rPr>
      </w:pPr>
    </w:p>
    <w:p w14:paraId="39DF7DC2" w14:textId="77777777" w:rsidR="00581277" w:rsidRPr="00BB5F79" w:rsidRDefault="00475FCD" w:rsidP="0034355F">
      <w:pPr>
        <w:tabs>
          <w:tab w:val="clear" w:pos="284"/>
        </w:tabs>
        <w:spacing w:line="240" w:lineRule="atLeast"/>
        <w:ind w:left="284" w:hanging="284"/>
        <w:rPr>
          <w:rFonts w:eastAsia="MS Mincho"/>
          <w:spacing w:val="-5"/>
          <w:sz w:val="18"/>
          <w:szCs w:val="18"/>
        </w:rPr>
      </w:pPr>
      <w:r>
        <w:rPr>
          <w:rFonts w:eastAsia="MS Mincho"/>
          <w:spacing w:val="-5"/>
          <w:sz w:val="18"/>
          <w:szCs w:val="18"/>
        </w:rPr>
        <w:t>For the</w:t>
      </w:r>
      <w:r w:rsidR="00285292">
        <w:rPr>
          <w:rFonts w:eastAsia="MS Mincho"/>
          <w:spacing w:val="-5"/>
          <w:sz w:val="18"/>
          <w:szCs w:val="18"/>
        </w:rPr>
        <w:t xml:space="preserve"> </w:t>
      </w:r>
      <w:r w:rsidR="00581277" w:rsidRPr="00BB5F79">
        <w:rPr>
          <w:rFonts w:eastAsia="MS Mincho"/>
          <w:i/>
          <w:spacing w:val="-5"/>
          <w:sz w:val="18"/>
          <w:szCs w:val="18"/>
        </w:rPr>
        <w:t>Counse</w:t>
      </w:r>
      <w:r>
        <w:rPr>
          <w:rFonts w:eastAsia="MS Mincho"/>
          <w:i/>
          <w:spacing w:val="-5"/>
          <w:sz w:val="18"/>
          <w:szCs w:val="18"/>
        </w:rPr>
        <w:t>l</w:t>
      </w:r>
      <w:r w:rsidR="00581277" w:rsidRPr="00BB5F79">
        <w:rPr>
          <w:rFonts w:eastAsia="MS Mincho"/>
          <w:i/>
          <w:spacing w:val="-5"/>
          <w:sz w:val="18"/>
          <w:szCs w:val="18"/>
        </w:rPr>
        <w:t>ling</w:t>
      </w:r>
      <w:r>
        <w:rPr>
          <w:rFonts w:eastAsia="MS Mincho"/>
          <w:i/>
          <w:spacing w:val="-5"/>
          <w:sz w:val="18"/>
          <w:szCs w:val="18"/>
        </w:rPr>
        <w:t xml:space="preserve"> workshop</w:t>
      </w:r>
      <w:r w:rsidR="00727962" w:rsidRPr="00BB5F79">
        <w:rPr>
          <w:rFonts w:eastAsia="MS Mincho"/>
          <w:spacing w:val="-5"/>
          <w:sz w:val="18"/>
          <w:szCs w:val="18"/>
        </w:rPr>
        <w:t>:</w:t>
      </w:r>
    </w:p>
    <w:p w14:paraId="4DE84D86" w14:textId="77777777" w:rsidR="004551AE" w:rsidRPr="00B26857" w:rsidRDefault="009B309B" w:rsidP="0034355F">
      <w:pPr>
        <w:tabs>
          <w:tab w:val="clear" w:pos="284"/>
        </w:tabs>
        <w:spacing w:line="240" w:lineRule="atLeast"/>
        <w:ind w:left="284" w:hanging="284"/>
        <w:rPr>
          <w:rStyle w:val="Collegamentoipertestuale"/>
          <w:i/>
          <w:sz w:val="18"/>
          <w:szCs w:val="18"/>
          <w:lang w:val="it-IT"/>
        </w:rPr>
      </w:pPr>
      <w:r w:rsidRPr="00E00306">
        <w:rPr>
          <w:rFonts w:eastAsia="MS Mincho"/>
          <w:smallCaps/>
          <w:spacing w:val="-5"/>
          <w:sz w:val="16"/>
          <w:szCs w:val="16"/>
        </w:rPr>
        <w:t>R. Mucchielli</w:t>
      </w:r>
      <w:r w:rsidRPr="00BB5F79">
        <w:rPr>
          <w:rFonts w:eastAsia="MS Mincho"/>
          <w:smallCaps/>
          <w:spacing w:val="-5"/>
          <w:sz w:val="18"/>
          <w:szCs w:val="18"/>
        </w:rPr>
        <w:t>,</w:t>
      </w:r>
      <w:r w:rsidRPr="00BB5F79">
        <w:rPr>
          <w:rFonts w:eastAsia="MS Mincho"/>
          <w:i/>
          <w:spacing w:val="-5"/>
          <w:sz w:val="18"/>
          <w:szCs w:val="18"/>
        </w:rPr>
        <w:t xml:space="preserve"> Apprendere il counseling,</w:t>
      </w:r>
      <w:r w:rsidRPr="00BB5F79">
        <w:rPr>
          <w:rFonts w:eastAsia="MS Mincho"/>
          <w:spacing w:val="-5"/>
          <w:sz w:val="18"/>
          <w:szCs w:val="18"/>
        </w:rPr>
        <w:t xml:space="preserve"> Erickson, </w:t>
      </w:r>
      <w:r w:rsidR="00D03D82" w:rsidRPr="00BB5F79">
        <w:rPr>
          <w:rFonts w:eastAsia="MS Mincho"/>
          <w:spacing w:val="-5"/>
          <w:sz w:val="18"/>
          <w:szCs w:val="18"/>
        </w:rPr>
        <w:t xml:space="preserve">Trento, </w:t>
      </w:r>
      <w:r w:rsidRPr="00BB5F79">
        <w:rPr>
          <w:rFonts w:eastAsia="MS Mincho"/>
          <w:spacing w:val="-5"/>
          <w:sz w:val="18"/>
          <w:szCs w:val="18"/>
        </w:rPr>
        <w:t>1996.</w:t>
      </w:r>
      <w:r w:rsidR="00C2015B" w:rsidRPr="00BB5F79">
        <w:rPr>
          <w:rFonts w:eastAsia="MS Mincho"/>
          <w:spacing w:val="-5"/>
          <w:sz w:val="18"/>
          <w:szCs w:val="18"/>
        </w:rPr>
        <w:t xml:space="preserve"> </w:t>
      </w:r>
      <w:hyperlink r:id="rId10" w:history="1">
        <w:r w:rsidR="003425DB" w:rsidRPr="00B26857">
          <w:rPr>
            <w:rStyle w:val="Collegamentoipertestuale"/>
            <w:i/>
            <w:sz w:val="18"/>
            <w:szCs w:val="18"/>
            <w:lang w:val="it-IT"/>
          </w:rPr>
          <w:t>Purchase from</w:t>
        </w:r>
        <w:r w:rsidR="00C2015B" w:rsidRPr="00B26857">
          <w:rPr>
            <w:rStyle w:val="Collegamentoipertestuale"/>
            <w:i/>
            <w:sz w:val="18"/>
            <w:szCs w:val="18"/>
            <w:lang w:val="it-IT"/>
          </w:rPr>
          <w:t xml:space="preserve"> VP</w:t>
        </w:r>
      </w:hyperlink>
    </w:p>
    <w:p w14:paraId="63F2E38C" w14:textId="77777777" w:rsidR="004D00BF" w:rsidRPr="00B26857" w:rsidRDefault="004D00BF" w:rsidP="004D00BF">
      <w:pPr>
        <w:spacing w:line="240" w:lineRule="atLeast"/>
        <w:ind w:left="284" w:hanging="284"/>
        <w:rPr>
          <w:i/>
          <w:color w:val="000000" w:themeColor="text1"/>
          <w:sz w:val="18"/>
          <w:szCs w:val="18"/>
          <w:lang w:val="it-IT"/>
        </w:rPr>
      </w:pPr>
      <w:r w:rsidRPr="00B26857">
        <w:rPr>
          <w:rFonts w:eastAsia="MS Mincho"/>
          <w:smallCaps/>
          <w:spacing w:val="-5"/>
          <w:sz w:val="16"/>
          <w:szCs w:val="16"/>
          <w:lang w:val="it-IT"/>
        </w:rPr>
        <w:t>C. ROGERS</w:t>
      </w:r>
      <w:r w:rsidRPr="00B26857">
        <w:rPr>
          <w:rFonts w:eastAsia="MS Mincho"/>
          <w:smallCaps/>
          <w:spacing w:val="-5"/>
          <w:sz w:val="18"/>
          <w:szCs w:val="18"/>
          <w:lang w:val="it-IT"/>
        </w:rPr>
        <w:t xml:space="preserve">, </w:t>
      </w:r>
      <w:r w:rsidRPr="00B26857">
        <w:rPr>
          <w:rStyle w:val="Collegamentoipertestuale"/>
          <w:i/>
          <w:color w:val="000000" w:themeColor="text1"/>
          <w:sz w:val="18"/>
          <w:szCs w:val="18"/>
          <w:u w:val="none"/>
          <w:lang w:val="it-IT"/>
        </w:rPr>
        <w:t xml:space="preserve">Un modo di essere, </w:t>
      </w:r>
      <w:r w:rsidRPr="00B26857">
        <w:rPr>
          <w:rStyle w:val="Collegamentoipertestuale"/>
          <w:color w:val="000000" w:themeColor="text1"/>
          <w:sz w:val="18"/>
          <w:szCs w:val="18"/>
          <w:u w:val="none"/>
          <w:lang w:val="it-IT"/>
        </w:rPr>
        <w:t>Giunti, F</w:t>
      </w:r>
      <w:r w:rsidR="00475FCD" w:rsidRPr="00B26857">
        <w:rPr>
          <w:rStyle w:val="Collegamentoipertestuale"/>
          <w:color w:val="000000" w:themeColor="text1"/>
          <w:sz w:val="18"/>
          <w:szCs w:val="18"/>
          <w:u w:val="none"/>
          <w:lang w:val="it-IT"/>
        </w:rPr>
        <w:t>lorence</w:t>
      </w:r>
      <w:r w:rsidRPr="00B26857">
        <w:rPr>
          <w:rStyle w:val="Collegamentoipertestuale"/>
          <w:color w:val="000000" w:themeColor="text1"/>
          <w:sz w:val="18"/>
          <w:szCs w:val="18"/>
          <w:u w:val="none"/>
          <w:lang w:val="it-IT"/>
        </w:rPr>
        <w:t>, 2012</w:t>
      </w:r>
    </w:p>
    <w:p w14:paraId="781051D7" w14:textId="77777777" w:rsidR="004D00BF" w:rsidRPr="00B26857" w:rsidRDefault="004D00BF" w:rsidP="0034355F">
      <w:pPr>
        <w:tabs>
          <w:tab w:val="clear" w:pos="284"/>
        </w:tabs>
        <w:spacing w:line="240" w:lineRule="atLeast"/>
        <w:ind w:left="284" w:hanging="284"/>
        <w:rPr>
          <w:rFonts w:eastAsia="MS Mincho"/>
          <w:spacing w:val="-5"/>
          <w:szCs w:val="20"/>
          <w:lang w:val="it-IT"/>
        </w:rPr>
      </w:pPr>
    </w:p>
    <w:p w14:paraId="25209919" w14:textId="77777777" w:rsidR="00511A5D" w:rsidRPr="00CB33BF" w:rsidRDefault="00511A5D" w:rsidP="00511A5D">
      <w:pPr>
        <w:spacing w:before="240" w:after="120"/>
        <w:rPr>
          <w:b/>
          <w:i/>
          <w:sz w:val="18"/>
        </w:rPr>
      </w:pPr>
      <w:r w:rsidRPr="00CB33BF">
        <w:rPr>
          <w:b/>
          <w:i/>
          <w:sz w:val="18"/>
        </w:rPr>
        <w:t>TEACHING METHOD</w:t>
      </w:r>
    </w:p>
    <w:p w14:paraId="6E9E0E73" w14:textId="6851D2D5" w:rsidR="00713023" w:rsidRPr="00B26857" w:rsidRDefault="0066482F" w:rsidP="00C64829">
      <w:pPr>
        <w:pStyle w:val="Testo2"/>
        <w:rPr>
          <w:lang w:val="en-US"/>
        </w:rPr>
      </w:pPr>
      <w:r w:rsidRPr="00B26857">
        <w:rPr>
          <w:lang w:val="en-US"/>
        </w:rPr>
        <w:t>The course will be taught with frontal lectures and exercises aimed at improving the understanding of theoretical concepts.</w:t>
      </w:r>
      <w:r w:rsidR="009B309B" w:rsidRPr="00B26857">
        <w:rPr>
          <w:lang w:val="en-US"/>
        </w:rPr>
        <w:t xml:space="preserve"> </w:t>
      </w:r>
      <w:r w:rsidR="00285292" w:rsidRPr="00B26857">
        <w:rPr>
          <w:lang w:val="en-US"/>
        </w:rPr>
        <w:t xml:space="preserve">They will be complemented by: </w:t>
      </w:r>
      <w:r w:rsidRPr="00B26857">
        <w:rPr>
          <w:lang w:val="en-US"/>
        </w:rPr>
        <w:t>reworking of methodology meetings</w:t>
      </w:r>
      <w:r w:rsidR="003A7E1A" w:rsidRPr="00B26857">
        <w:rPr>
          <w:lang w:val="en-US"/>
        </w:rPr>
        <w:t xml:space="preserve"> </w:t>
      </w:r>
      <w:r w:rsidRPr="00B26857">
        <w:rPr>
          <w:lang w:val="en-US"/>
        </w:rPr>
        <w:t xml:space="preserve">and a counselling techniques workshop. </w:t>
      </w:r>
    </w:p>
    <w:p w14:paraId="409D3EB9" w14:textId="77777777" w:rsidR="00511A5D" w:rsidRPr="00CB33BF" w:rsidRDefault="00511A5D" w:rsidP="00511A5D">
      <w:pPr>
        <w:spacing w:before="240" w:after="120"/>
        <w:rPr>
          <w:b/>
          <w:i/>
          <w:sz w:val="18"/>
        </w:rPr>
      </w:pPr>
      <w:r w:rsidRPr="00CB33BF">
        <w:rPr>
          <w:b/>
          <w:i/>
          <w:sz w:val="18"/>
        </w:rPr>
        <w:t>ASSESSMENT METHOD AND CRITERIA</w:t>
      </w:r>
    </w:p>
    <w:p w14:paraId="6B7C1D3D" w14:textId="77777777" w:rsidR="004C6EE5" w:rsidRPr="00B26857" w:rsidRDefault="009D02E9" w:rsidP="004C6EE5">
      <w:pPr>
        <w:pStyle w:val="Testo2"/>
        <w:rPr>
          <w:lang w:val="en-US"/>
        </w:rPr>
      </w:pPr>
      <w:r w:rsidRPr="00B26857">
        <w:rPr>
          <w:lang w:val="en-US"/>
        </w:rPr>
        <w:t xml:space="preserve">The final assessment for the </w:t>
      </w:r>
      <w:r w:rsidR="00921972" w:rsidRPr="00921972">
        <w:rPr>
          <w:bCs/>
          <w:i/>
          <w:noProof w:val="0"/>
          <w:lang w:val="en-GB"/>
        </w:rPr>
        <w:t xml:space="preserve">Social Work Methodology II </w:t>
      </w:r>
      <w:r>
        <w:rPr>
          <w:bCs/>
          <w:noProof w:val="0"/>
          <w:lang w:val="en-GB"/>
        </w:rPr>
        <w:t xml:space="preserve">module </w:t>
      </w:r>
      <w:r w:rsidRPr="00B26857">
        <w:rPr>
          <w:lang w:val="en-US"/>
        </w:rPr>
        <w:t xml:space="preserve">will be based on the content of lectures, the reading list specified in the programme and the materials published on the lecturer’s webpage. </w:t>
      </w:r>
    </w:p>
    <w:p w14:paraId="137AABCB" w14:textId="541E4C64" w:rsidR="00696B04" w:rsidRPr="00B26857" w:rsidRDefault="009D02E9" w:rsidP="00696B04">
      <w:pPr>
        <w:pStyle w:val="Testo2"/>
        <w:rPr>
          <w:lang w:val="en-US"/>
        </w:rPr>
      </w:pPr>
      <w:r w:rsidRPr="00B26857">
        <w:rPr>
          <w:szCs w:val="18"/>
          <w:lang w:val="en-US"/>
        </w:rPr>
        <w:t xml:space="preserve">Students will take a written and an oral exam. The written test consists in 5 open-ended questions. A mark equal to 0/0.25/0.5/0.75/1 will be given for each question, taking into account the correctness and completeness of the answers. </w:t>
      </w:r>
      <w:r w:rsidRPr="00B26857">
        <w:rPr>
          <w:lang w:val="en-US"/>
        </w:rPr>
        <w:t>Su</w:t>
      </w:r>
      <w:r w:rsidR="00B26857">
        <w:rPr>
          <w:lang w:val="en-US"/>
        </w:rPr>
        <w:t>b</w:t>
      </w:r>
      <w:r w:rsidRPr="00B26857">
        <w:rPr>
          <w:lang w:val="en-US"/>
        </w:rPr>
        <w:t>sequently, during the oral test, students will be asked to elaborate on their answers in the written test and their knowledge of readi</w:t>
      </w:r>
      <w:r w:rsidR="00285292" w:rsidRPr="00B26857">
        <w:rPr>
          <w:lang w:val="en-US"/>
        </w:rPr>
        <w:t>ng list items will be assessed.</w:t>
      </w:r>
      <w:r w:rsidR="00696B04" w:rsidRPr="00B26857">
        <w:rPr>
          <w:lang w:val="en-US"/>
        </w:rPr>
        <w:t xml:space="preserve"> An important final assessment criteri</w:t>
      </w:r>
      <w:r w:rsidR="00B26857">
        <w:rPr>
          <w:lang w:val="en-US"/>
        </w:rPr>
        <w:t>on</w:t>
      </w:r>
      <w:r w:rsidR="00696B04" w:rsidRPr="00B26857">
        <w:rPr>
          <w:lang w:val="en-US"/>
        </w:rPr>
        <w:t xml:space="preserve"> will take into account students’ ability to develop links between abstract concepts and pra</w:t>
      </w:r>
      <w:r w:rsidR="00285292" w:rsidRPr="00B26857">
        <w:rPr>
          <w:lang w:val="en-US"/>
        </w:rPr>
        <w:t>ctical/operational requirements</w:t>
      </w:r>
      <w:r w:rsidR="00696B04" w:rsidRPr="00B26857">
        <w:rPr>
          <w:lang w:val="en-US"/>
        </w:rPr>
        <w:t>, emerging in par</w:t>
      </w:r>
      <w:r w:rsidR="00285292" w:rsidRPr="00B26857">
        <w:rPr>
          <w:lang w:val="en-US"/>
        </w:rPr>
        <w:t>ticular from the field placement</w:t>
      </w:r>
      <w:r w:rsidR="00696B04" w:rsidRPr="00B26857">
        <w:rPr>
          <w:lang w:val="en-US"/>
        </w:rPr>
        <w:t xml:space="preserve"> experience scheduled in the second year of the course.</w:t>
      </w:r>
    </w:p>
    <w:p w14:paraId="641D3D52" w14:textId="29657F5B" w:rsidR="00C71756" w:rsidRPr="00B26857" w:rsidRDefault="00696B04" w:rsidP="00C71756">
      <w:pPr>
        <w:pStyle w:val="Testo2"/>
        <w:rPr>
          <w:lang w:val="en-US"/>
        </w:rPr>
      </w:pPr>
      <w:r w:rsidRPr="00B26857">
        <w:rPr>
          <w:lang w:val="en-US"/>
        </w:rPr>
        <w:t xml:space="preserve">Competences and skills acquired during the </w:t>
      </w:r>
      <w:r w:rsidRPr="00B26857">
        <w:rPr>
          <w:i/>
          <w:lang w:val="en-US"/>
        </w:rPr>
        <w:t xml:space="preserve">Counselling Workshop </w:t>
      </w:r>
      <w:r w:rsidRPr="00B26857">
        <w:rPr>
          <w:lang w:val="en-US"/>
        </w:rPr>
        <w:t xml:space="preserve"> will be assessed by means of a brief written test consisting in two practical exercises on the main content of the Workshop. T</w:t>
      </w:r>
      <w:r w:rsidR="00285292" w:rsidRPr="00B26857">
        <w:rPr>
          <w:lang w:val="en-US"/>
        </w:rPr>
        <w:t xml:space="preserve">his test will be marked using a </w:t>
      </w:r>
      <w:r w:rsidR="002D7310" w:rsidRPr="00B26857">
        <w:rPr>
          <w:lang w:val="en-US"/>
        </w:rPr>
        <w:t>poor</w:t>
      </w:r>
      <w:r w:rsidR="00C71756" w:rsidRPr="00B26857">
        <w:rPr>
          <w:lang w:val="en-US"/>
        </w:rPr>
        <w:t>/</w:t>
      </w:r>
      <w:r w:rsidR="002D7310" w:rsidRPr="00B26857">
        <w:rPr>
          <w:lang w:val="en-US"/>
        </w:rPr>
        <w:t>pass</w:t>
      </w:r>
      <w:r w:rsidR="00C71756" w:rsidRPr="00B26857">
        <w:rPr>
          <w:lang w:val="en-US"/>
        </w:rPr>
        <w:t>/</w:t>
      </w:r>
      <w:r w:rsidR="002D7310" w:rsidRPr="00B26857">
        <w:rPr>
          <w:lang w:val="en-US"/>
        </w:rPr>
        <w:t>fair</w:t>
      </w:r>
      <w:r w:rsidR="00C71756" w:rsidRPr="00B26857">
        <w:rPr>
          <w:lang w:val="en-US"/>
        </w:rPr>
        <w:t>/</w:t>
      </w:r>
      <w:r w:rsidR="002D7310" w:rsidRPr="00B26857">
        <w:rPr>
          <w:lang w:val="en-US"/>
        </w:rPr>
        <w:t>good</w:t>
      </w:r>
      <w:r w:rsidR="00C71756" w:rsidRPr="00B26857">
        <w:rPr>
          <w:lang w:val="en-US"/>
        </w:rPr>
        <w:t>/</w:t>
      </w:r>
      <w:r w:rsidR="002D7310" w:rsidRPr="00B26857">
        <w:rPr>
          <w:lang w:val="en-US"/>
        </w:rPr>
        <w:t>excellent</w:t>
      </w:r>
      <w:r w:rsidR="00285292" w:rsidRPr="00B26857">
        <w:rPr>
          <w:lang w:val="en-US"/>
        </w:rPr>
        <w:t xml:space="preserve"> grading scale</w:t>
      </w:r>
      <w:r w:rsidR="00C71756" w:rsidRPr="00B26857">
        <w:rPr>
          <w:lang w:val="en-US"/>
        </w:rPr>
        <w:t>.</w:t>
      </w:r>
    </w:p>
    <w:p w14:paraId="50C663EE" w14:textId="0412EFD8" w:rsidR="00581277" w:rsidRPr="00B26857" w:rsidRDefault="002D7310" w:rsidP="00581277">
      <w:pPr>
        <w:pStyle w:val="Testo2"/>
        <w:rPr>
          <w:lang w:val="en-US"/>
        </w:rPr>
      </w:pPr>
      <w:r w:rsidRPr="00B26857">
        <w:rPr>
          <w:lang w:val="en-US"/>
        </w:rPr>
        <w:lastRenderedPageBreak/>
        <w:t xml:space="preserve">The final mark for </w:t>
      </w:r>
      <w:r w:rsidRPr="009D02E9">
        <w:rPr>
          <w:bCs/>
          <w:i/>
          <w:noProof w:val="0"/>
          <w:lang w:val="en-GB"/>
        </w:rPr>
        <w:t xml:space="preserve">Social Work Methodology II </w:t>
      </w:r>
      <w:r w:rsidR="00380F40">
        <w:rPr>
          <w:bCs/>
          <w:noProof w:val="0"/>
          <w:lang w:val="en-GB"/>
        </w:rPr>
        <w:t xml:space="preserve">will be out of thirty and will also include the assessment of </w:t>
      </w:r>
      <w:r w:rsidR="00380F40" w:rsidRPr="00432D43">
        <w:rPr>
          <w:bCs/>
          <w:noProof w:val="0"/>
          <w:lang w:val="en-GB"/>
        </w:rPr>
        <w:t xml:space="preserve">the Social </w:t>
      </w:r>
      <w:r w:rsidR="00380F40" w:rsidRPr="00537CBF">
        <w:rPr>
          <w:bCs/>
          <w:noProof w:val="0"/>
          <w:lang w:val="en-GB"/>
        </w:rPr>
        <w:t xml:space="preserve">Services </w:t>
      </w:r>
      <w:r w:rsidR="00380F40" w:rsidRPr="00432D43">
        <w:rPr>
          <w:bCs/>
          <w:noProof w:val="0"/>
          <w:lang w:val="en-GB"/>
        </w:rPr>
        <w:t>P</w:t>
      </w:r>
      <w:r w:rsidR="00380F40">
        <w:rPr>
          <w:bCs/>
          <w:noProof w:val="0"/>
          <w:lang w:val="en-GB"/>
        </w:rPr>
        <w:t xml:space="preserve">rocedures and Techniques Module and of the Counselling Laboratory. </w:t>
      </w:r>
      <w:r w:rsidRPr="00B26857">
        <w:rPr>
          <w:lang w:val="en-US"/>
        </w:rPr>
        <w:t xml:space="preserve"> </w:t>
      </w:r>
    </w:p>
    <w:p w14:paraId="65F485F0" w14:textId="77777777" w:rsidR="00511A5D" w:rsidRPr="00CB33BF" w:rsidRDefault="00511A5D" w:rsidP="00511A5D">
      <w:pPr>
        <w:spacing w:before="240" w:after="120"/>
        <w:rPr>
          <w:b/>
          <w:i/>
          <w:sz w:val="18"/>
        </w:rPr>
      </w:pPr>
      <w:r w:rsidRPr="00CB33BF">
        <w:rPr>
          <w:b/>
          <w:i/>
          <w:sz w:val="18"/>
        </w:rPr>
        <w:t>NOTES AND PREREQUISITES</w:t>
      </w:r>
    </w:p>
    <w:p w14:paraId="70C33847" w14:textId="77777777" w:rsidR="00764A7C" w:rsidRDefault="00764A7C" w:rsidP="00764A7C">
      <w:pPr>
        <w:rPr>
          <w:sz w:val="18"/>
          <w:szCs w:val="18"/>
        </w:rPr>
      </w:pPr>
    </w:p>
    <w:p w14:paraId="0C52F1CF" w14:textId="64A31086" w:rsidR="00475FCD" w:rsidRPr="00B26857" w:rsidRDefault="00B56F6F" w:rsidP="00285292">
      <w:pPr>
        <w:pStyle w:val="Testo2"/>
        <w:ind w:firstLine="0"/>
        <w:rPr>
          <w:bCs/>
          <w:lang w:val="en-US"/>
        </w:rPr>
      </w:pPr>
      <w:r w:rsidRPr="00B26857">
        <w:rPr>
          <w:lang w:val="en-US"/>
        </w:rPr>
        <w:t xml:space="preserve">Students </w:t>
      </w:r>
      <w:r w:rsidR="004D4597">
        <w:rPr>
          <w:lang w:val="en-US"/>
        </w:rPr>
        <w:t>strongly</w:t>
      </w:r>
      <w:r w:rsidRPr="00B26857">
        <w:rPr>
          <w:lang w:val="en-US"/>
        </w:rPr>
        <w:t xml:space="preserve"> attend at least two-thirds o</w:t>
      </w:r>
      <w:r w:rsidR="00285292" w:rsidRPr="00B26857">
        <w:rPr>
          <w:lang w:val="en-US"/>
        </w:rPr>
        <w:t>f the Module’s lessons. Student</w:t>
      </w:r>
      <w:r w:rsidRPr="00B26857">
        <w:rPr>
          <w:lang w:val="en-US"/>
        </w:rPr>
        <w:t xml:space="preserve"> workers</w:t>
      </w:r>
      <w:r w:rsidR="004D4597">
        <w:rPr>
          <w:lang w:val="en-US"/>
        </w:rPr>
        <w:t xml:space="preserve"> or with particular needs</w:t>
      </w:r>
      <w:r w:rsidRPr="00B26857">
        <w:rPr>
          <w:lang w:val="en-US"/>
        </w:rPr>
        <w:t xml:space="preserve"> may agree on a personalised cours</w:t>
      </w:r>
      <w:r w:rsidR="00285292" w:rsidRPr="00B26857">
        <w:rPr>
          <w:lang w:val="en-US"/>
        </w:rPr>
        <w:t xml:space="preserve">e programme with the lecturer. </w:t>
      </w:r>
      <w:r w:rsidR="00B26857">
        <w:rPr>
          <w:szCs w:val="18"/>
          <w:lang w:val="en-US"/>
        </w:rPr>
        <w:t>S</w:t>
      </w:r>
      <w:r w:rsidR="005E1A2A" w:rsidRPr="00B26857">
        <w:rPr>
          <w:szCs w:val="18"/>
          <w:lang w:val="en-US"/>
        </w:rPr>
        <w:t>tudents must have passed all the exams of all the methodological and experiential learning activities of the first year (</w:t>
      </w:r>
      <w:r w:rsidR="005E1A2A" w:rsidRPr="00501855">
        <w:rPr>
          <w:noProof w:val="0"/>
          <w:lang w:val="en-GB"/>
        </w:rPr>
        <w:t xml:space="preserve">Social Work </w:t>
      </w:r>
      <w:r w:rsidR="005E1A2A" w:rsidRPr="005E1A2A">
        <w:rPr>
          <w:noProof w:val="0"/>
          <w:lang w:val="en-GB"/>
        </w:rPr>
        <w:t xml:space="preserve">Methodology I and the </w:t>
      </w:r>
      <w:r w:rsidR="00921972" w:rsidRPr="00B26857">
        <w:rPr>
          <w:bCs/>
          <w:lang w:val="en-US"/>
        </w:rPr>
        <w:t>Vocational workshop on social service</w:t>
      </w:r>
      <w:r w:rsidR="005E1A2A" w:rsidRPr="00B26857">
        <w:rPr>
          <w:bCs/>
          <w:lang w:val="en-US"/>
        </w:rPr>
        <w:t>).</w:t>
      </w:r>
      <w:r w:rsidR="00921972" w:rsidRPr="00B26857">
        <w:rPr>
          <w:bCs/>
          <w:lang w:val="en-US"/>
        </w:rPr>
        <w:t xml:space="preserve"> </w:t>
      </w:r>
    </w:p>
    <w:p w14:paraId="2FE349D5" w14:textId="77777777" w:rsidR="00475FCD" w:rsidRDefault="00475FCD" w:rsidP="00475FCD">
      <w:pPr>
        <w:rPr>
          <w:sz w:val="18"/>
          <w:szCs w:val="18"/>
        </w:rPr>
      </w:pPr>
    </w:p>
    <w:p w14:paraId="3D942DE5" w14:textId="77777777" w:rsidR="00475FCD" w:rsidRPr="004D4597" w:rsidRDefault="00475FCD" w:rsidP="00475FCD">
      <w:pPr>
        <w:pStyle w:val="Testo2"/>
        <w:rPr>
          <w:iCs/>
          <w:lang w:val="en-GB"/>
        </w:rPr>
      </w:pPr>
      <w:r w:rsidRPr="004D4597">
        <w:rPr>
          <w:iCs/>
          <w:lang w:val="en-US"/>
        </w:rPr>
        <w:t xml:space="preserve">Further information can be found on the lecturer’s webpage at http://docenti.unicatt.it/web/searchByName.do?language=ENGor on the Faculty notice board. </w:t>
      </w:r>
    </w:p>
    <w:p w14:paraId="78B188E6" w14:textId="77777777" w:rsidR="00475FCD" w:rsidRPr="0093677B" w:rsidRDefault="00475FCD" w:rsidP="009B309B">
      <w:pPr>
        <w:tabs>
          <w:tab w:val="clear" w:pos="284"/>
        </w:tabs>
        <w:spacing w:line="220" w:lineRule="exact"/>
        <w:ind w:firstLine="284"/>
        <w:rPr>
          <w:noProof/>
          <w:sz w:val="18"/>
          <w:szCs w:val="18"/>
        </w:rPr>
      </w:pPr>
    </w:p>
    <w:p w14:paraId="4DDDD02C" w14:textId="77777777" w:rsidR="00E9334C" w:rsidRPr="00E84027" w:rsidRDefault="00E9334C" w:rsidP="00E9334C">
      <w:pPr>
        <w:spacing w:before="360"/>
        <w:rPr>
          <w:i/>
          <w:smallCaps/>
        </w:rPr>
      </w:pPr>
      <w:r w:rsidRPr="000344E4">
        <w:rPr>
          <w:b/>
        </w:rPr>
        <w:t>Modul</w:t>
      </w:r>
      <w:r w:rsidR="00A45A98">
        <w:rPr>
          <w:b/>
        </w:rPr>
        <w:t>e</w:t>
      </w:r>
      <w:r w:rsidR="004C6EE5" w:rsidRPr="000344E4">
        <w:rPr>
          <w:b/>
        </w:rPr>
        <w:t xml:space="preserve"> II</w:t>
      </w:r>
      <w:r w:rsidR="004C6EE5">
        <w:rPr>
          <w:i/>
        </w:rPr>
        <w:t xml:space="preserve">: </w:t>
      </w:r>
      <w:r w:rsidR="00A45A98" w:rsidRPr="00A45A98">
        <w:rPr>
          <w:bCs/>
          <w:i/>
        </w:rPr>
        <w:t>Social Services Procedures and Techniques</w:t>
      </w:r>
      <w:r w:rsidRPr="00FA04B6">
        <w:rPr>
          <w:i/>
        </w:rPr>
        <w:t xml:space="preserve">: </w:t>
      </w:r>
      <w:r w:rsidRPr="00FA04B6">
        <w:t>Prof.</w:t>
      </w:r>
      <w:r>
        <w:t xml:space="preserve"> </w:t>
      </w:r>
      <w:r w:rsidR="00C71756">
        <w:t>Claudia Zanchetta</w:t>
      </w:r>
    </w:p>
    <w:p w14:paraId="5188021F" w14:textId="77777777" w:rsidR="00511A5D" w:rsidRPr="00CB33BF" w:rsidRDefault="00511A5D" w:rsidP="00511A5D">
      <w:pPr>
        <w:spacing w:before="240" w:after="120"/>
        <w:rPr>
          <w:b/>
          <w:i/>
          <w:sz w:val="18"/>
        </w:rPr>
      </w:pPr>
      <w:r w:rsidRPr="00CB33BF">
        <w:rPr>
          <w:b/>
          <w:i/>
          <w:sz w:val="18"/>
        </w:rPr>
        <w:t xml:space="preserve">COURSE AIMS AND INTENDED LEARNING OUTCOMES </w:t>
      </w:r>
    </w:p>
    <w:p w14:paraId="69C64CCE" w14:textId="0815B209" w:rsidR="00285292" w:rsidRDefault="003A2F0E" w:rsidP="00E9334C">
      <w:r>
        <w:t xml:space="preserve">The course aims to provide students </w:t>
      </w:r>
      <w:r w:rsidR="00B26857">
        <w:t xml:space="preserve">with </w:t>
      </w:r>
      <w:r>
        <w:t>the basic knowledge on the most common working practices used by the organisations managing</w:t>
      </w:r>
      <w:r w:rsidR="00D72DD8">
        <w:t xml:space="preserve"> personal social services, </w:t>
      </w:r>
      <w:r w:rsidR="00285292">
        <w:t xml:space="preserve"> in connection with</w:t>
      </w:r>
      <w:r w:rsidR="00D72DD8">
        <w:t xml:space="preserve"> social workers’ fulfilment of their institutional functions and to the provision of the main categories of social welfare services.  The course will focus on the operational guidelines and procedures pertaining to interventions targeting families and minors in problem situations.</w:t>
      </w:r>
    </w:p>
    <w:p w14:paraId="777D6A1A" w14:textId="77777777" w:rsidR="00713023" w:rsidRDefault="00D72DD8" w:rsidP="00E9334C">
      <w:r>
        <w:t xml:space="preserve"> </w:t>
      </w:r>
    </w:p>
    <w:p w14:paraId="215C5D89" w14:textId="77777777" w:rsidR="000344E4" w:rsidRPr="000344E4" w:rsidRDefault="00A45A98" w:rsidP="00E9334C">
      <w:pPr>
        <w:rPr>
          <w:i/>
        </w:rPr>
      </w:pPr>
      <w:r>
        <w:rPr>
          <w:i/>
        </w:rPr>
        <w:t>Intended learning outcomes</w:t>
      </w:r>
    </w:p>
    <w:p w14:paraId="6F7D0E6F" w14:textId="435BA85C" w:rsidR="001D618D" w:rsidRPr="001D618D" w:rsidRDefault="00D72DD8" w:rsidP="00FB38E1">
      <w:pPr>
        <w:spacing w:before="240" w:after="120"/>
        <w:rPr>
          <w:szCs w:val="20"/>
        </w:rPr>
      </w:pPr>
      <w:r>
        <w:rPr>
          <w:szCs w:val="20"/>
        </w:rPr>
        <w:t>At the end of the course, studen</w:t>
      </w:r>
      <w:r w:rsidR="00285292">
        <w:rPr>
          <w:szCs w:val="20"/>
        </w:rPr>
        <w:t xml:space="preserve">ts </w:t>
      </w:r>
      <w:r>
        <w:rPr>
          <w:szCs w:val="20"/>
        </w:rPr>
        <w:t>will have grasped the operating procedures and rele</w:t>
      </w:r>
      <w:r w:rsidR="00285292">
        <w:rPr>
          <w:szCs w:val="20"/>
        </w:rPr>
        <w:t xml:space="preserve">vant laws </w:t>
      </w:r>
      <w:r>
        <w:rPr>
          <w:szCs w:val="20"/>
        </w:rPr>
        <w:t xml:space="preserve">regulating the </w:t>
      </w:r>
      <w:r w:rsidR="008236D8">
        <w:rPr>
          <w:szCs w:val="20"/>
        </w:rPr>
        <w:t xml:space="preserve">discretionary power and reflexivity of social work practitioners </w:t>
      </w:r>
      <w:r w:rsidR="0093655A">
        <w:rPr>
          <w:szCs w:val="20"/>
        </w:rPr>
        <w:t>(</w:t>
      </w:r>
      <w:r w:rsidR="008236D8">
        <w:rPr>
          <w:szCs w:val="20"/>
        </w:rPr>
        <w:t>in accordance with the Professional register) in the fields of parenting, protection of minors, foster care and adoption pursuant to the provisions of the judicial authority</w:t>
      </w:r>
      <w:r w:rsidR="00DA6F26">
        <w:rPr>
          <w:szCs w:val="20"/>
        </w:rPr>
        <w:t xml:space="preserve">. Students will be expected to know and apply the legal principles regulating </w:t>
      </w:r>
      <w:r w:rsidR="00285292">
        <w:rPr>
          <w:szCs w:val="20"/>
        </w:rPr>
        <w:t>legal instruments</w:t>
      </w:r>
      <w:r w:rsidR="00DA6F26">
        <w:rPr>
          <w:szCs w:val="20"/>
        </w:rPr>
        <w:t xml:space="preserve"> for the protection of minors, to assess the needs of households</w:t>
      </w:r>
      <w:r w:rsidR="00285292">
        <w:rPr>
          <w:szCs w:val="20"/>
        </w:rPr>
        <w:t xml:space="preserve"> with problems and to </w:t>
      </w:r>
      <w:r w:rsidR="00DA6F26">
        <w:rPr>
          <w:szCs w:val="20"/>
        </w:rPr>
        <w:t xml:space="preserve">develop with </w:t>
      </w:r>
      <w:r w:rsidR="00285292">
        <w:rPr>
          <w:szCs w:val="20"/>
        </w:rPr>
        <w:t>the persons concerned</w:t>
      </w:r>
      <w:r w:rsidR="0093655A">
        <w:rPr>
          <w:szCs w:val="20"/>
        </w:rPr>
        <w:t xml:space="preserve"> </w:t>
      </w:r>
      <w:r w:rsidR="00DA6F26">
        <w:rPr>
          <w:szCs w:val="20"/>
        </w:rPr>
        <w:t>the possible</w:t>
      </w:r>
      <w:r w:rsidR="00285292">
        <w:rPr>
          <w:szCs w:val="20"/>
        </w:rPr>
        <w:t xml:space="preserve"> personalised</w:t>
      </w:r>
      <w:r w:rsidR="00DA6F26">
        <w:rPr>
          <w:szCs w:val="20"/>
        </w:rPr>
        <w:t xml:space="preserve"> helping and protection pathway. </w:t>
      </w:r>
    </w:p>
    <w:p w14:paraId="2B9FA4F9" w14:textId="77777777" w:rsidR="00511A5D" w:rsidRPr="00CB33BF" w:rsidRDefault="00511A5D" w:rsidP="00511A5D">
      <w:pPr>
        <w:spacing w:before="240" w:after="120"/>
        <w:rPr>
          <w:b/>
          <w:i/>
          <w:sz w:val="18"/>
        </w:rPr>
      </w:pPr>
      <w:r w:rsidRPr="00CB33BF">
        <w:rPr>
          <w:b/>
          <w:i/>
          <w:sz w:val="18"/>
        </w:rPr>
        <w:t>COURSE CONTENT</w:t>
      </w:r>
    </w:p>
    <w:p w14:paraId="2688A69F" w14:textId="4D73A0D5" w:rsidR="00E9334C" w:rsidRDefault="00DA6F26" w:rsidP="00E9334C">
      <w:r>
        <w:t>The course is divided in</w:t>
      </w:r>
      <w:r w:rsidR="00B26857">
        <w:t>to</w:t>
      </w:r>
      <w:r>
        <w:t xml:space="preserve"> six </w:t>
      </w:r>
      <w:r w:rsidR="00921972" w:rsidRPr="00921972">
        <w:rPr>
          <w:i/>
        </w:rPr>
        <w:t>Teac</w:t>
      </w:r>
      <w:r>
        <w:rPr>
          <w:i/>
        </w:rPr>
        <w:t>h</w:t>
      </w:r>
      <w:r w:rsidR="00921972" w:rsidRPr="00921972">
        <w:rPr>
          <w:i/>
        </w:rPr>
        <w:t>ing units</w:t>
      </w:r>
      <w:r w:rsidR="00E9334C">
        <w:t>.</w:t>
      </w:r>
    </w:p>
    <w:p w14:paraId="636CE425" w14:textId="77777777" w:rsidR="00E9334C" w:rsidRDefault="00E9334C" w:rsidP="00215095">
      <w:pPr>
        <w:spacing w:before="120"/>
      </w:pPr>
      <w:r w:rsidRPr="0022406E">
        <w:rPr>
          <w:i/>
        </w:rPr>
        <w:lastRenderedPageBreak/>
        <w:t>1</w:t>
      </w:r>
      <w:r w:rsidR="00764A7C">
        <w:t xml:space="preserve">. </w:t>
      </w:r>
      <w:r>
        <w:t>Interventi</w:t>
      </w:r>
      <w:r w:rsidR="00BC3337">
        <w:t>ons for problems related to couples, pregnancy, birth.</w:t>
      </w:r>
      <w:r>
        <w:t xml:space="preserve"> </w:t>
      </w:r>
    </w:p>
    <w:p w14:paraId="63795D18" w14:textId="77777777" w:rsidR="00E9334C" w:rsidRDefault="00E9334C" w:rsidP="00215095">
      <w:pPr>
        <w:spacing w:before="120"/>
      </w:pPr>
      <w:r>
        <w:rPr>
          <w:i/>
        </w:rPr>
        <w:t>2</w:t>
      </w:r>
      <w:r w:rsidR="00764A7C">
        <w:t>.</w:t>
      </w:r>
      <w:r>
        <w:rPr>
          <w:i/>
        </w:rPr>
        <w:t xml:space="preserve"> </w:t>
      </w:r>
      <w:r>
        <w:t>Interventi</w:t>
      </w:r>
      <w:r w:rsidR="00BC3337">
        <w:t xml:space="preserve">ons for the protection of minors </w:t>
      </w:r>
      <w:r w:rsidR="00285292">
        <w:t xml:space="preserve">with reference to </w:t>
      </w:r>
      <w:r w:rsidR="00BC3337">
        <w:t>th</w:t>
      </w:r>
      <w:r w:rsidR="00285292">
        <w:t>e</w:t>
      </w:r>
      <w:r w:rsidR="00BC3337">
        <w:t xml:space="preserve"> helping pathway. </w:t>
      </w:r>
      <w:r>
        <w:t xml:space="preserve"> </w:t>
      </w:r>
    </w:p>
    <w:p w14:paraId="41F55303" w14:textId="77777777" w:rsidR="00E9334C" w:rsidRDefault="00E9334C" w:rsidP="00215095">
      <w:pPr>
        <w:spacing w:before="120"/>
      </w:pPr>
      <w:r>
        <w:rPr>
          <w:i/>
        </w:rPr>
        <w:t>3</w:t>
      </w:r>
      <w:r w:rsidR="00764A7C">
        <w:t>.</w:t>
      </w:r>
      <w:r w:rsidR="00215095" w:rsidRPr="00215095">
        <w:rPr>
          <w:rStyle w:val="apple-converted-space"/>
          <w:rFonts w:ascii="Helvetica" w:hAnsi="Helvetica"/>
        </w:rPr>
        <w:t xml:space="preserve"> </w:t>
      </w:r>
      <w:r w:rsidRPr="0000709D">
        <w:t>R</w:t>
      </w:r>
      <w:r w:rsidR="00BC3337">
        <w:t xml:space="preserve">elations with the judicial authority. </w:t>
      </w:r>
      <w:r>
        <w:t xml:space="preserve"> </w:t>
      </w:r>
    </w:p>
    <w:p w14:paraId="7B7E6624" w14:textId="77777777" w:rsidR="00E9334C" w:rsidRDefault="00E9334C" w:rsidP="00215095">
      <w:pPr>
        <w:spacing w:before="120"/>
      </w:pPr>
      <w:r w:rsidRPr="0000709D">
        <w:rPr>
          <w:i/>
        </w:rPr>
        <w:t>4</w:t>
      </w:r>
      <w:r w:rsidR="00764A7C">
        <w:t>.</w:t>
      </w:r>
      <w:r w:rsidRPr="00215095">
        <w:t xml:space="preserve"> </w:t>
      </w:r>
      <w:r w:rsidR="00BC3337">
        <w:t>Home</w:t>
      </w:r>
      <w:r>
        <w:t>, semi</w:t>
      </w:r>
      <w:r w:rsidR="00BC3337">
        <w:t>-</w:t>
      </w:r>
      <w:r>
        <w:t>residen</w:t>
      </w:r>
      <w:r w:rsidR="00BC3337">
        <w:t>tial and residential intervention</w:t>
      </w:r>
      <w:r w:rsidR="00285292">
        <w:t>s</w:t>
      </w:r>
      <w:r>
        <w:t>.</w:t>
      </w:r>
    </w:p>
    <w:p w14:paraId="3B215AEE" w14:textId="77777777" w:rsidR="00E9334C" w:rsidRPr="00B26857" w:rsidRDefault="00E9334C" w:rsidP="00215095">
      <w:pPr>
        <w:spacing w:before="120"/>
        <w:rPr>
          <w:lang w:val="it-IT"/>
        </w:rPr>
      </w:pPr>
      <w:r w:rsidRPr="00B26857">
        <w:rPr>
          <w:i/>
          <w:lang w:val="it-IT"/>
        </w:rPr>
        <w:t>5</w:t>
      </w:r>
      <w:r w:rsidR="00764A7C" w:rsidRPr="00B26857">
        <w:rPr>
          <w:lang w:val="it-IT"/>
        </w:rPr>
        <w:t xml:space="preserve">. </w:t>
      </w:r>
      <w:r w:rsidR="00BC3337" w:rsidRPr="00B26857">
        <w:rPr>
          <w:lang w:val="it-IT"/>
        </w:rPr>
        <w:t>Foster care</w:t>
      </w:r>
      <w:r w:rsidRPr="00B26857">
        <w:rPr>
          <w:lang w:val="it-IT"/>
        </w:rPr>
        <w:t>.</w:t>
      </w:r>
    </w:p>
    <w:p w14:paraId="09AA2D03" w14:textId="77777777" w:rsidR="00581277" w:rsidRPr="00B26857" w:rsidRDefault="00E9334C" w:rsidP="00C64829">
      <w:pPr>
        <w:spacing w:before="120"/>
        <w:rPr>
          <w:lang w:val="it-IT"/>
        </w:rPr>
      </w:pPr>
      <w:r w:rsidRPr="00B26857">
        <w:rPr>
          <w:i/>
          <w:lang w:val="it-IT"/>
        </w:rPr>
        <w:t>6</w:t>
      </w:r>
      <w:r w:rsidR="00764A7C" w:rsidRPr="00B26857">
        <w:rPr>
          <w:lang w:val="it-IT"/>
        </w:rPr>
        <w:t xml:space="preserve">. </w:t>
      </w:r>
      <w:r w:rsidRPr="00B26857">
        <w:rPr>
          <w:lang w:val="it-IT"/>
        </w:rPr>
        <w:t>Ado</w:t>
      </w:r>
      <w:r w:rsidR="00BC3337" w:rsidRPr="00B26857">
        <w:rPr>
          <w:lang w:val="it-IT"/>
        </w:rPr>
        <w:t>ption</w:t>
      </w:r>
      <w:r w:rsidRPr="00B26857">
        <w:rPr>
          <w:lang w:val="it-IT"/>
        </w:rPr>
        <w:t>.</w:t>
      </w:r>
    </w:p>
    <w:p w14:paraId="608D89AE" w14:textId="77777777" w:rsidR="00C64829" w:rsidRPr="00B26857" w:rsidRDefault="00C64829" w:rsidP="00C64829">
      <w:pPr>
        <w:spacing w:before="120"/>
        <w:rPr>
          <w:lang w:val="it-IT"/>
        </w:rPr>
      </w:pPr>
    </w:p>
    <w:p w14:paraId="30E7BDE4" w14:textId="77777777" w:rsidR="00511A5D" w:rsidRPr="00B26857" w:rsidRDefault="00511A5D" w:rsidP="00511A5D">
      <w:pPr>
        <w:keepNext/>
        <w:spacing w:before="240" w:after="120"/>
        <w:rPr>
          <w:b/>
          <w:i/>
          <w:sz w:val="18"/>
          <w:lang w:val="it-IT"/>
        </w:rPr>
      </w:pPr>
      <w:r w:rsidRPr="00B26857">
        <w:rPr>
          <w:b/>
          <w:i/>
          <w:sz w:val="18"/>
          <w:lang w:val="it-IT"/>
        </w:rPr>
        <w:t>READING LIST</w:t>
      </w:r>
    </w:p>
    <w:p w14:paraId="456C99F6" w14:textId="77777777" w:rsidR="00E9334C" w:rsidRPr="00B26857" w:rsidRDefault="00E9334C" w:rsidP="00E9334C">
      <w:pPr>
        <w:pStyle w:val="Testo1"/>
        <w:spacing w:before="0" w:line="240" w:lineRule="atLeast"/>
        <w:rPr>
          <w:rFonts w:ascii="Times New Roman" w:hAnsi="Times New Roman"/>
          <w:spacing w:val="-5"/>
          <w:szCs w:val="18"/>
          <w:lang w:val="en-US"/>
        </w:rPr>
      </w:pPr>
      <w:r w:rsidRPr="00785E5F">
        <w:rPr>
          <w:rFonts w:ascii="Times New Roman" w:hAnsi="Times New Roman"/>
          <w:smallCaps/>
          <w:spacing w:val="-5"/>
          <w:sz w:val="16"/>
          <w:szCs w:val="16"/>
        </w:rPr>
        <w:t>M.L. Raineri</w:t>
      </w:r>
      <w:r w:rsidR="00BB2B9A" w:rsidRPr="00785E5F">
        <w:rPr>
          <w:rFonts w:ascii="Times New Roman" w:hAnsi="Times New Roman"/>
          <w:smallCaps/>
          <w:spacing w:val="-5"/>
          <w:sz w:val="16"/>
          <w:szCs w:val="16"/>
        </w:rPr>
        <w:t xml:space="preserve"> F. Corradini</w:t>
      </w:r>
      <w:r w:rsidRPr="00785E5F">
        <w:rPr>
          <w:rFonts w:ascii="Times New Roman" w:hAnsi="Times New Roman"/>
          <w:smallCaps/>
          <w:spacing w:val="-5"/>
          <w:sz w:val="16"/>
          <w:szCs w:val="16"/>
        </w:rPr>
        <w:t>,</w:t>
      </w:r>
      <w:r w:rsidRPr="00785E5F">
        <w:rPr>
          <w:rFonts w:ascii="Times New Roman" w:hAnsi="Times New Roman"/>
          <w:i/>
          <w:spacing w:val="-5"/>
          <w:sz w:val="16"/>
          <w:szCs w:val="16"/>
        </w:rPr>
        <w:t xml:space="preserve"> </w:t>
      </w:r>
      <w:r w:rsidRPr="00BB5F79">
        <w:rPr>
          <w:rFonts w:ascii="Times New Roman" w:hAnsi="Times New Roman"/>
          <w:i/>
          <w:spacing w:val="-5"/>
          <w:szCs w:val="18"/>
        </w:rPr>
        <w:t>Linee G</w:t>
      </w:r>
      <w:r w:rsidR="00A12C13" w:rsidRPr="00BB5F79">
        <w:rPr>
          <w:rFonts w:ascii="Times New Roman" w:hAnsi="Times New Roman"/>
          <w:i/>
          <w:spacing w:val="-5"/>
          <w:szCs w:val="18"/>
        </w:rPr>
        <w:t>ui</w:t>
      </w:r>
      <w:r w:rsidRPr="00BB5F79">
        <w:rPr>
          <w:rFonts w:ascii="Times New Roman" w:hAnsi="Times New Roman"/>
          <w:i/>
          <w:spacing w:val="-5"/>
          <w:szCs w:val="18"/>
        </w:rPr>
        <w:t xml:space="preserve">da e Procedure di servizio Sociale </w:t>
      </w:r>
      <w:r w:rsidRPr="00BB5F79">
        <w:rPr>
          <w:rFonts w:ascii="Times New Roman" w:hAnsi="Times New Roman"/>
          <w:spacing w:val="-5"/>
          <w:szCs w:val="18"/>
        </w:rPr>
        <w:t>(</w:t>
      </w:r>
      <w:r w:rsidR="009A0200">
        <w:rPr>
          <w:rFonts w:ascii="Times New Roman" w:hAnsi="Times New Roman"/>
          <w:spacing w:val="-5"/>
          <w:szCs w:val="18"/>
        </w:rPr>
        <w:t>Fourth edition</w:t>
      </w:r>
      <w:r w:rsidRPr="00BB5F79">
        <w:rPr>
          <w:rFonts w:ascii="Times New Roman" w:hAnsi="Times New Roman"/>
          <w:spacing w:val="-5"/>
          <w:szCs w:val="18"/>
        </w:rPr>
        <w:t>)</w:t>
      </w:r>
      <w:r w:rsidRPr="00BB5F79">
        <w:rPr>
          <w:rFonts w:ascii="Times New Roman" w:hAnsi="Times New Roman"/>
          <w:i/>
          <w:spacing w:val="-5"/>
          <w:szCs w:val="18"/>
        </w:rPr>
        <w:t>,</w:t>
      </w:r>
      <w:r w:rsidR="0093655A" w:rsidRPr="00BB5F79">
        <w:rPr>
          <w:rFonts w:ascii="Times New Roman" w:hAnsi="Times New Roman"/>
          <w:spacing w:val="-5"/>
          <w:szCs w:val="18"/>
        </w:rPr>
        <w:t xml:space="preserve"> Erickson, Trento, 20</w:t>
      </w:r>
      <w:r w:rsidR="001E73DD">
        <w:rPr>
          <w:rFonts w:ascii="Times New Roman" w:hAnsi="Times New Roman"/>
          <w:spacing w:val="-5"/>
          <w:szCs w:val="18"/>
        </w:rPr>
        <w:t>22</w:t>
      </w:r>
      <w:r w:rsidRPr="00BB5F79">
        <w:rPr>
          <w:rFonts w:ascii="Times New Roman" w:hAnsi="Times New Roman"/>
          <w:spacing w:val="-5"/>
          <w:szCs w:val="18"/>
        </w:rPr>
        <w:t>.</w:t>
      </w:r>
      <w:r w:rsidR="00C2015B" w:rsidRPr="00BB5F79">
        <w:rPr>
          <w:rFonts w:ascii="Times New Roman" w:hAnsi="Times New Roman"/>
          <w:spacing w:val="-5"/>
          <w:szCs w:val="18"/>
        </w:rPr>
        <w:t xml:space="preserve"> </w:t>
      </w:r>
      <w:hyperlink r:id="rId11" w:history="1">
        <w:r w:rsidR="00A45A98" w:rsidRPr="00B26857">
          <w:rPr>
            <w:rStyle w:val="Collegamentoipertestuale"/>
            <w:rFonts w:ascii="Times New Roman" w:hAnsi="Times New Roman"/>
            <w:i/>
            <w:szCs w:val="18"/>
            <w:lang w:val="en-US"/>
          </w:rPr>
          <w:t>Purchase from</w:t>
        </w:r>
        <w:r w:rsidR="00C2015B" w:rsidRPr="00B26857">
          <w:rPr>
            <w:rStyle w:val="Collegamentoipertestuale"/>
            <w:rFonts w:ascii="Times New Roman" w:hAnsi="Times New Roman"/>
            <w:i/>
            <w:szCs w:val="18"/>
            <w:lang w:val="en-US"/>
          </w:rPr>
          <w:t xml:space="preserve"> VP</w:t>
        </w:r>
      </w:hyperlink>
    </w:p>
    <w:p w14:paraId="725B4CCE" w14:textId="2B79D2C9" w:rsidR="00E9334C" w:rsidRPr="00B26857" w:rsidRDefault="00A45A98" w:rsidP="008100BE">
      <w:pPr>
        <w:pStyle w:val="Testo1"/>
        <w:ind w:left="0" w:firstLine="284"/>
        <w:rPr>
          <w:rFonts w:ascii="Times New Roman" w:hAnsi="Times New Roman"/>
          <w:szCs w:val="18"/>
          <w:lang w:val="en-US"/>
        </w:rPr>
      </w:pPr>
      <w:r w:rsidRPr="00B26857">
        <w:rPr>
          <w:rFonts w:ascii="Times New Roman" w:hAnsi="Times New Roman"/>
          <w:szCs w:val="18"/>
          <w:lang w:val="en-US"/>
        </w:rPr>
        <w:t xml:space="preserve">During lectures, the lecturer will specify which </w:t>
      </w:r>
      <w:r w:rsidR="00B26857">
        <w:rPr>
          <w:rFonts w:ascii="Times New Roman" w:hAnsi="Times New Roman"/>
          <w:szCs w:val="18"/>
          <w:lang w:val="en-US"/>
        </w:rPr>
        <w:t>c</w:t>
      </w:r>
      <w:r w:rsidRPr="00B26857">
        <w:rPr>
          <w:rFonts w:ascii="Times New Roman" w:hAnsi="Times New Roman"/>
          <w:szCs w:val="18"/>
          <w:lang w:val="en-US"/>
        </w:rPr>
        <w:t xml:space="preserve">hapters of the text have to be studied,  </w:t>
      </w:r>
      <w:r w:rsidR="004E0EDB" w:rsidRPr="00B26857">
        <w:rPr>
          <w:rFonts w:ascii="Times New Roman" w:hAnsi="Times New Roman"/>
          <w:szCs w:val="18"/>
          <w:lang w:val="en-US"/>
        </w:rPr>
        <w:t>relevant legislation</w:t>
      </w:r>
      <w:r w:rsidR="007F3D00" w:rsidRPr="00B26857">
        <w:rPr>
          <w:rFonts w:ascii="Times New Roman" w:hAnsi="Times New Roman"/>
          <w:szCs w:val="18"/>
          <w:lang w:val="en-US"/>
        </w:rPr>
        <w:t xml:space="preserve"> </w:t>
      </w:r>
      <w:r w:rsidR="004E0EDB" w:rsidRPr="00B26857">
        <w:rPr>
          <w:rFonts w:ascii="Times New Roman" w:hAnsi="Times New Roman"/>
          <w:szCs w:val="18"/>
          <w:lang w:val="en-US"/>
        </w:rPr>
        <w:t xml:space="preserve">for the most recent updates </w:t>
      </w:r>
      <w:r w:rsidRPr="00B26857">
        <w:rPr>
          <w:rFonts w:ascii="Times New Roman" w:hAnsi="Times New Roman"/>
          <w:szCs w:val="18"/>
          <w:lang w:val="en-US"/>
        </w:rPr>
        <w:t>and material for in-depth reading</w:t>
      </w:r>
      <w:r w:rsidR="00CF1677" w:rsidRPr="00B26857">
        <w:rPr>
          <w:rFonts w:ascii="Times New Roman" w:hAnsi="Times New Roman"/>
          <w:szCs w:val="18"/>
          <w:lang w:val="en-US"/>
        </w:rPr>
        <w:t>,</w:t>
      </w:r>
      <w:r w:rsidRPr="00B26857">
        <w:rPr>
          <w:rFonts w:ascii="Times New Roman" w:hAnsi="Times New Roman"/>
          <w:szCs w:val="18"/>
          <w:lang w:val="en-US"/>
        </w:rPr>
        <w:t xml:space="preserve"> which will</w:t>
      </w:r>
      <w:r w:rsidR="004E0EDB" w:rsidRPr="00B26857">
        <w:rPr>
          <w:rFonts w:ascii="Times New Roman" w:hAnsi="Times New Roman"/>
          <w:szCs w:val="18"/>
          <w:lang w:val="en-US"/>
        </w:rPr>
        <w:t xml:space="preserve"> be uploaded to the course page</w:t>
      </w:r>
      <w:r w:rsidR="00CF1677" w:rsidRPr="00B26857">
        <w:rPr>
          <w:rFonts w:ascii="Times New Roman" w:hAnsi="Times New Roman"/>
          <w:szCs w:val="18"/>
          <w:lang w:val="en-US"/>
        </w:rPr>
        <w:t>.</w:t>
      </w:r>
      <w:r w:rsidR="009A0200" w:rsidRPr="00B26857">
        <w:rPr>
          <w:rFonts w:ascii="Times New Roman" w:hAnsi="Times New Roman"/>
          <w:szCs w:val="18"/>
          <w:lang w:val="en-US"/>
        </w:rPr>
        <w:t xml:space="preserve"> T</w:t>
      </w:r>
      <w:r w:rsidR="004E0EDB" w:rsidRPr="00B26857">
        <w:rPr>
          <w:rFonts w:ascii="Times New Roman" w:hAnsi="Times New Roman"/>
          <w:szCs w:val="18"/>
          <w:lang w:val="en-US"/>
        </w:rPr>
        <w:t xml:space="preserve">he study of reading list </w:t>
      </w:r>
      <w:r w:rsidRPr="00B26857">
        <w:rPr>
          <w:rFonts w:ascii="Times New Roman" w:hAnsi="Times New Roman"/>
          <w:szCs w:val="18"/>
          <w:lang w:val="en-US"/>
        </w:rPr>
        <w:t>items must be complemented by</w:t>
      </w:r>
      <w:r w:rsidR="009A0200" w:rsidRPr="00B26857">
        <w:rPr>
          <w:rFonts w:ascii="Times New Roman" w:hAnsi="Times New Roman"/>
          <w:szCs w:val="18"/>
          <w:lang w:val="en-US"/>
        </w:rPr>
        <w:t xml:space="preserve"> lecture notes and the proposed material. </w:t>
      </w:r>
    </w:p>
    <w:p w14:paraId="339E5DE4" w14:textId="77777777" w:rsidR="00511A5D" w:rsidRPr="00CB33BF" w:rsidRDefault="00511A5D" w:rsidP="00511A5D">
      <w:pPr>
        <w:spacing w:before="240" w:after="120"/>
        <w:rPr>
          <w:b/>
          <w:i/>
          <w:sz w:val="18"/>
        </w:rPr>
      </w:pPr>
      <w:r w:rsidRPr="00CB33BF">
        <w:rPr>
          <w:b/>
          <w:i/>
          <w:sz w:val="18"/>
        </w:rPr>
        <w:t>TEACHING METHOD</w:t>
      </w:r>
    </w:p>
    <w:p w14:paraId="5D84D2C3" w14:textId="77777777" w:rsidR="00E9334C" w:rsidRPr="00B26857" w:rsidRDefault="0066482F" w:rsidP="00E9334C">
      <w:pPr>
        <w:pStyle w:val="Testo2"/>
        <w:rPr>
          <w:rFonts w:ascii="Times New Roman" w:hAnsi="Times New Roman"/>
          <w:szCs w:val="18"/>
          <w:lang w:val="en-US"/>
        </w:rPr>
      </w:pPr>
      <w:r w:rsidRPr="00B26857">
        <w:rPr>
          <w:rFonts w:ascii="Times New Roman" w:hAnsi="Times New Roman"/>
          <w:szCs w:val="18"/>
          <w:lang w:val="en-US"/>
        </w:rPr>
        <w:t xml:space="preserve">Teaching consists in frontal lectures and discussions on operating situations. </w:t>
      </w:r>
    </w:p>
    <w:p w14:paraId="4B966200" w14:textId="77777777" w:rsidR="00511A5D" w:rsidRPr="00CB33BF" w:rsidRDefault="00511A5D" w:rsidP="00511A5D">
      <w:pPr>
        <w:spacing w:before="240" w:after="120"/>
        <w:rPr>
          <w:b/>
          <w:i/>
          <w:sz w:val="18"/>
        </w:rPr>
      </w:pPr>
      <w:r w:rsidRPr="00CB33BF">
        <w:rPr>
          <w:b/>
          <w:i/>
          <w:sz w:val="18"/>
        </w:rPr>
        <w:t>ASSESSMENT METHOD AND CRITERIA</w:t>
      </w:r>
    </w:p>
    <w:p w14:paraId="633A67B3" w14:textId="7C990C93" w:rsidR="001E73DD" w:rsidRPr="00B26857" w:rsidRDefault="00380F40" w:rsidP="001E73DD">
      <w:pPr>
        <w:pStyle w:val="Testo2"/>
        <w:rPr>
          <w:szCs w:val="18"/>
          <w:lang w:val="en-US"/>
        </w:rPr>
      </w:pPr>
      <w:r w:rsidRPr="00B26857">
        <w:rPr>
          <w:szCs w:val="18"/>
          <w:lang w:val="en-US"/>
        </w:rPr>
        <w:t>The final assessment will be based on a written exam, consisting in 30 questions, both open-ended and closed-ended, on top</w:t>
      </w:r>
      <w:r w:rsidR="004E0EDB" w:rsidRPr="00B26857">
        <w:rPr>
          <w:szCs w:val="18"/>
          <w:lang w:val="en-US"/>
        </w:rPr>
        <w:t xml:space="preserve">ics covered during the course. </w:t>
      </w:r>
      <w:r w:rsidRPr="00B26857">
        <w:rPr>
          <w:szCs w:val="18"/>
          <w:lang w:val="en-US"/>
        </w:rPr>
        <w:t xml:space="preserve">The answers to open-ended questions will be marked from </w:t>
      </w:r>
      <w:r w:rsidR="001E73DD" w:rsidRPr="00B26857">
        <w:rPr>
          <w:szCs w:val="18"/>
          <w:lang w:val="en-US"/>
        </w:rPr>
        <w:t>0 in cas</w:t>
      </w:r>
      <w:r w:rsidRPr="00B26857">
        <w:rPr>
          <w:szCs w:val="18"/>
          <w:lang w:val="en-US"/>
        </w:rPr>
        <w:t xml:space="preserve">e students do not </w:t>
      </w:r>
      <w:r w:rsidR="00B26857">
        <w:rPr>
          <w:szCs w:val="18"/>
          <w:lang w:val="en-US"/>
        </w:rPr>
        <w:t>answer</w:t>
      </w:r>
      <w:r w:rsidR="004E0EDB" w:rsidRPr="00B26857">
        <w:rPr>
          <w:szCs w:val="18"/>
          <w:lang w:val="en-US"/>
        </w:rPr>
        <w:t xml:space="preserve"> or give the wrong answer, to </w:t>
      </w:r>
      <w:r w:rsidR="001E73DD" w:rsidRPr="00B26857">
        <w:rPr>
          <w:szCs w:val="18"/>
          <w:lang w:val="en-US"/>
        </w:rPr>
        <w:t>0</w:t>
      </w:r>
      <w:r w:rsidRPr="00B26857">
        <w:rPr>
          <w:szCs w:val="18"/>
          <w:lang w:val="en-US"/>
        </w:rPr>
        <w:t>.</w:t>
      </w:r>
      <w:r w:rsidR="001E73DD" w:rsidRPr="00B26857">
        <w:rPr>
          <w:szCs w:val="18"/>
          <w:lang w:val="en-US"/>
        </w:rPr>
        <w:t>25, 0</w:t>
      </w:r>
      <w:r w:rsidRPr="00B26857">
        <w:rPr>
          <w:szCs w:val="18"/>
          <w:lang w:val="en-US"/>
        </w:rPr>
        <w:t>.</w:t>
      </w:r>
      <w:r w:rsidR="001E73DD" w:rsidRPr="00B26857">
        <w:rPr>
          <w:szCs w:val="18"/>
          <w:lang w:val="en-US"/>
        </w:rPr>
        <w:t>50, 0</w:t>
      </w:r>
      <w:r w:rsidRPr="00B26857">
        <w:rPr>
          <w:szCs w:val="18"/>
          <w:lang w:val="en-US"/>
        </w:rPr>
        <w:t>.</w:t>
      </w:r>
      <w:r w:rsidR="001E73DD" w:rsidRPr="00B26857">
        <w:rPr>
          <w:szCs w:val="18"/>
          <w:lang w:val="en-US"/>
        </w:rPr>
        <w:t>75</w:t>
      </w:r>
      <w:r w:rsidRPr="00B26857">
        <w:rPr>
          <w:szCs w:val="18"/>
          <w:lang w:val="en-US"/>
        </w:rPr>
        <w:t xml:space="preserve"> up to a maximum of</w:t>
      </w:r>
      <w:r w:rsidR="004E0EDB" w:rsidRPr="00B26857">
        <w:rPr>
          <w:szCs w:val="18"/>
          <w:lang w:val="en-US"/>
        </w:rPr>
        <w:t xml:space="preserve"> </w:t>
      </w:r>
      <w:r w:rsidR="001E73DD" w:rsidRPr="00B26857">
        <w:rPr>
          <w:szCs w:val="18"/>
          <w:lang w:val="en-US"/>
        </w:rPr>
        <w:t>1</w:t>
      </w:r>
      <w:r w:rsidRPr="00B26857">
        <w:rPr>
          <w:szCs w:val="18"/>
          <w:lang w:val="en-US"/>
        </w:rPr>
        <w:t>, depending on the corre</w:t>
      </w:r>
      <w:r w:rsidR="00B26857">
        <w:rPr>
          <w:szCs w:val="18"/>
          <w:lang w:val="en-US"/>
        </w:rPr>
        <w:t>c</w:t>
      </w:r>
      <w:r w:rsidRPr="00B26857">
        <w:rPr>
          <w:szCs w:val="18"/>
          <w:lang w:val="en-US"/>
        </w:rPr>
        <w:t>tness, completen</w:t>
      </w:r>
      <w:r w:rsidR="004E0EDB" w:rsidRPr="00B26857">
        <w:rPr>
          <w:szCs w:val="18"/>
          <w:lang w:val="en-US"/>
        </w:rPr>
        <w:t>ess and clarity of the</w:t>
      </w:r>
      <w:r w:rsidR="00B26857">
        <w:rPr>
          <w:szCs w:val="18"/>
          <w:lang w:val="en-US"/>
        </w:rPr>
        <w:t>ir</w:t>
      </w:r>
      <w:r w:rsidR="004E0EDB" w:rsidRPr="00B26857">
        <w:rPr>
          <w:szCs w:val="18"/>
          <w:lang w:val="en-US"/>
        </w:rPr>
        <w:t xml:space="preserve"> answers. </w:t>
      </w:r>
      <w:r w:rsidRPr="00B26857">
        <w:rPr>
          <w:szCs w:val="18"/>
          <w:lang w:val="en-US"/>
        </w:rPr>
        <w:t>On the other hand, for closed-ended questions (multiple choice and/or true/false)  students will get 1 point</w:t>
      </w:r>
      <w:r w:rsidR="00FB1BE2" w:rsidRPr="00B26857">
        <w:rPr>
          <w:szCs w:val="18"/>
          <w:lang w:val="en-US"/>
        </w:rPr>
        <w:t xml:space="preserve"> if the answer is correct and 0 if it is wrong. Students will pass if they get at least 18 points. </w:t>
      </w:r>
    </w:p>
    <w:p w14:paraId="52A925BA" w14:textId="77777777" w:rsidR="008100BE" w:rsidRPr="00B26857" w:rsidRDefault="00653A13" w:rsidP="008100BE">
      <w:pPr>
        <w:pStyle w:val="Testo2"/>
        <w:rPr>
          <w:rFonts w:ascii="Times New Roman" w:hAnsi="Times New Roman"/>
          <w:szCs w:val="18"/>
          <w:lang w:val="en-US"/>
        </w:rPr>
      </w:pPr>
      <w:r w:rsidRPr="00B26857">
        <w:rPr>
          <w:rFonts w:ascii="Times New Roman" w:hAnsi="Times New Roman"/>
          <w:szCs w:val="18"/>
          <w:lang w:val="en-US"/>
        </w:rPr>
        <w:t xml:space="preserve">The assessment will focus both on students’ theoretical knowledge of procedures and </w:t>
      </w:r>
      <w:r w:rsidR="00E32F8A" w:rsidRPr="00B26857">
        <w:rPr>
          <w:rFonts w:ascii="Times New Roman" w:hAnsi="Times New Roman"/>
          <w:szCs w:val="18"/>
          <w:lang w:val="en-US"/>
        </w:rPr>
        <w:t>their demonstration that they are able to apply them reasonably in real-life w</w:t>
      </w:r>
      <w:r w:rsidR="00A34895" w:rsidRPr="00B26857">
        <w:rPr>
          <w:rFonts w:ascii="Times New Roman" w:hAnsi="Times New Roman"/>
          <w:szCs w:val="18"/>
          <w:lang w:val="en-US"/>
        </w:rPr>
        <w:t>ork contexts (first of all</w:t>
      </w:r>
      <w:r w:rsidR="004E0EDB" w:rsidRPr="00B26857">
        <w:rPr>
          <w:rFonts w:ascii="Times New Roman" w:hAnsi="Times New Roman"/>
          <w:szCs w:val="18"/>
          <w:lang w:val="en-US"/>
        </w:rPr>
        <w:t xml:space="preserve"> in placement</w:t>
      </w:r>
      <w:r w:rsidR="00E32F8A" w:rsidRPr="00B26857">
        <w:rPr>
          <w:rFonts w:ascii="Times New Roman" w:hAnsi="Times New Roman"/>
          <w:szCs w:val="18"/>
          <w:lang w:val="en-US"/>
        </w:rPr>
        <w:t xml:space="preserve"> activities). </w:t>
      </w:r>
      <w:r w:rsidR="00A0576B" w:rsidRPr="00B26857">
        <w:rPr>
          <w:rFonts w:ascii="Times New Roman" w:hAnsi="Times New Roman"/>
          <w:szCs w:val="18"/>
          <w:lang w:val="en-US"/>
        </w:rPr>
        <w:t xml:space="preserve">The exam will be marked </w:t>
      </w:r>
      <w:r w:rsidR="00E32F8A" w:rsidRPr="00B26857">
        <w:rPr>
          <w:rFonts w:ascii="Times New Roman" w:hAnsi="Times New Roman"/>
          <w:szCs w:val="18"/>
          <w:lang w:val="en-US"/>
        </w:rPr>
        <w:t xml:space="preserve">out of thirty. </w:t>
      </w:r>
    </w:p>
    <w:p w14:paraId="3E193965" w14:textId="77777777" w:rsidR="00E9334C" w:rsidRPr="00B26857" w:rsidRDefault="00E9334C" w:rsidP="008100BE">
      <w:pPr>
        <w:pStyle w:val="Testo2"/>
        <w:ind w:firstLine="0"/>
        <w:rPr>
          <w:sz w:val="16"/>
          <w:szCs w:val="18"/>
          <w:lang w:val="en-US"/>
        </w:rPr>
      </w:pPr>
    </w:p>
    <w:p w14:paraId="68BBB5F3" w14:textId="77777777" w:rsidR="00511A5D" w:rsidRPr="00CB33BF" w:rsidRDefault="00511A5D" w:rsidP="00511A5D">
      <w:pPr>
        <w:spacing w:before="240" w:after="120"/>
        <w:rPr>
          <w:b/>
          <w:i/>
          <w:sz w:val="18"/>
        </w:rPr>
      </w:pPr>
      <w:r w:rsidRPr="00CB33BF">
        <w:rPr>
          <w:b/>
          <w:i/>
          <w:sz w:val="18"/>
        </w:rPr>
        <w:t>NOTES AND PREREQUISITES</w:t>
      </w:r>
    </w:p>
    <w:p w14:paraId="04401874" w14:textId="4311EDAF" w:rsidR="00E9334C" w:rsidRPr="00B26857" w:rsidRDefault="002B6DF6" w:rsidP="004E0EDB">
      <w:pPr>
        <w:pStyle w:val="Testo2"/>
        <w:spacing w:before="240" w:after="120"/>
        <w:rPr>
          <w:rFonts w:ascii="Times New Roman" w:hAnsi="Times New Roman"/>
          <w:szCs w:val="18"/>
          <w:lang w:val="en-US"/>
        </w:rPr>
      </w:pPr>
      <w:r w:rsidRPr="00B26857">
        <w:rPr>
          <w:szCs w:val="18"/>
          <w:lang w:val="en-US"/>
        </w:rPr>
        <w:t xml:space="preserve">Students are strongly advised to attend Module lessons. </w:t>
      </w:r>
      <w:r w:rsidR="004E0EDB" w:rsidRPr="00B26857">
        <w:rPr>
          <w:szCs w:val="18"/>
          <w:lang w:val="en-US"/>
        </w:rPr>
        <w:t>Student</w:t>
      </w:r>
      <w:r w:rsidRPr="00B26857">
        <w:rPr>
          <w:szCs w:val="18"/>
          <w:lang w:val="en-US"/>
        </w:rPr>
        <w:t xml:space="preserve"> workers may agree on a personalised course programme with the lecturer</w:t>
      </w:r>
      <w:r w:rsidRPr="00D4467D">
        <w:rPr>
          <w:szCs w:val="18"/>
          <w:lang w:val="en-US"/>
        </w:rPr>
        <w:t>.</w:t>
      </w:r>
      <w:r w:rsidR="004E0EDB">
        <w:rPr>
          <w:szCs w:val="18"/>
          <w:lang w:val="en-US"/>
        </w:rPr>
        <w:t xml:space="preserve"> </w:t>
      </w:r>
      <w:r w:rsidR="00B26857">
        <w:rPr>
          <w:rFonts w:ascii="Times New Roman" w:hAnsi="Times New Roman"/>
          <w:szCs w:val="18"/>
          <w:lang w:val="en-US"/>
        </w:rPr>
        <w:t>As it is an</w:t>
      </w:r>
      <w:r w:rsidRPr="00B26857">
        <w:rPr>
          <w:rFonts w:ascii="Times New Roman" w:hAnsi="Times New Roman"/>
          <w:szCs w:val="18"/>
          <w:lang w:val="en-US"/>
        </w:rPr>
        <w:t xml:space="preserve"> introductory </w:t>
      </w:r>
      <w:r w:rsidR="00B26857">
        <w:rPr>
          <w:rFonts w:ascii="Times New Roman" w:hAnsi="Times New Roman"/>
          <w:szCs w:val="18"/>
          <w:lang w:val="en-US"/>
        </w:rPr>
        <w:t xml:space="preserve">module </w:t>
      </w:r>
      <w:r w:rsidRPr="00B26857">
        <w:rPr>
          <w:rFonts w:ascii="Times New Roman" w:hAnsi="Times New Roman"/>
          <w:szCs w:val="18"/>
          <w:lang w:val="en-US"/>
        </w:rPr>
        <w:t xml:space="preserve">to the specific techniques of the covered welfare areas, </w:t>
      </w:r>
      <w:r>
        <w:rPr>
          <w:szCs w:val="18"/>
          <w:lang w:val="en-US"/>
        </w:rPr>
        <w:t>there are no specific prerequisites</w:t>
      </w:r>
      <w:r w:rsidRPr="005A7105">
        <w:rPr>
          <w:szCs w:val="18"/>
          <w:lang w:val="en-US"/>
        </w:rPr>
        <w:t xml:space="preserve"> in order </w:t>
      </w:r>
      <w:r w:rsidRPr="005A7105">
        <w:rPr>
          <w:szCs w:val="18"/>
          <w:lang w:val="en-US"/>
        </w:rPr>
        <w:lastRenderedPageBreak/>
        <w:t xml:space="preserve">for students to attend </w:t>
      </w:r>
      <w:r w:rsidR="00B26857">
        <w:rPr>
          <w:szCs w:val="18"/>
          <w:lang w:val="en-US"/>
        </w:rPr>
        <w:t>it</w:t>
      </w:r>
      <w:r w:rsidR="004E0EDB">
        <w:rPr>
          <w:szCs w:val="18"/>
          <w:lang w:val="en-US"/>
        </w:rPr>
        <w:t>.</w:t>
      </w:r>
      <w:r w:rsidR="001D1712" w:rsidRPr="00B26857">
        <w:rPr>
          <w:rFonts w:ascii="Times New Roman" w:hAnsi="Times New Roman"/>
          <w:szCs w:val="18"/>
          <w:lang w:val="en-US"/>
        </w:rPr>
        <w:t xml:space="preserve"> </w:t>
      </w:r>
      <w:r w:rsidR="00B36DD8" w:rsidRPr="00B26857">
        <w:rPr>
          <w:rFonts w:ascii="Times New Roman" w:hAnsi="Times New Roman"/>
          <w:szCs w:val="18"/>
          <w:lang w:val="en-US"/>
        </w:rPr>
        <w:t xml:space="preserve">Nevertheless, students may take the Module </w:t>
      </w:r>
      <w:r w:rsidR="00FD0A54" w:rsidRPr="00B26857">
        <w:rPr>
          <w:rFonts w:ascii="Times New Roman" w:hAnsi="Times New Roman"/>
          <w:szCs w:val="18"/>
          <w:lang w:val="en-US"/>
        </w:rPr>
        <w:t xml:space="preserve">only if they have passed the corresponding procedural modules of the first year of the </w:t>
      </w:r>
      <w:r w:rsidR="000A63BA">
        <w:rPr>
          <w:rFonts w:ascii="Times New Roman" w:hAnsi="Times New Roman"/>
          <w:szCs w:val="18"/>
          <w:lang w:val="en-US"/>
        </w:rPr>
        <w:t>programme</w:t>
      </w:r>
      <w:r w:rsidR="00FD0A54" w:rsidRPr="00B26857">
        <w:rPr>
          <w:rFonts w:ascii="Times New Roman" w:hAnsi="Times New Roman"/>
          <w:szCs w:val="18"/>
          <w:lang w:val="en-US"/>
        </w:rPr>
        <w:t xml:space="preserve">. </w:t>
      </w:r>
      <w:r w:rsidR="001D1712" w:rsidRPr="00B26857">
        <w:rPr>
          <w:rFonts w:ascii="Times New Roman" w:hAnsi="Times New Roman"/>
          <w:szCs w:val="18"/>
          <w:lang w:val="en-US"/>
        </w:rPr>
        <w:t xml:space="preserve"> </w:t>
      </w:r>
    </w:p>
    <w:p w14:paraId="7A386F37" w14:textId="77777777" w:rsidR="009A0200" w:rsidRPr="004D4597" w:rsidRDefault="009A0200" w:rsidP="009A0200">
      <w:pPr>
        <w:rPr>
          <w:iCs/>
          <w:sz w:val="18"/>
          <w:szCs w:val="18"/>
        </w:rPr>
      </w:pPr>
    </w:p>
    <w:p w14:paraId="620F9980" w14:textId="77777777" w:rsidR="009A0200" w:rsidRPr="004D4597" w:rsidRDefault="009A0200" w:rsidP="009A0200">
      <w:pPr>
        <w:pStyle w:val="Testo2"/>
        <w:rPr>
          <w:iCs/>
          <w:lang w:val="en-GB"/>
        </w:rPr>
      </w:pPr>
      <w:r w:rsidRPr="004D4597">
        <w:rPr>
          <w:iCs/>
          <w:lang w:val="en-US"/>
        </w:rPr>
        <w:t xml:space="preserve">Further information can be found on the lecturer’s webpage at http://docenti.unicatt.it/web/searchByName.do?language=ENGor on the Faculty notice board. </w:t>
      </w:r>
    </w:p>
    <w:p w14:paraId="0B809B8B" w14:textId="77777777" w:rsidR="009A0200" w:rsidRPr="00B26857" w:rsidRDefault="009A0200" w:rsidP="00E9334C">
      <w:pPr>
        <w:pStyle w:val="Testo2"/>
        <w:rPr>
          <w:rFonts w:ascii="Times New Roman" w:hAnsi="Times New Roman"/>
          <w:sz w:val="20"/>
          <w:lang w:val="en-US"/>
        </w:rPr>
      </w:pPr>
    </w:p>
    <w:sectPr w:rsidR="009A0200" w:rsidRPr="00B268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383E" w14:textId="77777777" w:rsidR="009B70F7" w:rsidRDefault="009B70F7" w:rsidP="005928FD">
      <w:pPr>
        <w:spacing w:line="240" w:lineRule="auto"/>
      </w:pPr>
      <w:r>
        <w:separator/>
      </w:r>
    </w:p>
  </w:endnote>
  <w:endnote w:type="continuationSeparator" w:id="0">
    <w:p w14:paraId="7BAFFB17" w14:textId="77777777" w:rsidR="009B70F7" w:rsidRDefault="009B70F7" w:rsidP="0059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AA6C" w14:textId="77777777" w:rsidR="009B70F7" w:rsidRDefault="009B70F7" w:rsidP="005928FD">
      <w:pPr>
        <w:spacing w:line="240" w:lineRule="auto"/>
      </w:pPr>
      <w:r>
        <w:separator/>
      </w:r>
    </w:p>
  </w:footnote>
  <w:footnote w:type="continuationSeparator" w:id="0">
    <w:p w14:paraId="71524734" w14:textId="77777777" w:rsidR="009B70F7" w:rsidRDefault="009B70F7" w:rsidP="005928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A71"/>
    <w:multiLevelType w:val="hybridMultilevel"/>
    <w:tmpl w:val="E45C49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12783906">
    <w:abstractNumId w:val="0"/>
  </w:num>
  <w:num w:numId="2" w16cid:durableId="108418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344E4"/>
    <w:rsid w:val="000625EC"/>
    <w:rsid w:val="000A63BA"/>
    <w:rsid w:val="000F59DF"/>
    <w:rsid w:val="001328F4"/>
    <w:rsid w:val="00141F25"/>
    <w:rsid w:val="00152872"/>
    <w:rsid w:val="00187B99"/>
    <w:rsid w:val="001D1712"/>
    <w:rsid w:val="001D618D"/>
    <w:rsid w:val="001E73DD"/>
    <w:rsid w:val="002014DD"/>
    <w:rsid w:val="00215095"/>
    <w:rsid w:val="00220E9D"/>
    <w:rsid w:val="00221E22"/>
    <w:rsid w:val="00234288"/>
    <w:rsid w:val="002822E0"/>
    <w:rsid w:val="00285292"/>
    <w:rsid w:val="00285BE3"/>
    <w:rsid w:val="002A25AC"/>
    <w:rsid w:val="002A6F12"/>
    <w:rsid w:val="002B6DF6"/>
    <w:rsid w:val="002D2DDB"/>
    <w:rsid w:val="002D7310"/>
    <w:rsid w:val="00312B77"/>
    <w:rsid w:val="003425DB"/>
    <w:rsid w:val="0034355F"/>
    <w:rsid w:val="00356206"/>
    <w:rsid w:val="00366290"/>
    <w:rsid w:val="00380F40"/>
    <w:rsid w:val="00395AC2"/>
    <w:rsid w:val="003969F2"/>
    <w:rsid w:val="003A2834"/>
    <w:rsid w:val="003A2F0E"/>
    <w:rsid w:val="003A7E1A"/>
    <w:rsid w:val="003C45D8"/>
    <w:rsid w:val="00426A6B"/>
    <w:rsid w:val="00427B57"/>
    <w:rsid w:val="00434338"/>
    <w:rsid w:val="004551AE"/>
    <w:rsid w:val="00475FCD"/>
    <w:rsid w:val="004A26DA"/>
    <w:rsid w:val="004A2F83"/>
    <w:rsid w:val="004C6EE5"/>
    <w:rsid w:val="004D00BF"/>
    <w:rsid w:val="004D1217"/>
    <w:rsid w:val="004D4597"/>
    <w:rsid w:val="004D6008"/>
    <w:rsid w:val="004E0EDB"/>
    <w:rsid w:val="004E40EF"/>
    <w:rsid w:val="004F2E7B"/>
    <w:rsid w:val="005027BA"/>
    <w:rsid w:val="00511A5D"/>
    <w:rsid w:val="00530F87"/>
    <w:rsid w:val="005376A8"/>
    <w:rsid w:val="00551BDA"/>
    <w:rsid w:val="00552A8B"/>
    <w:rsid w:val="00581277"/>
    <w:rsid w:val="005928FD"/>
    <w:rsid w:val="005E1A2A"/>
    <w:rsid w:val="00605B5E"/>
    <w:rsid w:val="00630898"/>
    <w:rsid w:val="00652316"/>
    <w:rsid w:val="00653A13"/>
    <w:rsid w:val="00660E58"/>
    <w:rsid w:val="0066482F"/>
    <w:rsid w:val="00696B04"/>
    <w:rsid w:val="006C1297"/>
    <w:rsid w:val="006F1772"/>
    <w:rsid w:val="00701DA0"/>
    <w:rsid w:val="00701FFB"/>
    <w:rsid w:val="00713023"/>
    <w:rsid w:val="007130F3"/>
    <w:rsid w:val="00727962"/>
    <w:rsid w:val="00764A7C"/>
    <w:rsid w:val="00785E5F"/>
    <w:rsid w:val="00791938"/>
    <w:rsid w:val="007B4E13"/>
    <w:rsid w:val="007F3D00"/>
    <w:rsid w:val="008100BE"/>
    <w:rsid w:val="008236D8"/>
    <w:rsid w:val="00846052"/>
    <w:rsid w:val="0085335B"/>
    <w:rsid w:val="008A1204"/>
    <w:rsid w:val="008D7A0D"/>
    <w:rsid w:val="00900CCA"/>
    <w:rsid w:val="00921972"/>
    <w:rsid w:val="00924B77"/>
    <w:rsid w:val="00925109"/>
    <w:rsid w:val="0093655A"/>
    <w:rsid w:val="0093677B"/>
    <w:rsid w:val="00940DA2"/>
    <w:rsid w:val="0097243D"/>
    <w:rsid w:val="009746C1"/>
    <w:rsid w:val="009A0200"/>
    <w:rsid w:val="009A1B9D"/>
    <w:rsid w:val="009B309B"/>
    <w:rsid w:val="009B70F7"/>
    <w:rsid w:val="009D02E9"/>
    <w:rsid w:val="009E055C"/>
    <w:rsid w:val="009F75C5"/>
    <w:rsid w:val="00A0576B"/>
    <w:rsid w:val="00A12C13"/>
    <w:rsid w:val="00A2018D"/>
    <w:rsid w:val="00A34895"/>
    <w:rsid w:val="00A45A98"/>
    <w:rsid w:val="00A63969"/>
    <w:rsid w:val="00A74F6F"/>
    <w:rsid w:val="00AD42F9"/>
    <w:rsid w:val="00AD6E4B"/>
    <w:rsid w:val="00AD7557"/>
    <w:rsid w:val="00AE19C0"/>
    <w:rsid w:val="00AF30C6"/>
    <w:rsid w:val="00B26857"/>
    <w:rsid w:val="00B27E48"/>
    <w:rsid w:val="00B36DD8"/>
    <w:rsid w:val="00B42485"/>
    <w:rsid w:val="00B51253"/>
    <w:rsid w:val="00B525CC"/>
    <w:rsid w:val="00B56F6F"/>
    <w:rsid w:val="00BB098B"/>
    <w:rsid w:val="00BB2B9A"/>
    <w:rsid w:val="00BB5573"/>
    <w:rsid w:val="00BB5F79"/>
    <w:rsid w:val="00BC3337"/>
    <w:rsid w:val="00BC4749"/>
    <w:rsid w:val="00BE20C0"/>
    <w:rsid w:val="00BE30FA"/>
    <w:rsid w:val="00C01E73"/>
    <w:rsid w:val="00C2015B"/>
    <w:rsid w:val="00C47629"/>
    <w:rsid w:val="00C64829"/>
    <w:rsid w:val="00C71756"/>
    <w:rsid w:val="00CC32CE"/>
    <w:rsid w:val="00CE72A3"/>
    <w:rsid w:val="00CF1677"/>
    <w:rsid w:val="00D03D82"/>
    <w:rsid w:val="00D05280"/>
    <w:rsid w:val="00D404F2"/>
    <w:rsid w:val="00D72DD8"/>
    <w:rsid w:val="00D77569"/>
    <w:rsid w:val="00D81A5F"/>
    <w:rsid w:val="00D94392"/>
    <w:rsid w:val="00DA6F26"/>
    <w:rsid w:val="00DD5913"/>
    <w:rsid w:val="00DE6A6B"/>
    <w:rsid w:val="00E00306"/>
    <w:rsid w:val="00E06A07"/>
    <w:rsid w:val="00E24692"/>
    <w:rsid w:val="00E32F8A"/>
    <w:rsid w:val="00E47234"/>
    <w:rsid w:val="00E607E6"/>
    <w:rsid w:val="00E7783C"/>
    <w:rsid w:val="00E84027"/>
    <w:rsid w:val="00E9334C"/>
    <w:rsid w:val="00F16388"/>
    <w:rsid w:val="00F4075A"/>
    <w:rsid w:val="00F43DD7"/>
    <w:rsid w:val="00FB1BE2"/>
    <w:rsid w:val="00FB38E1"/>
    <w:rsid w:val="00FD0A54"/>
    <w:rsid w:val="00FF34C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6B69E"/>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E9334C"/>
  </w:style>
  <w:style w:type="character" w:styleId="Collegamentoipertestuale">
    <w:name w:val="Hyperlink"/>
    <w:basedOn w:val="Carpredefinitoparagrafo"/>
    <w:unhideWhenUsed/>
    <w:rsid w:val="00C2015B"/>
    <w:rPr>
      <w:color w:val="0000FF" w:themeColor="hyperlink"/>
      <w:u w:val="single"/>
    </w:rPr>
  </w:style>
  <w:style w:type="paragraph" w:styleId="Testonotaapidipagina">
    <w:name w:val="footnote text"/>
    <w:basedOn w:val="Normale"/>
    <w:link w:val="TestonotaapidipaginaCarattere"/>
    <w:semiHidden/>
    <w:unhideWhenUsed/>
    <w:rsid w:val="005928F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28FD"/>
  </w:style>
  <w:style w:type="character" w:styleId="Rimandonotaapidipagina">
    <w:name w:val="footnote reference"/>
    <w:basedOn w:val="Carpredefinitoparagrafo"/>
    <w:semiHidden/>
    <w:unhideWhenUsed/>
    <w:rsid w:val="005928FD"/>
    <w:rPr>
      <w:vertAlign w:val="superscript"/>
    </w:rPr>
  </w:style>
  <w:style w:type="paragraph" w:styleId="Paragrafoelenco">
    <w:name w:val="List Paragraph"/>
    <w:basedOn w:val="Normale"/>
    <w:uiPriority w:val="34"/>
    <w:qFormat/>
    <w:rsid w:val="00F16388"/>
    <w:pPr>
      <w:ind w:left="720"/>
      <w:contextualSpacing/>
    </w:pPr>
  </w:style>
  <w:style w:type="character" w:customStyle="1" w:styleId="Testo2Carattere">
    <w:name w:val="Testo 2 Carattere"/>
    <w:basedOn w:val="Carpredefinitoparagrafo"/>
    <w:link w:val="Testo2"/>
    <w:rsid w:val="004C6EE5"/>
    <w:rPr>
      <w:rFonts w:ascii="Times" w:hAnsi="Times"/>
      <w:noProof/>
      <w:sz w:val="18"/>
    </w:rPr>
  </w:style>
  <w:style w:type="paragraph" w:styleId="NormaleWeb">
    <w:name w:val="Normal (Web)"/>
    <w:basedOn w:val="Normale"/>
    <w:uiPriority w:val="99"/>
    <w:semiHidden/>
    <w:unhideWhenUsed/>
    <w:rsid w:val="004551AE"/>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3A7E1A"/>
    <w:rPr>
      <w:color w:val="605E5C"/>
      <w:shd w:val="clear" w:color="auto" w:fill="E1DFDD"/>
    </w:rPr>
  </w:style>
  <w:style w:type="character" w:customStyle="1" w:styleId="Menzionenonrisolta2">
    <w:name w:val="Menzione non risolta2"/>
    <w:basedOn w:val="Carpredefinitoparagrafo"/>
    <w:uiPriority w:val="99"/>
    <w:semiHidden/>
    <w:unhideWhenUsed/>
    <w:rsid w:val="00BB2B9A"/>
    <w:rPr>
      <w:color w:val="605E5C"/>
      <w:shd w:val="clear" w:color="auto" w:fill="E1DFDD"/>
    </w:rPr>
  </w:style>
  <w:style w:type="paragraph" w:styleId="Testofumetto">
    <w:name w:val="Balloon Text"/>
    <w:basedOn w:val="Normale"/>
    <w:link w:val="TestofumettoCarattere"/>
    <w:semiHidden/>
    <w:unhideWhenUsed/>
    <w:rsid w:val="0065231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52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19">
      <w:bodyDiv w:val="1"/>
      <w:marLeft w:val="0"/>
      <w:marRight w:val="0"/>
      <w:marTop w:val="0"/>
      <w:marBottom w:val="0"/>
      <w:divBdr>
        <w:top w:val="none" w:sz="0" w:space="0" w:color="auto"/>
        <w:left w:val="none" w:sz="0" w:space="0" w:color="auto"/>
        <w:bottom w:val="none" w:sz="0" w:space="0" w:color="auto"/>
        <w:right w:val="none" w:sz="0" w:space="0" w:color="auto"/>
      </w:divBdr>
    </w:div>
    <w:div w:id="7136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800521">
          <w:marLeft w:val="0"/>
          <w:marRight w:val="0"/>
          <w:marTop w:val="0"/>
          <w:marBottom w:val="0"/>
          <w:divBdr>
            <w:top w:val="none" w:sz="0" w:space="0" w:color="auto"/>
            <w:left w:val="none" w:sz="0" w:space="0" w:color="auto"/>
            <w:bottom w:val="none" w:sz="0" w:space="0" w:color="auto"/>
            <w:right w:val="none" w:sz="0" w:space="0" w:color="auto"/>
          </w:divBdr>
          <w:divsChild>
            <w:div w:id="2013677084">
              <w:marLeft w:val="0"/>
              <w:marRight w:val="0"/>
              <w:marTop w:val="0"/>
              <w:marBottom w:val="0"/>
              <w:divBdr>
                <w:top w:val="none" w:sz="0" w:space="0" w:color="auto"/>
                <w:left w:val="none" w:sz="0" w:space="0" w:color="auto"/>
                <w:bottom w:val="none" w:sz="0" w:space="0" w:color="auto"/>
                <w:right w:val="none" w:sz="0" w:space="0" w:color="auto"/>
              </w:divBdr>
              <w:divsChild>
                <w:div w:id="279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39951">
      <w:bodyDiv w:val="1"/>
      <w:marLeft w:val="0"/>
      <w:marRight w:val="0"/>
      <w:marTop w:val="0"/>
      <w:marBottom w:val="0"/>
      <w:divBdr>
        <w:top w:val="none" w:sz="0" w:space="0" w:color="auto"/>
        <w:left w:val="none" w:sz="0" w:space="0" w:color="auto"/>
        <w:bottom w:val="none" w:sz="0" w:space="0" w:color="auto"/>
        <w:right w:val="none" w:sz="0" w:space="0" w:color="auto"/>
      </w:divBdr>
    </w:div>
    <w:div w:id="1673220315">
      <w:bodyDiv w:val="1"/>
      <w:marLeft w:val="0"/>
      <w:marRight w:val="0"/>
      <w:marTop w:val="0"/>
      <w:marBottom w:val="0"/>
      <w:divBdr>
        <w:top w:val="none" w:sz="0" w:space="0" w:color="auto"/>
        <w:left w:val="none" w:sz="0" w:space="0" w:color="auto"/>
        <w:bottom w:val="none" w:sz="0" w:space="0" w:color="auto"/>
        <w:right w:val="none" w:sz="0" w:space="0" w:color="auto"/>
      </w:divBdr>
    </w:div>
    <w:div w:id="2035035588">
      <w:bodyDiv w:val="1"/>
      <w:marLeft w:val="0"/>
      <w:marRight w:val="0"/>
      <w:marTop w:val="0"/>
      <w:marBottom w:val="0"/>
      <w:divBdr>
        <w:top w:val="none" w:sz="0" w:space="0" w:color="auto"/>
        <w:left w:val="none" w:sz="0" w:space="0" w:color="auto"/>
        <w:bottom w:val="none" w:sz="0" w:space="0" w:color="auto"/>
        <w:right w:val="none" w:sz="0" w:space="0" w:color="auto"/>
      </w:divBdr>
      <w:divsChild>
        <w:div w:id="1283224931">
          <w:marLeft w:val="0"/>
          <w:marRight w:val="0"/>
          <w:marTop w:val="0"/>
          <w:marBottom w:val="0"/>
          <w:divBdr>
            <w:top w:val="none" w:sz="0" w:space="0" w:color="auto"/>
            <w:left w:val="none" w:sz="0" w:space="0" w:color="auto"/>
            <w:bottom w:val="none" w:sz="0" w:space="0" w:color="auto"/>
            <w:right w:val="none" w:sz="0" w:space="0" w:color="auto"/>
          </w:divBdr>
          <w:divsChild>
            <w:div w:id="1170874903">
              <w:marLeft w:val="0"/>
              <w:marRight w:val="0"/>
              <w:marTop w:val="0"/>
              <w:marBottom w:val="0"/>
              <w:divBdr>
                <w:top w:val="none" w:sz="0" w:space="0" w:color="auto"/>
                <w:left w:val="none" w:sz="0" w:space="0" w:color="auto"/>
                <w:bottom w:val="none" w:sz="0" w:space="0" w:color="auto"/>
                <w:right w:val="none" w:sz="0" w:space="0" w:color="auto"/>
              </w:divBdr>
              <w:divsChild>
                <w:div w:id="1188177961">
                  <w:marLeft w:val="0"/>
                  <w:marRight w:val="0"/>
                  <w:marTop w:val="0"/>
                  <w:marBottom w:val="0"/>
                  <w:divBdr>
                    <w:top w:val="none" w:sz="0" w:space="0" w:color="auto"/>
                    <w:left w:val="none" w:sz="0" w:space="0" w:color="auto"/>
                    <w:bottom w:val="none" w:sz="0" w:space="0" w:color="auto"/>
                    <w:right w:val="none" w:sz="0" w:space="0" w:color="auto"/>
                  </w:divBdr>
                  <w:divsChild>
                    <w:div w:id="640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43B4-EBCA-4CCA-BB74-EAEEC534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7527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3</cp:revision>
  <cp:lastPrinted>2003-03-27T09:42:00Z</cp:lastPrinted>
  <dcterms:created xsi:type="dcterms:W3CDTF">2024-01-17T10:08:00Z</dcterms:created>
  <dcterms:modified xsi:type="dcterms:W3CDTF">2024-03-29T14:55:00Z</dcterms:modified>
</cp:coreProperties>
</file>