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6BB4" w14:textId="77777777" w:rsidR="005625D5" w:rsidRPr="007C2118" w:rsidRDefault="005625D5" w:rsidP="005625D5">
      <w:pPr>
        <w:pStyle w:val="Titolo1"/>
        <w:rPr>
          <w:noProof w:val="0"/>
          <w:lang w:val="en-US"/>
        </w:rPr>
      </w:pPr>
      <w:r w:rsidRPr="007C2118">
        <w:rPr>
          <w:noProof w:val="0"/>
          <w:lang w:val="en-US"/>
        </w:rPr>
        <w:t>Social Medicine</w:t>
      </w:r>
    </w:p>
    <w:p w14:paraId="745FA617" w14:textId="77777777" w:rsidR="00CE171F" w:rsidRPr="007C2118" w:rsidRDefault="00CE171F">
      <w:pPr>
        <w:pStyle w:val="Titolo2"/>
        <w:rPr>
          <w:noProof w:val="0"/>
          <w:lang w:val="en-US"/>
        </w:rPr>
      </w:pPr>
      <w:r w:rsidRPr="007C2118">
        <w:rPr>
          <w:noProof w:val="0"/>
          <w:lang w:val="en-US"/>
        </w:rPr>
        <w:t xml:space="preserve">Prof. </w:t>
      </w:r>
      <w:r w:rsidR="0009720E">
        <w:rPr>
          <w:noProof w:val="0"/>
          <w:lang w:val="en-US"/>
        </w:rPr>
        <w:t>Elia Croce</w:t>
      </w:r>
    </w:p>
    <w:p w14:paraId="1473A80F" w14:textId="77777777" w:rsidR="0085065D" w:rsidRPr="007C2118" w:rsidRDefault="0085065D" w:rsidP="0085065D">
      <w:pPr>
        <w:spacing w:before="240" w:after="120"/>
        <w:rPr>
          <w:rFonts w:ascii="Times New Roman" w:hAnsi="Times New Roman"/>
          <w:b/>
          <w:i/>
          <w:sz w:val="18"/>
          <w:szCs w:val="24"/>
          <w:lang w:val="en-US"/>
        </w:rPr>
      </w:pPr>
      <w:r w:rsidRPr="007C2118">
        <w:rPr>
          <w:rFonts w:ascii="Times New Roman" w:hAnsi="Times New Roman"/>
          <w:b/>
          <w:i/>
          <w:sz w:val="18"/>
          <w:szCs w:val="24"/>
          <w:lang w:val="en-US"/>
        </w:rPr>
        <w:t xml:space="preserve">COURSE AIMS AND INTENDED LEARNING OUTCOMES </w:t>
      </w:r>
    </w:p>
    <w:p w14:paraId="340309E9" w14:textId="77777777" w:rsidR="0009720E" w:rsidRPr="009D026C" w:rsidRDefault="0009720E" w:rsidP="0009720E">
      <w:pPr>
        <w:rPr>
          <w:rFonts w:ascii="Times New Roman" w:hAnsi="Times New Roman"/>
          <w:lang w:val="en"/>
        </w:rPr>
      </w:pPr>
      <w:r w:rsidRPr="009D026C">
        <w:rPr>
          <w:rFonts w:ascii="Times New Roman" w:hAnsi="Times New Roman"/>
          <w:lang w:val="en"/>
        </w:rPr>
        <w:t>The aim of the teaching is to introduce the theme of the concept of health and disease prevention. At the end of the course the student will be able to know the main elements that contribute to ensuring that each individual, in the span of his or her life, in an environmental, social and cultural context increasingly aimed at personalized medicine, can maintain one "state of physical, mental and social well-being”.</w:t>
      </w:r>
    </w:p>
    <w:p w14:paraId="73A00DE7" w14:textId="77777777" w:rsidR="0009720E" w:rsidRPr="009D026C" w:rsidRDefault="0009720E" w:rsidP="0009720E">
      <w:pPr>
        <w:rPr>
          <w:rFonts w:ascii="Times New Roman" w:hAnsi="Times New Roman"/>
          <w:lang w:val="en"/>
        </w:rPr>
      </w:pPr>
      <w:r w:rsidRPr="009D026C">
        <w:rPr>
          <w:rFonts w:ascii="Times New Roman" w:hAnsi="Times New Roman"/>
          <w:lang w:val="en"/>
        </w:rPr>
        <w:t>In particular, the student will be able to describe the purposes, functions and methods of providing services, especially territorial and organized in a "network" between Bodies and Associations, in the health and care sector, referring to the main national and regional standards.</w:t>
      </w:r>
    </w:p>
    <w:p w14:paraId="5E424416" w14:textId="77777777" w:rsidR="0009720E" w:rsidRDefault="0009720E" w:rsidP="0009720E">
      <w:pPr>
        <w:spacing w:before="240" w:after="120"/>
        <w:rPr>
          <w:rFonts w:ascii="Times New Roman" w:hAnsi="Times New Roman"/>
          <w:lang w:val="en"/>
        </w:rPr>
      </w:pPr>
      <w:r w:rsidRPr="009D026C">
        <w:rPr>
          <w:rFonts w:ascii="Times New Roman" w:hAnsi="Times New Roman"/>
          <w:lang w:val="en"/>
        </w:rPr>
        <w:t>Will be able to analyze the concept of responsibility and identify the criteria for choosing the execution of an activity in the current social context between new complex and epidemiological phenomena and will know the rules governing communication and information, in compliance with data processing personal</w:t>
      </w:r>
    </w:p>
    <w:p w14:paraId="2F3AF2DC" w14:textId="77777777" w:rsidR="00CE171F" w:rsidRPr="009E2F4B" w:rsidRDefault="002E3C05" w:rsidP="0009720E">
      <w:pPr>
        <w:spacing w:before="240" w:after="120"/>
        <w:rPr>
          <w:b/>
          <w:sz w:val="18"/>
        </w:rPr>
      </w:pPr>
      <w:r w:rsidRPr="009E2F4B">
        <w:rPr>
          <w:b/>
          <w:i/>
          <w:sz w:val="18"/>
        </w:rPr>
        <w:t xml:space="preserve">COURSE </w:t>
      </w:r>
      <w:r w:rsidR="002C0421" w:rsidRPr="009E2F4B">
        <w:rPr>
          <w:b/>
          <w:i/>
          <w:sz w:val="18"/>
        </w:rPr>
        <w:t>CONTENT</w:t>
      </w:r>
    </w:p>
    <w:p w14:paraId="0383A6DC"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The origin of objective and subjective law, natural and legal persons</w:t>
      </w:r>
    </w:p>
    <w:p w14:paraId="6CA4FD97"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The constitutional right to health, the national health service, the power and organs of the state, laws, decrees and regulations</w:t>
      </w:r>
    </w:p>
    <w:p w14:paraId="10A1887D"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The new healthcare reform, Legislative Decree 502/1992, 517/1993, 229/1999, 328/2000</w:t>
      </w:r>
    </w:p>
    <w:p w14:paraId="1FFDD5FD"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System regionalization and corporatization, institutional accreditation</w:t>
      </w:r>
    </w:p>
    <w:p w14:paraId="680715B0"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Organization and operation of healthcare companies and the charter of services</w:t>
      </w:r>
    </w:p>
    <w:p w14:paraId="72D7E56A"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The financing of social and health services</w:t>
      </w:r>
    </w:p>
    <w:p w14:paraId="5F890399"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The Welfare-Mix</w:t>
      </w:r>
    </w:p>
    <w:p w14:paraId="265BFA99"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Public notices and competitions</w:t>
      </w:r>
    </w:p>
    <w:p w14:paraId="31A97648"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Notes on health protection in the workplace (Legislative Decree 81/08)</w:t>
      </w:r>
    </w:p>
    <w:p w14:paraId="4D2B728F"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Secrecy in healthcare professions and professional secrecy</w:t>
      </w:r>
    </w:p>
    <w:p w14:paraId="16D6BFF4"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The protection of privacy and informed consent</w:t>
      </w:r>
    </w:p>
    <w:p w14:paraId="478EAB9D"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Hygiene and Preventive Medicine</w:t>
      </w:r>
    </w:p>
    <w:p w14:paraId="475A73D0"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The concept of health and disease</w:t>
      </w:r>
    </w:p>
    <w:p w14:paraId="7419BADE"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Classification criteria and natural history of diseases. Infectious and chronic degenerative diseases. Risk factors</w:t>
      </w:r>
    </w:p>
    <w:p w14:paraId="1A22BB5B"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Primary, secondary and tertiary disease prevention. Lifestyles and behaviors at risk for health</w:t>
      </w:r>
    </w:p>
    <w:p w14:paraId="417A4A54"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Elements of cytology and immunology</w:t>
      </w:r>
    </w:p>
    <w:p w14:paraId="0B82622B"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Prophylaxis of infectious diseases</w:t>
      </w:r>
    </w:p>
    <w:p w14:paraId="23FCC372" w14:textId="6E9217D5" w:rsidR="0009720E" w:rsidRPr="009D026C" w:rsidRDefault="0009720E" w:rsidP="0058681F">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Epidemiology and prevention of: AIDS, viral hepatitis, tuberculosis, flu, measles, rubella, mumps, diphtheria, whooping cough, poliomyelitis, tetanus, sexually transmitted diseases</w:t>
      </w:r>
      <w:r w:rsidR="00F35270">
        <w:rPr>
          <w:rFonts w:ascii="Times New Roman" w:hAnsi="Times New Roman"/>
          <w:sz w:val="20"/>
          <w:szCs w:val="20"/>
          <w:lang w:val="en"/>
        </w:rPr>
        <w:t xml:space="preserve">; </w:t>
      </w:r>
      <w:r w:rsidR="00F35270" w:rsidRPr="00F35270">
        <w:rPr>
          <w:rFonts w:ascii="Times New Roman" w:hAnsi="Times New Roman"/>
          <w:sz w:val="20"/>
          <w:szCs w:val="20"/>
          <w:lang w:val="en"/>
        </w:rPr>
        <w:t xml:space="preserve">SARS-CoV2 </w:t>
      </w:r>
    </w:p>
    <w:p w14:paraId="32E2AC41"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Compulsory and recommended vaccinations in Italy</w:t>
      </w:r>
    </w:p>
    <w:p w14:paraId="3CF70A29"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Well-being of the pregnant woman</w:t>
      </w:r>
    </w:p>
    <w:p w14:paraId="6C4DAAD9"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Epidemiology and prevention of chronic degenerative diseases</w:t>
      </w:r>
    </w:p>
    <w:p w14:paraId="7AA02C82" w14:textId="77777777" w:rsidR="0009720E" w:rsidRPr="009D026C"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Epidemiology and prevention of malignant tumors, cardiovascular diseases, diabetes</w:t>
      </w:r>
    </w:p>
    <w:p w14:paraId="6DD863CC" w14:textId="77777777" w:rsidR="0009720E" w:rsidRPr="00854C53" w:rsidRDefault="0009720E" w:rsidP="0009720E">
      <w:pPr>
        <w:pStyle w:val="Paragrafoelenco"/>
        <w:numPr>
          <w:ilvl w:val="0"/>
          <w:numId w:val="3"/>
        </w:numPr>
        <w:jc w:val="both"/>
        <w:rPr>
          <w:rFonts w:ascii="Times New Roman" w:hAnsi="Times New Roman"/>
          <w:sz w:val="20"/>
          <w:szCs w:val="20"/>
          <w:lang w:val="en"/>
        </w:rPr>
      </w:pPr>
      <w:r w:rsidRPr="009D026C">
        <w:rPr>
          <w:rFonts w:ascii="Times New Roman" w:hAnsi="Times New Roman"/>
          <w:sz w:val="20"/>
          <w:szCs w:val="20"/>
          <w:lang w:val="en"/>
        </w:rPr>
        <w:t xml:space="preserve">General </w:t>
      </w:r>
      <w:r w:rsidRPr="00854C53">
        <w:rPr>
          <w:rFonts w:ascii="Times New Roman" w:hAnsi="Times New Roman"/>
          <w:sz w:val="20"/>
          <w:szCs w:val="20"/>
          <w:lang w:val="en"/>
        </w:rPr>
        <w:t>principles for the implementation of a population screening program</w:t>
      </w:r>
    </w:p>
    <w:p w14:paraId="21796A98" w14:textId="5430BEBF" w:rsidR="0009720E" w:rsidRPr="00854C53" w:rsidRDefault="0009720E" w:rsidP="0009720E">
      <w:pPr>
        <w:pStyle w:val="Paragrafoelenco"/>
        <w:numPr>
          <w:ilvl w:val="0"/>
          <w:numId w:val="3"/>
        </w:numPr>
        <w:jc w:val="both"/>
        <w:rPr>
          <w:rFonts w:ascii="Times New Roman" w:hAnsi="Times New Roman"/>
          <w:sz w:val="20"/>
          <w:szCs w:val="20"/>
          <w:lang w:val="en"/>
        </w:rPr>
      </w:pPr>
      <w:r w:rsidRPr="00854C53">
        <w:rPr>
          <w:rFonts w:ascii="Times New Roman" w:hAnsi="Times New Roman"/>
          <w:sz w:val="20"/>
          <w:szCs w:val="20"/>
          <w:lang w:val="en"/>
        </w:rPr>
        <w:t>Nutrition and health</w:t>
      </w:r>
      <w:r w:rsidR="00F35270" w:rsidRPr="00854C53">
        <w:rPr>
          <w:rFonts w:ascii="Times New Roman" w:hAnsi="Times New Roman"/>
          <w:sz w:val="20"/>
          <w:szCs w:val="20"/>
          <w:lang w:val="en"/>
        </w:rPr>
        <w:t xml:space="preserve">: </w:t>
      </w:r>
      <w:r w:rsidR="006325EA" w:rsidRPr="00854C53">
        <w:rPr>
          <w:rFonts w:ascii="Times New Roman" w:hAnsi="Times New Roman"/>
          <w:sz w:val="20"/>
          <w:szCs w:val="20"/>
          <w:lang w:val="en"/>
        </w:rPr>
        <w:t xml:space="preserve">bio-psycho-social well-being </w:t>
      </w:r>
    </w:p>
    <w:p w14:paraId="49FB08D5" w14:textId="77777777" w:rsidR="0009720E" w:rsidRPr="00854C53" w:rsidRDefault="0009720E" w:rsidP="0009720E">
      <w:pPr>
        <w:pStyle w:val="Paragrafoelenco"/>
        <w:numPr>
          <w:ilvl w:val="0"/>
          <w:numId w:val="3"/>
        </w:numPr>
        <w:jc w:val="both"/>
        <w:rPr>
          <w:rFonts w:ascii="Times New Roman" w:hAnsi="Times New Roman"/>
          <w:sz w:val="20"/>
          <w:szCs w:val="20"/>
          <w:lang w:val="en-US"/>
        </w:rPr>
      </w:pPr>
      <w:r w:rsidRPr="00854C53">
        <w:rPr>
          <w:rFonts w:ascii="Times New Roman" w:hAnsi="Times New Roman"/>
          <w:sz w:val="20"/>
          <w:szCs w:val="20"/>
          <w:lang w:val="en"/>
        </w:rPr>
        <w:t>Gender violence, abuse, violence and mistreatment of minors and fragile subjects</w:t>
      </w:r>
    </w:p>
    <w:p w14:paraId="66E651FB" w14:textId="77777777" w:rsidR="007C2DAC" w:rsidRPr="007C2DAC" w:rsidRDefault="0009720E" w:rsidP="007C2DAC">
      <w:pPr>
        <w:pStyle w:val="Paragrafoelenco"/>
        <w:numPr>
          <w:ilvl w:val="0"/>
          <w:numId w:val="3"/>
        </w:numPr>
        <w:jc w:val="both"/>
        <w:rPr>
          <w:rFonts w:ascii="Times New Roman" w:hAnsi="Times New Roman"/>
          <w:sz w:val="20"/>
          <w:szCs w:val="20"/>
        </w:rPr>
      </w:pPr>
      <w:r w:rsidRPr="00854C53">
        <w:rPr>
          <w:rFonts w:ascii="Times New Roman" w:hAnsi="Times New Roman"/>
          <w:sz w:val="20"/>
          <w:szCs w:val="20"/>
          <w:lang w:val="en"/>
        </w:rPr>
        <w:t>Immigration health</w:t>
      </w:r>
    </w:p>
    <w:p w14:paraId="446916E6" w14:textId="77777777" w:rsidR="007C2DAC" w:rsidRPr="007C2DAC" w:rsidRDefault="00F35270" w:rsidP="007C2DAC">
      <w:pPr>
        <w:pStyle w:val="Paragrafoelenco"/>
        <w:numPr>
          <w:ilvl w:val="0"/>
          <w:numId w:val="3"/>
        </w:numPr>
        <w:jc w:val="both"/>
        <w:rPr>
          <w:rFonts w:ascii="Times New Roman" w:hAnsi="Times New Roman"/>
          <w:sz w:val="20"/>
          <w:szCs w:val="20"/>
        </w:rPr>
      </w:pPr>
      <w:proofErr w:type="spellStart"/>
      <w:r w:rsidRPr="007C2DAC">
        <w:rPr>
          <w:rFonts w:ascii="Times New Roman" w:hAnsi="Times New Roman"/>
        </w:rPr>
        <w:t>Epidemiolog</w:t>
      </w:r>
      <w:r w:rsidR="006325EA" w:rsidRPr="007C2DAC">
        <w:rPr>
          <w:rFonts w:ascii="Times New Roman" w:hAnsi="Times New Roman"/>
        </w:rPr>
        <w:t>y</w:t>
      </w:r>
      <w:proofErr w:type="spellEnd"/>
      <w:r w:rsidR="006325EA" w:rsidRPr="007C2DAC">
        <w:rPr>
          <w:rFonts w:ascii="Times New Roman" w:hAnsi="Times New Roman"/>
        </w:rPr>
        <w:t xml:space="preserve"> of </w:t>
      </w:r>
      <w:proofErr w:type="spellStart"/>
      <w:r w:rsidR="006325EA" w:rsidRPr="007C2DAC">
        <w:rPr>
          <w:rFonts w:ascii="Times New Roman" w:hAnsi="Times New Roman"/>
        </w:rPr>
        <w:t>priority</w:t>
      </w:r>
      <w:proofErr w:type="spellEnd"/>
      <w:r w:rsidR="006325EA" w:rsidRPr="007C2DAC">
        <w:rPr>
          <w:rFonts w:ascii="Times New Roman" w:hAnsi="Times New Roman"/>
        </w:rPr>
        <w:t xml:space="preserve"> health </w:t>
      </w:r>
      <w:proofErr w:type="spellStart"/>
      <w:r w:rsidR="006325EA" w:rsidRPr="007C2DAC">
        <w:rPr>
          <w:rFonts w:ascii="Times New Roman" w:hAnsi="Times New Roman"/>
        </w:rPr>
        <w:t>problems</w:t>
      </w:r>
      <w:proofErr w:type="spellEnd"/>
    </w:p>
    <w:p w14:paraId="1C81C87A" w14:textId="31DE9E3B" w:rsidR="007C2DAC" w:rsidRPr="007C2DAC" w:rsidRDefault="007C2DAC" w:rsidP="007C2DAC">
      <w:pPr>
        <w:pStyle w:val="Paragrafoelenco"/>
        <w:numPr>
          <w:ilvl w:val="0"/>
          <w:numId w:val="3"/>
        </w:numPr>
        <w:jc w:val="both"/>
        <w:rPr>
          <w:rFonts w:ascii="Times New Roman" w:hAnsi="Times New Roman"/>
          <w:sz w:val="20"/>
          <w:szCs w:val="20"/>
        </w:rPr>
      </w:pPr>
      <w:r w:rsidRPr="007C2DAC">
        <w:rPr>
          <w:rFonts w:ascii="Times New Roman" w:hAnsi="Times New Roman"/>
        </w:rPr>
        <w:t xml:space="preserve">NRP National Post-Pandemic Recovery and </w:t>
      </w:r>
      <w:proofErr w:type="spellStart"/>
      <w:r w:rsidRPr="007C2DAC">
        <w:rPr>
          <w:rFonts w:ascii="Times New Roman" w:hAnsi="Times New Roman"/>
        </w:rPr>
        <w:t>Resilience</w:t>
      </w:r>
      <w:proofErr w:type="spellEnd"/>
      <w:r w:rsidRPr="007C2DAC">
        <w:rPr>
          <w:rFonts w:ascii="Times New Roman" w:hAnsi="Times New Roman"/>
        </w:rPr>
        <w:t xml:space="preserve"> Plan COVID-19.</w:t>
      </w:r>
    </w:p>
    <w:p w14:paraId="32718B97" w14:textId="77777777" w:rsidR="00F35270" w:rsidRPr="00854C53" w:rsidRDefault="00F35270" w:rsidP="00F35270">
      <w:pPr>
        <w:pStyle w:val="Paragrafoelenco"/>
        <w:jc w:val="both"/>
        <w:rPr>
          <w:rFonts w:ascii="Times New Roman" w:hAnsi="Times New Roman"/>
          <w:sz w:val="20"/>
          <w:szCs w:val="20"/>
        </w:rPr>
      </w:pPr>
    </w:p>
    <w:p w14:paraId="03D160EC" w14:textId="77777777" w:rsidR="00CE171F" w:rsidRPr="00854C53" w:rsidRDefault="004F6E42">
      <w:pPr>
        <w:keepNext/>
        <w:spacing w:before="240" w:after="120"/>
        <w:rPr>
          <w:b/>
          <w:sz w:val="18"/>
        </w:rPr>
      </w:pPr>
      <w:r w:rsidRPr="00854C53">
        <w:rPr>
          <w:b/>
          <w:i/>
          <w:sz w:val="18"/>
        </w:rPr>
        <w:t>READING LIST</w:t>
      </w:r>
    </w:p>
    <w:p w14:paraId="127FFBEE" w14:textId="77777777" w:rsidR="0009720E" w:rsidRPr="00854C53" w:rsidRDefault="0009720E" w:rsidP="0009720E">
      <w:pPr>
        <w:rPr>
          <w:rFonts w:ascii="Times New Roman" w:hAnsi="Times New Roman"/>
          <w:sz w:val="18"/>
          <w:szCs w:val="18"/>
          <w:lang w:val="en"/>
        </w:rPr>
      </w:pPr>
      <w:r w:rsidRPr="00854C53">
        <w:rPr>
          <w:rFonts w:ascii="Times New Roman" w:hAnsi="Times New Roman"/>
          <w:sz w:val="18"/>
          <w:szCs w:val="18"/>
          <w:lang w:val="en"/>
        </w:rPr>
        <w:t>The material will be provided by the teacher in paper and electronic format.</w:t>
      </w:r>
    </w:p>
    <w:p w14:paraId="52F083CB" w14:textId="77777777" w:rsidR="00CE171F" w:rsidRPr="00854C53" w:rsidRDefault="004F6E42">
      <w:pPr>
        <w:spacing w:before="240" w:after="120" w:line="220" w:lineRule="exact"/>
        <w:rPr>
          <w:b/>
          <w:i/>
          <w:sz w:val="18"/>
        </w:rPr>
      </w:pPr>
      <w:r w:rsidRPr="00854C53">
        <w:rPr>
          <w:b/>
          <w:i/>
          <w:sz w:val="18"/>
        </w:rPr>
        <w:t>TEACHING METHOD</w:t>
      </w:r>
    </w:p>
    <w:p w14:paraId="6FFCF4A2" w14:textId="77777777" w:rsidR="0009720E" w:rsidRPr="00854C53" w:rsidRDefault="0009720E" w:rsidP="0009720E">
      <w:pPr>
        <w:rPr>
          <w:rFonts w:ascii="Times New Roman" w:hAnsi="Times New Roman"/>
          <w:sz w:val="18"/>
          <w:szCs w:val="18"/>
          <w:lang w:val="en"/>
        </w:rPr>
      </w:pPr>
      <w:r w:rsidRPr="00854C53">
        <w:rPr>
          <w:rFonts w:ascii="Times New Roman" w:hAnsi="Times New Roman"/>
          <w:sz w:val="18"/>
          <w:szCs w:val="18"/>
          <w:lang w:val="en"/>
        </w:rPr>
        <w:t>Lectures and exercises in the classroom through the projection of slides, delivery of paper teaching materials and discussion between teacher and students.</w:t>
      </w:r>
    </w:p>
    <w:p w14:paraId="5641EEA6" w14:textId="77777777" w:rsidR="0085065D" w:rsidRPr="00854C53" w:rsidRDefault="0085065D" w:rsidP="0085065D">
      <w:pPr>
        <w:spacing w:before="240" w:after="120" w:line="220" w:lineRule="exact"/>
        <w:rPr>
          <w:rFonts w:ascii="Times New Roman" w:hAnsi="Times New Roman"/>
          <w:b/>
          <w:i/>
          <w:sz w:val="18"/>
          <w:szCs w:val="24"/>
          <w:lang w:val="en-US"/>
        </w:rPr>
      </w:pPr>
      <w:r w:rsidRPr="00854C53">
        <w:rPr>
          <w:rFonts w:ascii="Times New Roman" w:hAnsi="Times New Roman"/>
          <w:b/>
          <w:i/>
          <w:sz w:val="18"/>
          <w:szCs w:val="24"/>
          <w:lang w:val="en-US"/>
        </w:rPr>
        <w:t>ASSESSMENT METHOD AND CRITERIA</w:t>
      </w:r>
    </w:p>
    <w:p w14:paraId="3A6D43A0" w14:textId="77777777" w:rsidR="0009720E" w:rsidRPr="00854C53" w:rsidRDefault="0009720E" w:rsidP="0009720E">
      <w:pPr>
        <w:rPr>
          <w:rFonts w:ascii="Times New Roman" w:hAnsi="Times New Roman"/>
          <w:sz w:val="18"/>
          <w:szCs w:val="18"/>
          <w:lang w:val="en"/>
        </w:rPr>
      </w:pPr>
      <w:r w:rsidRPr="00854C53">
        <w:rPr>
          <w:rFonts w:ascii="Times New Roman" w:hAnsi="Times New Roman"/>
          <w:sz w:val="18"/>
          <w:szCs w:val="18"/>
          <w:lang w:val="en"/>
        </w:rPr>
        <w:t>The final test consists of an oral interview, with discussion of the topics covered during the lessons in order to verify the ability to critically re-elaborate the knowledge acquired and verify the ability to combine professional skills, interdisciplinary thinking and humanization of the other.</w:t>
      </w:r>
    </w:p>
    <w:p w14:paraId="0CC82B7E" w14:textId="77777777" w:rsidR="0009720E" w:rsidRPr="00854C53" w:rsidRDefault="0009720E" w:rsidP="0009720E">
      <w:pPr>
        <w:spacing w:before="240" w:after="120"/>
        <w:rPr>
          <w:rFonts w:ascii="Times New Roman" w:hAnsi="Times New Roman"/>
          <w:sz w:val="18"/>
          <w:szCs w:val="18"/>
          <w:lang w:val="en"/>
        </w:rPr>
      </w:pPr>
      <w:r w:rsidRPr="00854C53">
        <w:rPr>
          <w:rFonts w:ascii="Times New Roman" w:hAnsi="Times New Roman"/>
          <w:sz w:val="18"/>
          <w:szCs w:val="18"/>
          <w:lang w:val="en"/>
        </w:rPr>
        <w:t>For the purpose of the evaluation, the relevance of the answers, the appropriate use of specific terminology, the reasoned and coherent structuring of the speech will contribute</w:t>
      </w:r>
    </w:p>
    <w:p w14:paraId="7639367E" w14:textId="77777777" w:rsidR="007819BB" w:rsidRPr="00854C53" w:rsidRDefault="001C18CD" w:rsidP="0009720E">
      <w:pPr>
        <w:spacing w:before="240" w:after="120"/>
        <w:rPr>
          <w:rFonts w:ascii="Times New Roman" w:hAnsi="Times New Roman"/>
          <w:b/>
          <w:i/>
          <w:sz w:val="18"/>
          <w:szCs w:val="24"/>
        </w:rPr>
      </w:pPr>
      <w:r w:rsidRPr="00854C53">
        <w:rPr>
          <w:rFonts w:ascii="Times New Roman" w:hAnsi="Times New Roman"/>
          <w:b/>
          <w:i/>
          <w:sz w:val="18"/>
          <w:szCs w:val="24"/>
        </w:rPr>
        <w:t>NOTES AND PREREQUISITES</w:t>
      </w:r>
    </w:p>
    <w:p w14:paraId="0BEC890C" w14:textId="77777777" w:rsidR="0009720E" w:rsidRPr="00854C53" w:rsidRDefault="0009720E" w:rsidP="0009720E">
      <w:pPr>
        <w:rPr>
          <w:rFonts w:ascii="Times New Roman" w:hAnsi="Times New Roman"/>
          <w:sz w:val="18"/>
          <w:szCs w:val="18"/>
          <w:lang w:val="en"/>
        </w:rPr>
      </w:pPr>
      <w:r w:rsidRPr="00854C53">
        <w:rPr>
          <w:rFonts w:ascii="Times New Roman" w:hAnsi="Times New Roman"/>
          <w:sz w:val="18"/>
          <w:szCs w:val="18"/>
          <w:lang w:val="en"/>
        </w:rPr>
        <w:t xml:space="preserve">In the event that the health situation relating to the Covid-19 pandemic does not allow face-to-face teaching, the remote delivery of the teaching will be guaranteed in ways that will be communicated in time to the students. </w:t>
      </w:r>
    </w:p>
    <w:p w14:paraId="0C523BD9" w14:textId="77777777" w:rsidR="0009720E" w:rsidRPr="00854C53" w:rsidRDefault="0009720E" w:rsidP="0009720E">
      <w:pPr>
        <w:rPr>
          <w:rFonts w:ascii="Times New Roman" w:hAnsi="Times New Roman"/>
          <w:sz w:val="18"/>
          <w:szCs w:val="18"/>
          <w:lang w:val="en"/>
        </w:rPr>
      </w:pPr>
      <w:r w:rsidRPr="00854C53">
        <w:rPr>
          <w:rFonts w:ascii="Times New Roman" w:hAnsi="Times New Roman"/>
          <w:sz w:val="18"/>
          <w:szCs w:val="18"/>
          <w:lang w:val="en"/>
        </w:rPr>
        <w:t>Being introductory, teaching does not require prerequisites for content.</w:t>
      </w:r>
    </w:p>
    <w:p w14:paraId="5341AAD2" w14:textId="77777777" w:rsidR="00EF21DF" w:rsidRDefault="00EF21DF" w:rsidP="009E2F4B">
      <w:pPr>
        <w:pStyle w:val="Testo2"/>
        <w:spacing w:before="120"/>
        <w:rPr>
          <w:rFonts w:ascii="Times New Roman" w:hAnsi="Times New Roman"/>
          <w:noProof w:val="0"/>
          <w:szCs w:val="18"/>
          <w:lang w:val="en-GB"/>
        </w:rPr>
      </w:pPr>
    </w:p>
    <w:p w14:paraId="17E6F405" w14:textId="218DAD64" w:rsidR="009E2F4B" w:rsidRPr="00854C53" w:rsidRDefault="009E2F4B" w:rsidP="009E2F4B">
      <w:pPr>
        <w:pStyle w:val="Testo2"/>
        <w:spacing w:before="120"/>
        <w:rPr>
          <w:rFonts w:ascii="Times New Roman" w:hAnsi="Times New Roman"/>
          <w:noProof w:val="0"/>
          <w:szCs w:val="18"/>
          <w:lang w:val="en-GB"/>
        </w:rPr>
      </w:pPr>
      <w:r w:rsidRPr="00854C53">
        <w:rPr>
          <w:rFonts w:ascii="Times New Roman" w:hAnsi="Times New Roman"/>
          <w:noProof w:val="0"/>
          <w:szCs w:val="18"/>
          <w:lang w:val="en-GB"/>
        </w:rPr>
        <w:t>Further information can be found on the lecturer's webpage at http://docenti.unicatt.it/web/searchByName.do?language=ENG or on the Faculty notice board.</w:t>
      </w:r>
    </w:p>
    <w:p w14:paraId="122C2B73" w14:textId="77777777" w:rsidR="00DE401A" w:rsidRPr="00854C53" w:rsidRDefault="00DE401A" w:rsidP="0090377D">
      <w:pPr>
        <w:pStyle w:val="Testo2"/>
        <w:rPr>
          <w:rFonts w:ascii="Times New Roman" w:hAnsi="Times New Roman"/>
          <w:szCs w:val="18"/>
          <w:lang w:val="en-GB"/>
        </w:rPr>
      </w:pPr>
    </w:p>
    <w:p w14:paraId="438BA721" w14:textId="64835DBA" w:rsidR="0009720E" w:rsidRPr="0058681F" w:rsidRDefault="0058681F" w:rsidP="0009720E">
      <w:pPr>
        <w:rPr>
          <w:rFonts w:ascii="Times New Roman" w:hAnsi="Times New Roman"/>
          <w:i/>
          <w:iCs/>
          <w:sz w:val="18"/>
          <w:szCs w:val="18"/>
          <w:lang w:val="en"/>
        </w:rPr>
      </w:pPr>
      <w:r w:rsidRPr="0058681F">
        <w:rPr>
          <w:rFonts w:ascii="Times New Roman" w:hAnsi="Times New Roman"/>
          <w:i/>
          <w:iCs/>
          <w:sz w:val="18"/>
          <w:szCs w:val="18"/>
          <w:lang w:val="en"/>
        </w:rPr>
        <w:t>Time and place of reception of the students</w:t>
      </w:r>
    </w:p>
    <w:p w14:paraId="3F1E90BF" w14:textId="73520764" w:rsidR="006325EA" w:rsidRPr="00854C53" w:rsidRDefault="00F35270" w:rsidP="00F35270">
      <w:pPr>
        <w:rPr>
          <w:rFonts w:ascii="Times New Roman" w:hAnsi="Times New Roman"/>
          <w:sz w:val="18"/>
        </w:rPr>
      </w:pPr>
      <w:proofErr w:type="spellStart"/>
      <w:r w:rsidRPr="00854C53">
        <w:rPr>
          <w:rFonts w:ascii="Times New Roman" w:hAnsi="Times New Roman"/>
          <w:sz w:val="18"/>
        </w:rPr>
        <w:t>Dr.</w:t>
      </w:r>
      <w:proofErr w:type="spellEnd"/>
      <w:r w:rsidRPr="00854C53">
        <w:rPr>
          <w:rFonts w:ascii="Times New Roman" w:hAnsi="Times New Roman"/>
          <w:sz w:val="18"/>
        </w:rPr>
        <w:t xml:space="preserve"> Elia Croce </w:t>
      </w:r>
      <w:r w:rsidR="00541B02" w:rsidRPr="00854C53">
        <w:rPr>
          <w:rFonts w:ascii="Times New Roman" w:hAnsi="Times New Roman"/>
          <w:sz w:val="18"/>
        </w:rPr>
        <w:t>is available to meet</w:t>
      </w:r>
      <w:r w:rsidR="006325EA" w:rsidRPr="00854C53">
        <w:rPr>
          <w:rFonts w:ascii="Times New Roman" w:hAnsi="Times New Roman"/>
          <w:sz w:val="18"/>
        </w:rPr>
        <w:t xml:space="preserve"> students at the end of lessons at the course campus.</w:t>
      </w:r>
    </w:p>
    <w:p w14:paraId="2477278D" w14:textId="4D05F6B8" w:rsidR="00F35270" w:rsidRPr="00854C53" w:rsidRDefault="006325EA" w:rsidP="00F35270">
      <w:pPr>
        <w:rPr>
          <w:rFonts w:ascii="Times New Roman" w:hAnsi="Times New Roman"/>
          <w:sz w:val="18"/>
        </w:rPr>
      </w:pPr>
      <w:r w:rsidRPr="00854C53">
        <w:rPr>
          <w:rFonts w:ascii="Times New Roman" w:hAnsi="Times New Roman"/>
          <w:sz w:val="18"/>
        </w:rPr>
        <w:t xml:space="preserve">For further information or requests, send an email to </w:t>
      </w:r>
      <w:hyperlink r:id="rId6" w:history="1">
        <w:r w:rsidR="00F35270" w:rsidRPr="00854C53">
          <w:rPr>
            <w:rStyle w:val="Collegamentoipertestuale"/>
            <w:rFonts w:ascii="Times New Roman" w:hAnsi="Times New Roman"/>
            <w:color w:val="auto"/>
            <w:sz w:val="18"/>
          </w:rPr>
          <w:t>elia.croce@unicatt.it</w:t>
        </w:r>
      </w:hyperlink>
      <w:r w:rsidR="00F35270" w:rsidRPr="00854C53">
        <w:rPr>
          <w:rFonts w:ascii="Times New Roman" w:hAnsi="Times New Roman"/>
          <w:sz w:val="18"/>
        </w:rPr>
        <w:t xml:space="preserve"> o</w:t>
      </w:r>
      <w:r w:rsidRPr="00854C53">
        <w:rPr>
          <w:rFonts w:ascii="Times New Roman" w:hAnsi="Times New Roman"/>
          <w:sz w:val="18"/>
        </w:rPr>
        <w:t>r</w:t>
      </w:r>
      <w:r w:rsidR="00F35270" w:rsidRPr="00854C53">
        <w:rPr>
          <w:rFonts w:ascii="Times New Roman" w:hAnsi="Times New Roman"/>
          <w:sz w:val="18"/>
        </w:rPr>
        <w:t xml:space="preserve"> </w:t>
      </w:r>
      <w:hyperlink r:id="rId7" w:history="1">
        <w:r w:rsidR="00F35270" w:rsidRPr="00854C53">
          <w:rPr>
            <w:rStyle w:val="Collegamentoipertestuale"/>
            <w:rFonts w:ascii="Times New Roman" w:hAnsi="Times New Roman"/>
            <w:color w:val="auto"/>
            <w:sz w:val="18"/>
          </w:rPr>
          <w:t>eliacroce@libero.it</w:t>
        </w:r>
      </w:hyperlink>
      <w:r w:rsidR="00F35270" w:rsidRPr="00854C53">
        <w:rPr>
          <w:rFonts w:ascii="Times New Roman" w:hAnsi="Times New Roman"/>
          <w:sz w:val="18"/>
        </w:rPr>
        <w:t xml:space="preserve"> o</w:t>
      </w:r>
      <w:r w:rsidRPr="00854C53">
        <w:rPr>
          <w:rFonts w:ascii="Times New Roman" w:hAnsi="Times New Roman"/>
          <w:sz w:val="18"/>
        </w:rPr>
        <w:t>r call</w:t>
      </w:r>
      <w:r w:rsidR="00F35270" w:rsidRPr="00854C53">
        <w:rPr>
          <w:rFonts w:ascii="Times New Roman" w:hAnsi="Times New Roman"/>
          <w:sz w:val="18"/>
        </w:rPr>
        <w:t xml:space="preserve"> 3281353383.</w:t>
      </w:r>
    </w:p>
    <w:p w14:paraId="4194CE30" w14:textId="77777777" w:rsidR="0009720E" w:rsidRPr="009353BB" w:rsidRDefault="0009720E" w:rsidP="0009720E">
      <w:pPr>
        <w:rPr>
          <w:lang w:val="en-US"/>
        </w:rPr>
      </w:pPr>
    </w:p>
    <w:p w14:paraId="04B6E746" w14:textId="77777777" w:rsidR="0009720E" w:rsidRPr="0009720E" w:rsidRDefault="0009720E" w:rsidP="0090377D">
      <w:pPr>
        <w:pStyle w:val="Testo2"/>
        <w:rPr>
          <w:rFonts w:ascii="Times New Roman" w:hAnsi="Times New Roman"/>
          <w:szCs w:val="18"/>
          <w:lang w:val="en-US"/>
        </w:rPr>
      </w:pPr>
    </w:p>
    <w:sectPr w:rsidR="0009720E" w:rsidRPr="0009720E" w:rsidSect="00B9580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67E"/>
    <w:multiLevelType w:val="hybridMultilevel"/>
    <w:tmpl w:val="0D98EF00"/>
    <w:lvl w:ilvl="0" w:tplc="243A41C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296ED0"/>
    <w:multiLevelType w:val="singleLevel"/>
    <w:tmpl w:val="AA921BC8"/>
    <w:lvl w:ilvl="0">
      <w:numFmt w:val="bullet"/>
      <w:lvlText w:val="–"/>
      <w:lvlJc w:val="left"/>
      <w:pPr>
        <w:tabs>
          <w:tab w:val="num" w:pos="567"/>
        </w:tabs>
        <w:ind w:left="567" w:hanging="567"/>
      </w:pPr>
      <w:rPr>
        <w:rFonts w:hint="default"/>
      </w:rPr>
    </w:lvl>
  </w:abstractNum>
  <w:abstractNum w:abstractNumId="2" w15:restartNumberingAfterBreak="0">
    <w:nsid w:val="64281740"/>
    <w:multiLevelType w:val="multilevel"/>
    <w:tmpl w:val="5DD04CCC"/>
    <w:lvl w:ilvl="0">
      <w:numFmt w:val="bullet"/>
      <w:lvlText w:val="-"/>
      <w:lvlJc w:val="left"/>
      <w:pPr>
        <w:tabs>
          <w:tab w:val="num" w:pos="780"/>
        </w:tabs>
        <w:ind w:left="7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0D528C"/>
    <w:multiLevelType w:val="hybridMultilevel"/>
    <w:tmpl w:val="1F5C8B08"/>
    <w:lvl w:ilvl="0" w:tplc="243A41CC">
      <w:start w:val="1"/>
      <w:numFmt w:val="bullet"/>
      <w:lvlText w:val="•"/>
      <w:lvlJc w:val="left"/>
      <w:pPr>
        <w:tabs>
          <w:tab w:val="num" w:pos="720"/>
        </w:tabs>
        <w:ind w:left="720" w:hanging="360"/>
      </w:pPr>
      <w:rPr>
        <w:rFonts w:ascii="Arial" w:hAnsi="Arial" w:hint="default"/>
      </w:rPr>
    </w:lvl>
    <w:lvl w:ilvl="1" w:tplc="A2BE0454" w:tentative="1">
      <w:start w:val="1"/>
      <w:numFmt w:val="bullet"/>
      <w:lvlText w:val="•"/>
      <w:lvlJc w:val="left"/>
      <w:pPr>
        <w:tabs>
          <w:tab w:val="num" w:pos="1440"/>
        </w:tabs>
        <w:ind w:left="1440" w:hanging="360"/>
      </w:pPr>
      <w:rPr>
        <w:rFonts w:ascii="Arial" w:hAnsi="Arial" w:hint="default"/>
      </w:rPr>
    </w:lvl>
    <w:lvl w:ilvl="2" w:tplc="5F7808E6" w:tentative="1">
      <w:start w:val="1"/>
      <w:numFmt w:val="bullet"/>
      <w:lvlText w:val="•"/>
      <w:lvlJc w:val="left"/>
      <w:pPr>
        <w:tabs>
          <w:tab w:val="num" w:pos="2160"/>
        </w:tabs>
        <w:ind w:left="2160" w:hanging="360"/>
      </w:pPr>
      <w:rPr>
        <w:rFonts w:ascii="Arial" w:hAnsi="Arial" w:hint="default"/>
      </w:rPr>
    </w:lvl>
    <w:lvl w:ilvl="3" w:tplc="E36060AA" w:tentative="1">
      <w:start w:val="1"/>
      <w:numFmt w:val="bullet"/>
      <w:lvlText w:val="•"/>
      <w:lvlJc w:val="left"/>
      <w:pPr>
        <w:tabs>
          <w:tab w:val="num" w:pos="2880"/>
        </w:tabs>
        <w:ind w:left="2880" w:hanging="360"/>
      </w:pPr>
      <w:rPr>
        <w:rFonts w:ascii="Arial" w:hAnsi="Arial" w:hint="default"/>
      </w:rPr>
    </w:lvl>
    <w:lvl w:ilvl="4" w:tplc="ED8CA42C" w:tentative="1">
      <w:start w:val="1"/>
      <w:numFmt w:val="bullet"/>
      <w:lvlText w:val="•"/>
      <w:lvlJc w:val="left"/>
      <w:pPr>
        <w:tabs>
          <w:tab w:val="num" w:pos="3600"/>
        </w:tabs>
        <w:ind w:left="3600" w:hanging="360"/>
      </w:pPr>
      <w:rPr>
        <w:rFonts w:ascii="Arial" w:hAnsi="Arial" w:hint="default"/>
      </w:rPr>
    </w:lvl>
    <w:lvl w:ilvl="5" w:tplc="979A8254" w:tentative="1">
      <w:start w:val="1"/>
      <w:numFmt w:val="bullet"/>
      <w:lvlText w:val="•"/>
      <w:lvlJc w:val="left"/>
      <w:pPr>
        <w:tabs>
          <w:tab w:val="num" w:pos="4320"/>
        </w:tabs>
        <w:ind w:left="4320" w:hanging="360"/>
      </w:pPr>
      <w:rPr>
        <w:rFonts w:ascii="Arial" w:hAnsi="Arial" w:hint="default"/>
      </w:rPr>
    </w:lvl>
    <w:lvl w:ilvl="6" w:tplc="75944D04" w:tentative="1">
      <w:start w:val="1"/>
      <w:numFmt w:val="bullet"/>
      <w:lvlText w:val="•"/>
      <w:lvlJc w:val="left"/>
      <w:pPr>
        <w:tabs>
          <w:tab w:val="num" w:pos="5040"/>
        </w:tabs>
        <w:ind w:left="5040" w:hanging="360"/>
      </w:pPr>
      <w:rPr>
        <w:rFonts w:ascii="Arial" w:hAnsi="Arial" w:hint="default"/>
      </w:rPr>
    </w:lvl>
    <w:lvl w:ilvl="7" w:tplc="FEE66866" w:tentative="1">
      <w:start w:val="1"/>
      <w:numFmt w:val="bullet"/>
      <w:lvlText w:val="•"/>
      <w:lvlJc w:val="left"/>
      <w:pPr>
        <w:tabs>
          <w:tab w:val="num" w:pos="5760"/>
        </w:tabs>
        <w:ind w:left="5760" w:hanging="360"/>
      </w:pPr>
      <w:rPr>
        <w:rFonts w:ascii="Arial" w:hAnsi="Arial" w:hint="default"/>
      </w:rPr>
    </w:lvl>
    <w:lvl w:ilvl="8" w:tplc="6AB082C0" w:tentative="1">
      <w:start w:val="1"/>
      <w:numFmt w:val="bullet"/>
      <w:lvlText w:val="•"/>
      <w:lvlJc w:val="left"/>
      <w:pPr>
        <w:tabs>
          <w:tab w:val="num" w:pos="6480"/>
        </w:tabs>
        <w:ind w:left="6480" w:hanging="360"/>
      </w:pPr>
      <w:rPr>
        <w:rFonts w:ascii="Arial" w:hAnsi="Arial" w:hint="default"/>
      </w:rPr>
    </w:lvl>
  </w:abstractNum>
  <w:num w:numId="1" w16cid:durableId="482702725">
    <w:abstractNumId w:val="2"/>
  </w:num>
  <w:num w:numId="2" w16cid:durableId="56785247">
    <w:abstractNumId w:val="1"/>
  </w:num>
  <w:num w:numId="3" w16cid:durableId="1373993155">
    <w:abstractNumId w:val="0"/>
  </w:num>
  <w:num w:numId="4" w16cid:durableId="17661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FE"/>
    <w:rsid w:val="0009720E"/>
    <w:rsid w:val="001247EA"/>
    <w:rsid w:val="00165AFC"/>
    <w:rsid w:val="001C18CD"/>
    <w:rsid w:val="002C0421"/>
    <w:rsid w:val="002C686A"/>
    <w:rsid w:val="002E3C05"/>
    <w:rsid w:val="00300D1D"/>
    <w:rsid w:val="00372892"/>
    <w:rsid w:val="003C040B"/>
    <w:rsid w:val="003C0B62"/>
    <w:rsid w:val="004324A2"/>
    <w:rsid w:val="0044647F"/>
    <w:rsid w:val="004A10FE"/>
    <w:rsid w:val="004F6E42"/>
    <w:rsid w:val="00541B02"/>
    <w:rsid w:val="005625D5"/>
    <w:rsid w:val="0057322F"/>
    <w:rsid w:val="0058681F"/>
    <w:rsid w:val="00622CD1"/>
    <w:rsid w:val="00630239"/>
    <w:rsid w:val="006325EA"/>
    <w:rsid w:val="006C72A2"/>
    <w:rsid w:val="006F7483"/>
    <w:rsid w:val="007819BB"/>
    <w:rsid w:val="007C2118"/>
    <w:rsid w:val="007C2DAC"/>
    <w:rsid w:val="007C4012"/>
    <w:rsid w:val="008059C9"/>
    <w:rsid w:val="0085065D"/>
    <w:rsid w:val="00854C53"/>
    <w:rsid w:val="008775EA"/>
    <w:rsid w:val="008C1CDD"/>
    <w:rsid w:val="008F67EE"/>
    <w:rsid w:val="0090377D"/>
    <w:rsid w:val="00974033"/>
    <w:rsid w:val="009E2F4B"/>
    <w:rsid w:val="00A7339A"/>
    <w:rsid w:val="00B26DEE"/>
    <w:rsid w:val="00B57342"/>
    <w:rsid w:val="00B9580A"/>
    <w:rsid w:val="00CE171F"/>
    <w:rsid w:val="00D52201"/>
    <w:rsid w:val="00DE401A"/>
    <w:rsid w:val="00EF21DF"/>
    <w:rsid w:val="00F0691E"/>
    <w:rsid w:val="00F3527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6EFDF"/>
  <w15:docId w15:val="{3C78585E-1182-4534-A931-71CABB96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9580A"/>
    <w:pPr>
      <w:tabs>
        <w:tab w:val="left" w:pos="284"/>
      </w:tabs>
      <w:spacing w:line="240" w:lineRule="exact"/>
      <w:jc w:val="both"/>
    </w:pPr>
    <w:rPr>
      <w:rFonts w:ascii="Times" w:hAnsi="Times"/>
      <w:lang w:val="en-GB"/>
    </w:rPr>
  </w:style>
  <w:style w:type="paragraph" w:styleId="Titolo1">
    <w:name w:val="heading 1"/>
    <w:next w:val="Titolo2"/>
    <w:qFormat/>
    <w:rsid w:val="00B9580A"/>
    <w:pPr>
      <w:spacing w:before="480" w:line="240" w:lineRule="exact"/>
      <w:outlineLvl w:val="0"/>
    </w:pPr>
    <w:rPr>
      <w:rFonts w:ascii="Times" w:hAnsi="Times"/>
      <w:b/>
      <w:noProof/>
    </w:rPr>
  </w:style>
  <w:style w:type="paragraph" w:styleId="Titolo2">
    <w:name w:val="heading 2"/>
    <w:next w:val="Titolo3"/>
    <w:qFormat/>
    <w:rsid w:val="00B9580A"/>
    <w:pPr>
      <w:spacing w:line="240" w:lineRule="exact"/>
      <w:outlineLvl w:val="1"/>
    </w:pPr>
    <w:rPr>
      <w:rFonts w:ascii="Times" w:hAnsi="Times"/>
      <w:smallCaps/>
      <w:noProof/>
      <w:sz w:val="18"/>
    </w:rPr>
  </w:style>
  <w:style w:type="paragraph" w:styleId="Titolo3">
    <w:name w:val="heading 3"/>
    <w:next w:val="Normale"/>
    <w:qFormat/>
    <w:rsid w:val="00B9580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9580A"/>
    <w:pPr>
      <w:tabs>
        <w:tab w:val="clear" w:pos="284"/>
      </w:tabs>
      <w:spacing w:line="240" w:lineRule="auto"/>
      <w:jc w:val="left"/>
    </w:pPr>
    <w:rPr>
      <w:rFonts w:ascii="Times New Roman" w:hAnsi="Times New Roman"/>
      <w:sz w:val="24"/>
    </w:rPr>
  </w:style>
  <w:style w:type="paragraph" w:customStyle="1" w:styleId="Testo1">
    <w:name w:val="Testo 1"/>
    <w:rsid w:val="00B9580A"/>
    <w:pPr>
      <w:spacing w:line="220" w:lineRule="exact"/>
      <w:ind w:left="284" w:hanging="284"/>
      <w:jc w:val="both"/>
    </w:pPr>
    <w:rPr>
      <w:rFonts w:ascii="Times" w:hAnsi="Times"/>
      <w:noProof/>
      <w:sz w:val="18"/>
    </w:rPr>
  </w:style>
  <w:style w:type="paragraph" w:customStyle="1" w:styleId="Testo2">
    <w:name w:val="Testo 2"/>
    <w:rsid w:val="00B9580A"/>
    <w:pPr>
      <w:spacing w:line="220" w:lineRule="exact"/>
      <w:ind w:firstLine="284"/>
      <w:jc w:val="both"/>
    </w:pPr>
    <w:rPr>
      <w:rFonts w:ascii="Times" w:hAnsi="Times"/>
      <w:noProof/>
      <w:sz w:val="18"/>
    </w:rPr>
  </w:style>
  <w:style w:type="character" w:styleId="Collegamentoipertestuale">
    <w:name w:val="Hyperlink"/>
    <w:basedOn w:val="Carpredefinitoparagrafo"/>
    <w:rsid w:val="00DE401A"/>
    <w:rPr>
      <w:color w:val="0000FF"/>
      <w:u w:val="single"/>
    </w:rPr>
  </w:style>
  <w:style w:type="paragraph" w:styleId="Paragrafoelenco">
    <w:name w:val="List Paragraph"/>
    <w:basedOn w:val="Normale"/>
    <w:uiPriority w:val="34"/>
    <w:qFormat/>
    <w:rsid w:val="0009720E"/>
    <w:pPr>
      <w:tabs>
        <w:tab w:val="clear" w:pos="284"/>
      </w:tabs>
      <w:spacing w:after="160" w:line="259" w:lineRule="auto"/>
      <w:ind w:left="720"/>
      <w:contextualSpacing/>
      <w:jc w:val="left"/>
    </w:pPr>
    <w:rPr>
      <w:rFonts w:ascii="Calibri" w:eastAsia="Calibri" w:hAnsi="Calibr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1502">
      <w:bodyDiv w:val="1"/>
      <w:marLeft w:val="0"/>
      <w:marRight w:val="0"/>
      <w:marTop w:val="0"/>
      <w:marBottom w:val="0"/>
      <w:divBdr>
        <w:top w:val="none" w:sz="0" w:space="0" w:color="auto"/>
        <w:left w:val="none" w:sz="0" w:space="0" w:color="auto"/>
        <w:bottom w:val="none" w:sz="0" w:space="0" w:color="auto"/>
        <w:right w:val="none" w:sz="0" w:space="0" w:color="auto"/>
      </w:divBdr>
    </w:div>
    <w:div w:id="5769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iacroce@liber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a.croce@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5659-E252-43F4-B2F5-ECCB1972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1</Pages>
  <Words>622</Words>
  <Characters>3877</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Medicina sociale</vt:lpstr>
    </vt:vector>
  </TitlesOfParts>
  <Company>U.C.S.C. MILANO</Company>
  <LinksUpToDate>false</LinksUpToDate>
  <CharactersWithSpaces>4491</CharactersWithSpaces>
  <SharedDoc>false</SharedDoc>
  <HLinks>
    <vt:vector size="6" baseType="variant">
      <vt:variant>
        <vt:i4>6488173</vt:i4>
      </vt:variant>
      <vt:variant>
        <vt:i4>0</vt:i4>
      </vt:variant>
      <vt:variant>
        <vt:i4>0</vt:i4>
      </vt:variant>
      <vt:variant>
        <vt:i4>5</vt:i4>
      </vt:variant>
      <vt:variant>
        <vt:lpwstr>http://www2.unicatt.it/unicattolica/docenti/index.html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sociale</dc:title>
  <dc:subject/>
  <dc:creator>Università Cattolica Brescia</dc:creator>
  <cp:keywords/>
  <cp:lastModifiedBy>Minessi Andrea</cp:lastModifiedBy>
  <cp:revision>2</cp:revision>
  <cp:lastPrinted>2009-11-05T09:12:00Z</cp:lastPrinted>
  <dcterms:created xsi:type="dcterms:W3CDTF">2024-01-17T09:36:00Z</dcterms:created>
  <dcterms:modified xsi:type="dcterms:W3CDTF">2024-01-17T09:36:00Z</dcterms:modified>
</cp:coreProperties>
</file>