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D4B3" w14:textId="7B3C5524" w:rsidR="00E2072A" w:rsidRPr="00C5030D" w:rsidRDefault="00173DA4">
      <w:pPr>
        <w:pStyle w:val="Titolo1"/>
        <w:rPr>
          <w:lang w:val="en-GB"/>
        </w:rPr>
      </w:pPr>
      <w:r w:rsidRPr="00C5030D">
        <w:rPr>
          <w:lang w:val="en-GB"/>
        </w:rPr>
        <w:t>Ethics of Care</w:t>
      </w:r>
    </w:p>
    <w:p w14:paraId="7A61AFAD" w14:textId="60C3476C" w:rsidR="00A012C7" w:rsidRPr="00173DA4" w:rsidRDefault="00173DA4" w:rsidP="00173DA4">
      <w:pPr>
        <w:pStyle w:val="Titolo2"/>
        <w:rPr>
          <w:lang w:val="en-GB"/>
        </w:rPr>
      </w:pPr>
      <w:r w:rsidRPr="00C5030D">
        <w:rPr>
          <w:lang w:val="en-GB"/>
        </w:rPr>
        <w:t xml:space="preserve">Prof. Paolo Monti; Prof. Andrea </w:t>
      </w:r>
      <w:proofErr w:type="spellStart"/>
      <w:r w:rsidRPr="00C5030D">
        <w:rPr>
          <w:lang w:val="en-GB"/>
        </w:rPr>
        <w:t>Gollini</w:t>
      </w:r>
      <w:proofErr w:type="spellEnd"/>
    </w:p>
    <w:p w14:paraId="16A58B5D" w14:textId="77777777" w:rsidR="00A012C7" w:rsidRPr="00C5030D" w:rsidRDefault="00A012C7" w:rsidP="00A012C7">
      <w:pPr>
        <w:rPr>
          <w:lang w:val="en-GB"/>
        </w:rPr>
      </w:pPr>
    </w:p>
    <w:p w14:paraId="63FD4FC7" w14:textId="77777777" w:rsidR="00E2072A" w:rsidRPr="00C5030D" w:rsidRDefault="00173DA4">
      <w:pPr>
        <w:pStyle w:val="P68B1DB1-Normale1"/>
        <w:spacing w:before="240" w:after="120"/>
        <w:rPr>
          <w:lang w:val="en-GB"/>
        </w:rPr>
      </w:pPr>
      <w:r w:rsidRPr="00C5030D">
        <w:rPr>
          <w:lang w:val="en-GB"/>
        </w:rPr>
        <w:t>COURSE AIMS AND INTENDED LEARNING OUTCOMES</w:t>
      </w:r>
    </w:p>
    <w:p w14:paraId="07EA5F49" w14:textId="77777777" w:rsidR="00E2072A" w:rsidRPr="00C5030D" w:rsidRDefault="00173DA4">
      <w:pPr>
        <w:pStyle w:val="P68B1DB1-Normale2"/>
        <w:rPr>
          <w:lang w:val="en-GB"/>
        </w:rPr>
      </w:pPr>
      <w:r w:rsidRPr="00C5030D">
        <w:rPr>
          <w:lang w:val="en-GB"/>
        </w:rPr>
        <w:t>Course Aims</w:t>
      </w:r>
    </w:p>
    <w:p w14:paraId="45562CC4" w14:textId="46F05638" w:rsidR="00E2072A" w:rsidRPr="00C5030D" w:rsidRDefault="00173DA4">
      <w:pPr>
        <w:pStyle w:val="P68B1DB1-Normale3"/>
        <w:rPr>
          <w:lang w:val="en-GB"/>
        </w:rPr>
      </w:pPr>
      <w:r w:rsidRPr="00C5030D">
        <w:rPr>
          <w:lang w:val="en-GB"/>
        </w:rPr>
        <w:t xml:space="preserve">The course aims to introduce students to the ethics of care in contexts of significant cultural and religious pluralism, and to develop their capacities for critical reflection on their professional practice, with particular reference to the field of social service. </w:t>
      </w:r>
    </w:p>
    <w:p w14:paraId="16002C5A" w14:textId="77777777" w:rsidR="00E2072A" w:rsidRPr="00C5030D" w:rsidRDefault="00E2072A">
      <w:pPr>
        <w:rPr>
          <w:rFonts w:asciiTheme="majorBidi" w:hAnsiTheme="majorBidi" w:cstheme="majorBidi"/>
          <w:lang w:val="en-GB"/>
        </w:rPr>
      </w:pPr>
    </w:p>
    <w:p w14:paraId="1FB247AC" w14:textId="77777777" w:rsidR="00E2072A" w:rsidRDefault="00173DA4">
      <w:pPr>
        <w:pStyle w:val="P68B1DB1-Normale4"/>
        <w:rPr>
          <w:lang w:val="en-GB"/>
        </w:rPr>
      </w:pPr>
      <w:r w:rsidRPr="00C5030D">
        <w:rPr>
          <w:lang w:val="en-GB"/>
        </w:rPr>
        <w:t>Intended Learning Outcomes</w:t>
      </w:r>
    </w:p>
    <w:p w14:paraId="7ED18E93" w14:textId="77777777" w:rsidR="00C5030D" w:rsidRPr="00C5030D" w:rsidRDefault="00C5030D">
      <w:pPr>
        <w:pStyle w:val="P68B1DB1-Normale4"/>
        <w:rPr>
          <w:lang w:val="en-GB"/>
        </w:rPr>
      </w:pPr>
    </w:p>
    <w:p w14:paraId="15745632" w14:textId="6A457812" w:rsidR="00E2072A" w:rsidRPr="00C5030D" w:rsidRDefault="00173DA4">
      <w:pPr>
        <w:pStyle w:val="P68B1DB1-Normale5"/>
        <w:tabs>
          <w:tab w:val="clear" w:pos="284"/>
        </w:tabs>
        <w:suppressAutoHyphens/>
        <w:rPr>
          <w:u w:val="none"/>
          <w:lang w:val="en-GB"/>
        </w:rPr>
      </w:pPr>
      <w:r w:rsidRPr="00C5030D">
        <w:rPr>
          <w:u w:val="none"/>
          <w:lang w:val="en-GB"/>
        </w:rPr>
        <w:t>Knowledge and understanding:</w:t>
      </w:r>
    </w:p>
    <w:p w14:paraId="2B1B854C" w14:textId="40CD8C6D" w:rsidR="00E2072A" w:rsidRPr="00C5030D" w:rsidRDefault="00173DA4">
      <w:pPr>
        <w:pStyle w:val="P68B1DB1-Normale3"/>
        <w:rPr>
          <w:lang w:val="en-GB"/>
        </w:rPr>
      </w:pPr>
      <w:r w:rsidRPr="00C5030D">
        <w:rPr>
          <w:lang w:val="en-GB"/>
        </w:rPr>
        <w:t xml:space="preserve">At the end of the course, students will know the philosophical concepts underlying the ethics of care and public ethics. They will be able to distinguish between multicultural and intercultural policies, and between secular and post-secular paradigms. They will be able to appreciate the ethical and professional relevance of cultural and religious affiliations. </w:t>
      </w:r>
    </w:p>
    <w:p w14:paraId="002C5D51" w14:textId="0FE3FB3E" w:rsidR="00E2072A" w:rsidRPr="00C5030D" w:rsidRDefault="00173DA4">
      <w:pPr>
        <w:pStyle w:val="P68B1DB1-Normale3"/>
        <w:rPr>
          <w:lang w:val="en-GB"/>
        </w:rPr>
      </w:pPr>
      <w:r w:rsidRPr="00C5030D">
        <w:rPr>
          <w:lang w:val="en-GB"/>
        </w:rPr>
        <w:t>They will also learn the fundamental concepts of the field of anthropological religious studies. They will be able to understand the ways, languages and practices through which religious systems present themselves in different cultural and social contexts, and analyse the aforementioned contexts through the conceptual and theoretical tools of socio-cultural anthropology.</w:t>
      </w:r>
    </w:p>
    <w:p w14:paraId="59D572E0" w14:textId="77777777" w:rsidR="00E2072A" w:rsidRPr="00C5030D" w:rsidRDefault="00E2072A">
      <w:pPr>
        <w:rPr>
          <w:rFonts w:asciiTheme="majorBidi" w:hAnsiTheme="majorBidi" w:cstheme="majorBidi"/>
          <w:lang w:val="en-GB"/>
        </w:rPr>
      </w:pPr>
    </w:p>
    <w:p w14:paraId="6CA4D30A" w14:textId="50ABC455" w:rsidR="00E2072A" w:rsidRPr="00C5030D" w:rsidRDefault="00173DA4">
      <w:pPr>
        <w:pStyle w:val="P68B1DB1-Normale3"/>
        <w:rPr>
          <w:lang w:val="en-GB"/>
        </w:rPr>
      </w:pPr>
      <w:r w:rsidRPr="00C5030D">
        <w:rPr>
          <w:lang w:val="en-GB"/>
        </w:rPr>
        <w:t>Ability to apply knowledge and understanding</w:t>
      </w:r>
      <w:r w:rsidR="00C5030D">
        <w:rPr>
          <w:lang w:val="en-GB"/>
        </w:rPr>
        <w:t>:</w:t>
      </w:r>
    </w:p>
    <w:p w14:paraId="08742366" w14:textId="77777777" w:rsidR="00E2072A" w:rsidRPr="00C5030D" w:rsidRDefault="00173DA4">
      <w:pPr>
        <w:pStyle w:val="P68B1DB1-Normale3"/>
        <w:rPr>
          <w:lang w:val="en-GB"/>
        </w:rPr>
      </w:pPr>
      <w:r w:rsidRPr="00C5030D">
        <w:rPr>
          <w:lang w:val="en-GB"/>
        </w:rPr>
        <w:t>At the end of the course, students will be able to analyse the critical issues of professional practice that emerge from the interaction between the culture of the professional and that of the recipients of his/her intervention.</w:t>
      </w:r>
    </w:p>
    <w:p w14:paraId="0A411468" w14:textId="55AC91A0" w:rsidR="00E2072A" w:rsidRPr="00C5030D" w:rsidRDefault="00173DA4">
      <w:pPr>
        <w:pStyle w:val="P68B1DB1-Normale3"/>
        <w:rPr>
          <w:lang w:val="en-GB"/>
        </w:rPr>
      </w:pPr>
      <w:r w:rsidRPr="00C5030D">
        <w:rPr>
          <w:lang w:val="en-GB"/>
        </w:rPr>
        <w:t>Explain emerging ethical issues within contexts of pronounced religious pluralism. Deliberate, individually and in groups, on the course of action to be adopted in the face of ethically problematic and dilemmatic situations that arise in the relationship between professionals, institutions and religious minorities.</w:t>
      </w:r>
    </w:p>
    <w:p w14:paraId="7DB8914D" w14:textId="77777777" w:rsidR="00E2072A" w:rsidRPr="00C5030D" w:rsidRDefault="00E2072A">
      <w:pPr>
        <w:rPr>
          <w:rFonts w:asciiTheme="majorBidi" w:hAnsiTheme="majorBidi" w:cstheme="majorBidi"/>
          <w:lang w:val="en-GB"/>
        </w:rPr>
      </w:pPr>
    </w:p>
    <w:p w14:paraId="2CAB27AB" w14:textId="4857A6F8" w:rsidR="00E2072A" w:rsidRPr="00C5030D" w:rsidRDefault="00173DA4">
      <w:pPr>
        <w:pStyle w:val="P68B1DB1-Normale3"/>
        <w:rPr>
          <w:lang w:val="en-GB"/>
        </w:rPr>
      </w:pPr>
      <w:r w:rsidRPr="00C5030D">
        <w:rPr>
          <w:lang w:val="en-GB"/>
        </w:rPr>
        <w:t>Autonomous judging skills</w:t>
      </w:r>
      <w:r w:rsidR="00C5030D">
        <w:rPr>
          <w:lang w:val="en-GB"/>
        </w:rPr>
        <w:t>:</w:t>
      </w:r>
    </w:p>
    <w:p w14:paraId="3D1D85CA" w14:textId="343B64FA" w:rsidR="00E2072A" w:rsidRPr="00C5030D" w:rsidRDefault="00173DA4">
      <w:pPr>
        <w:pStyle w:val="P68B1DB1-Normale3"/>
        <w:rPr>
          <w:lang w:val="en-GB"/>
        </w:rPr>
      </w:pPr>
      <w:r w:rsidRPr="00C5030D">
        <w:rPr>
          <w:lang w:val="en-GB"/>
        </w:rPr>
        <w:t xml:space="preserve">At the end of the course, students will be able to offer ethical justifications for their professional conduct and to reflect on the relationship between their professional practice and the cultural and religious pluralism of contemporary social contexts. </w:t>
      </w:r>
    </w:p>
    <w:p w14:paraId="6CE22C22" w14:textId="50296B65" w:rsidR="00E2072A" w:rsidRPr="00C5030D" w:rsidRDefault="00173DA4">
      <w:pPr>
        <w:pStyle w:val="P68B1DB1-Normale3"/>
        <w:rPr>
          <w:lang w:val="en-GB"/>
        </w:rPr>
      </w:pPr>
      <w:r w:rsidRPr="00C5030D">
        <w:rPr>
          <w:lang w:val="en-GB"/>
        </w:rPr>
        <w:lastRenderedPageBreak/>
        <w:t>They will also be able to analyse particular contexts and situations by identifying the influence of culture and religion and their interaction with other dimensions (economic, social, legal).</w:t>
      </w:r>
    </w:p>
    <w:p w14:paraId="659DAC26" w14:textId="77777777" w:rsidR="00E2072A" w:rsidRPr="00C5030D" w:rsidRDefault="00E2072A">
      <w:pPr>
        <w:rPr>
          <w:rFonts w:asciiTheme="majorBidi" w:hAnsiTheme="majorBidi" w:cstheme="majorBidi"/>
          <w:lang w:val="en-GB"/>
        </w:rPr>
      </w:pPr>
    </w:p>
    <w:p w14:paraId="30A278D7" w14:textId="77777777" w:rsidR="00E2072A" w:rsidRPr="00C5030D" w:rsidRDefault="00173DA4">
      <w:pPr>
        <w:pStyle w:val="P68B1DB1-Normale1"/>
        <w:spacing w:before="240" w:after="120"/>
        <w:rPr>
          <w:lang w:val="en-GB"/>
        </w:rPr>
      </w:pPr>
      <w:r w:rsidRPr="00C5030D">
        <w:rPr>
          <w:lang w:val="en-GB"/>
        </w:rPr>
        <w:t>COURSE CONTENT</w:t>
      </w:r>
    </w:p>
    <w:p w14:paraId="64029D81" w14:textId="48016EE8" w:rsidR="00E2072A" w:rsidRPr="00C5030D" w:rsidRDefault="00173DA4">
      <w:pPr>
        <w:pStyle w:val="P68B1DB1-Normale3"/>
        <w:rPr>
          <w:lang w:val="en-GB"/>
        </w:rPr>
      </w:pPr>
      <w:r w:rsidRPr="00C5030D">
        <w:rPr>
          <w:lang w:val="en-GB"/>
        </w:rPr>
        <w:t>1. The ethical choice of the social professional in the face of cultural and religious pluralism, between theoretical models and key concepts: (a) Multiculturalism and interculturalism; (b) Secularism and post-secularism</w:t>
      </w:r>
      <w:r w:rsidR="00C5030D">
        <w:rPr>
          <w:lang w:val="en-GB"/>
        </w:rPr>
        <w:t>.</w:t>
      </w:r>
    </w:p>
    <w:p w14:paraId="12370ACA" w14:textId="77777777" w:rsidR="00E2072A" w:rsidRPr="00C5030D" w:rsidRDefault="00E2072A">
      <w:pPr>
        <w:rPr>
          <w:rFonts w:asciiTheme="majorBidi" w:hAnsiTheme="majorBidi" w:cstheme="majorBidi"/>
          <w:lang w:val="en-GB"/>
        </w:rPr>
      </w:pPr>
    </w:p>
    <w:p w14:paraId="3458AF1A" w14:textId="287ECB31" w:rsidR="00E2072A" w:rsidRPr="00C5030D" w:rsidRDefault="00173DA4">
      <w:pPr>
        <w:pStyle w:val="P68B1DB1-Normale3"/>
        <w:rPr>
          <w:lang w:val="en-GB"/>
        </w:rPr>
      </w:pPr>
      <w:r w:rsidRPr="00C5030D">
        <w:rPr>
          <w:lang w:val="en-GB"/>
        </w:rPr>
        <w:t xml:space="preserve">2. Professional practice and the phenomenon of religious pluralism: (c) Discussion of ethical disputes that arise in the public sphere in relation to religious diversity; (d) </w:t>
      </w:r>
      <w:r w:rsidRPr="00C5030D">
        <w:rPr>
          <w:lang w:val="en-GB"/>
        </w:rPr>
        <w:t>Evaluation of areas of practice marked by the reinterpretation, reappropriation and enhancement of religious diversity.</w:t>
      </w:r>
    </w:p>
    <w:p w14:paraId="169A6F97" w14:textId="77777777" w:rsidR="00E2072A" w:rsidRPr="00C5030D" w:rsidRDefault="00E2072A">
      <w:pPr>
        <w:tabs>
          <w:tab w:val="clear" w:pos="284"/>
        </w:tabs>
        <w:spacing w:line="240" w:lineRule="auto"/>
        <w:jc w:val="left"/>
        <w:rPr>
          <w:rFonts w:asciiTheme="majorBidi" w:hAnsiTheme="majorBidi" w:cstheme="majorBidi"/>
          <w:lang w:val="en-GB"/>
        </w:rPr>
      </w:pPr>
    </w:p>
    <w:p w14:paraId="74758720" w14:textId="3090CDCB" w:rsidR="00E2072A" w:rsidRPr="00C5030D" w:rsidRDefault="00173DA4">
      <w:pPr>
        <w:pStyle w:val="P68B1DB1-Normale3"/>
        <w:tabs>
          <w:tab w:val="clear" w:pos="284"/>
        </w:tabs>
        <w:spacing w:line="240" w:lineRule="auto"/>
        <w:rPr>
          <w:lang w:val="en-GB"/>
        </w:rPr>
      </w:pPr>
      <w:r w:rsidRPr="00C5030D">
        <w:rPr>
          <w:lang w:val="en-GB"/>
        </w:rPr>
        <w:t xml:space="preserve">3. Contextualisation of the anthropological study of religions within the field of cultural anthropology and definition of the basic concepts: culture, ethnocentrism, religion, distinction between official religions, popular religions and "nameless" religions, relationship between magic, religion and science, relationship between religion and power. </w:t>
      </w:r>
    </w:p>
    <w:p w14:paraId="0DB46B91" w14:textId="63C0D47E" w:rsidR="00E2072A" w:rsidRPr="00C5030D" w:rsidRDefault="00173DA4">
      <w:pPr>
        <w:pStyle w:val="P68B1DB1-Normale3"/>
        <w:tabs>
          <w:tab w:val="clear" w:pos="284"/>
        </w:tabs>
        <w:spacing w:before="100" w:beforeAutospacing="1" w:after="100" w:afterAutospacing="1" w:line="240" w:lineRule="auto"/>
        <w:rPr>
          <w:lang w:val="en-GB"/>
        </w:rPr>
      </w:pPr>
      <w:r w:rsidRPr="00C5030D">
        <w:rPr>
          <w:lang w:val="en-GB"/>
        </w:rPr>
        <w:t xml:space="preserve">4. In-depth topics: some specific aspects of forms of popular religion will be explored through the analysis of case studies that, due to their characteristics, particularly appeal to social workers. The topic of the relationship between spirituality and social work will also be presented and addressed. </w:t>
      </w:r>
    </w:p>
    <w:p w14:paraId="73D5C403" w14:textId="730F5ED9" w:rsidR="00E2072A" w:rsidRPr="00C5030D" w:rsidRDefault="00173DA4">
      <w:pPr>
        <w:pStyle w:val="P68B1DB1-Normale1"/>
        <w:keepNext/>
        <w:spacing w:before="240" w:after="120"/>
        <w:rPr>
          <w:lang w:val="en-GB"/>
        </w:rPr>
      </w:pPr>
      <w:r w:rsidRPr="00C5030D">
        <w:rPr>
          <w:lang w:val="en-GB"/>
        </w:rPr>
        <w:t>READING LIST</w:t>
      </w:r>
    </w:p>
    <w:p w14:paraId="38C7A80D" w14:textId="5BD2627E" w:rsidR="00E2072A" w:rsidRPr="00C5030D" w:rsidRDefault="00173DA4">
      <w:pPr>
        <w:pStyle w:val="Testo1"/>
        <w:spacing w:line="240" w:lineRule="atLeast"/>
        <w:rPr>
          <w:lang w:val="en-GB"/>
        </w:rPr>
      </w:pPr>
      <w:r w:rsidRPr="00C5030D">
        <w:rPr>
          <w:lang w:val="en-GB"/>
        </w:rPr>
        <w:t>For parts 1 and 2 of the programme:</w:t>
      </w:r>
    </w:p>
    <w:p w14:paraId="6D6FA73C" w14:textId="7A0890F8" w:rsidR="00E2072A" w:rsidRPr="00C5030D" w:rsidRDefault="00173DA4">
      <w:pPr>
        <w:pStyle w:val="Testo1"/>
        <w:spacing w:line="240" w:lineRule="atLeast"/>
        <w:rPr>
          <w:lang w:val="en-GB"/>
        </w:rPr>
      </w:pPr>
      <w:r w:rsidRPr="00C5030D">
        <w:rPr>
          <w:smallCaps/>
          <w:sz w:val="16"/>
          <w:lang w:val="en-GB"/>
        </w:rPr>
        <w:t>J. Maclure - C. Taylor</w:t>
      </w:r>
      <w:r w:rsidRPr="00C5030D">
        <w:rPr>
          <w:smallCaps/>
          <w:lang w:val="en-GB"/>
        </w:rPr>
        <w:t>,</w:t>
      </w:r>
      <w:r w:rsidRPr="00C5030D">
        <w:rPr>
          <w:i/>
          <w:lang w:val="en-GB"/>
        </w:rPr>
        <w:t xml:space="preserve"> La </w:t>
      </w:r>
      <w:proofErr w:type="spellStart"/>
      <w:r w:rsidRPr="00C5030D">
        <w:rPr>
          <w:i/>
          <w:lang w:val="en-GB"/>
        </w:rPr>
        <w:t>scommessa</w:t>
      </w:r>
      <w:proofErr w:type="spellEnd"/>
      <w:r w:rsidRPr="00C5030D">
        <w:rPr>
          <w:i/>
          <w:lang w:val="en-GB"/>
        </w:rPr>
        <w:t xml:space="preserve"> del </w:t>
      </w:r>
      <w:proofErr w:type="spellStart"/>
      <w:r w:rsidRPr="00C5030D">
        <w:rPr>
          <w:i/>
          <w:lang w:val="en-GB"/>
        </w:rPr>
        <w:t>laico</w:t>
      </w:r>
      <w:proofErr w:type="spellEnd"/>
      <w:r w:rsidRPr="00C5030D">
        <w:rPr>
          <w:i/>
          <w:lang w:val="en-GB"/>
        </w:rPr>
        <w:t>,</w:t>
      </w:r>
      <w:r w:rsidRPr="00C5030D">
        <w:rPr>
          <w:lang w:val="en-GB"/>
        </w:rPr>
        <w:t xml:space="preserve"> Laterza, Rome-Bari 2013.</w:t>
      </w:r>
    </w:p>
    <w:p w14:paraId="63E51D63" w14:textId="64233041" w:rsidR="00E2072A" w:rsidRPr="00C5030D" w:rsidRDefault="00173DA4">
      <w:pPr>
        <w:pStyle w:val="Testo1"/>
        <w:spacing w:line="240" w:lineRule="atLeast"/>
        <w:rPr>
          <w:lang w:val="en-GB"/>
        </w:rPr>
      </w:pPr>
      <w:r w:rsidRPr="00C5030D">
        <w:rPr>
          <w:lang w:val="en-GB"/>
        </w:rPr>
        <w:t>or</w:t>
      </w:r>
    </w:p>
    <w:p w14:paraId="65A7C8DB" w14:textId="08B42D85" w:rsidR="00E2072A" w:rsidRPr="00C5030D" w:rsidRDefault="00173DA4">
      <w:pPr>
        <w:pStyle w:val="Testo1"/>
        <w:spacing w:line="240" w:lineRule="atLeast"/>
        <w:rPr>
          <w:lang w:val="en-GB"/>
        </w:rPr>
      </w:pPr>
      <w:bookmarkStart w:id="0" w:name="_Hlk8741578"/>
      <w:r w:rsidRPr="00C5030D">
        <w:rPr>
          <w:smallCaps/>
          <w:sz w:val="16"/>
          <w:lang w:val="en-GB"/>
        </w:rPr>
        <w:t>M.C. Nussbaum</w:t>
      </w:r>
      <w:bookmarkEnd w:id="0"/>
      <w:r w:rsidRPr="00C5030D">
        <w:rPr>
          <w:smallCaps/>
          <w:lang w:val="en-GB"/>
        </w:rPr>
        <w:t>,</w:t>
      </w:r>
      <w:r w:rsidRPr="00C5030D">
        <w:rPr>
          <w:i/>
          <w:lang w:val="en-GB"/>
        </w:rPr>
        <w:t xml:space="preserve"> La </w:t>
      </w:r>
      <w:proofErr w:type="spellStart"/>
      <w:r w:rsidRPr="00C5030D">
        <w:rPr>
          <w:i/>
          <w:lang w:val="en-GB"/>
        </w:rPr>
        <w:t>nuova</w:t>
      </w:r>
      <w:proofErr w:type="spellEnd"/>
      <w:r w:rsidRPr="00C5030D">
        <w:rPr>
          <w:i/>
          <w:lang w:val="en-GB"/>
        </w:rPr>
        <w:t xml:space="preserve"> </w:t>
      </w:r>
      <w:proofErr w:type="spellStart"/>
      <w:r w:rsidRPr="00C5030D">
        <w:rPr>
          <w:i/>
          <w:lang w:val="en-GB"/>
        </w:rPr>
        <w:t>intolleranza</w:t>
      </w:r>
      <w:proofErr w:type="spellEnd"/>
      <w:r w:rsidRPr="00C5030D">
        <w:rPr>
          <w:lang w:val="en-GB"/>
        </w:rPr>
        <w:t xml:space="preserve">, Il </w:t>
      </w:r>
      <w:proofErr w:type="spellStart"/>
      <w:r w:rsidRPr="00C5030D">
        <w:rPr>
          <w:lang w:val="en-GB"/>
        </w:rPr>
        <w:t>Saggiatore</w:t>
      </w:r>
      <w:proofErr w:type="spellEnd"/>
      <w:r w:rsidRPr="00C5030D">
        <w:rPr>
          <w:lang w:val="en-GB"/>
        </w:rPr>
        <w:t xml:space="preserve">, Milan, 2012. Chapters 1 to 5. </w:t>
      </w:r>
    </w:p>
    <w:p w14:paraId="263A9AE8" w14:textId="77777777" w:rsidR="00E2072A" w:rsidRPr="00C5030D" w:rsidRDefault="00E2072A">
      <w:pPr>
        <w:pStyle w:val="Testo1"/>
        <w:spacing w:line="240" w:lineRule="atLeast"/>
        <w:rPr>
          <w:lang w:val="en-GB"/>
        </w:rPr>
      </w:pPr>
    </w:p>
    <w:p w14:paraId="3861232D" w14:textId="49CA69DC" w:rsidR="00E2072A" w:rsidRPr="00C5030D" w:rsidRDefault="00173DA4">
      <w:pPr>
        <w:pStyle w:val="Testo1"/>
        <w:spacing w:line="240" w:lineRule="atLeast"/>
        <w:rPr>
          <w:lang w:val="en-GB"/>
        </w:rPr>
      </w:pPr>
      <w:r w:rsidRPr="00C5030D">
        <w:rPr>
          <w:lang w:val="en-GB"/>
        </w:rPr>
        <w:t>For parts 3 and 4 of the programme:</w:t>
      </w:r>
    </w:p>
    <w:p w14:paraId="3EE20AA4" w14:textId="35AE805E" w:rsidR="00E2072A" w:rsidRPr="00C5030D" w:rsidRDefault="00173DA4">
      <w:pPr>
        <w:pStyle w:val="Testo1"/>
        <w:spacing w:line="240" w:lineRule="atLeast"/>
        <w:rPr>
          <w:lang w:val="en-GB"/>
        </w:rPr>
      </w:pPr>
      <w:r w:rsidRPr="00C5030D">
        <w:rPr>
          <w:smallCaps/>
          <w:sz w:val="16"/>
          <w:lang w:val="en-GB"/>
        </w:rPr>
        <w:t xml:space="preserve">U. </w:t>
      </w:r>
      <w:proofErr w:type="spellStart"/>
      <w:r w:rsidRPr="00C5030D">
        <w:rPr>
          <w:smallCaps/>
          <w:sz w:val="16"/>
          <w:lang w:val="en-GB"/>
        </w:rPr>
        <w:t>Fabietti</w:t>
      </w:r>
      <w:proofErr w:type="spellEnd"/>
      <w:r w:rsidRPr="00C5030D">
        <w:rPr>
          <w:lang w:val="en-GB"/>
        </w:rPr>
        <w:t xml:space="preserve">, </w:t>
      </w:r>
      <w:r w:rsidRPr="00C5030D">
        <w:rPr>
          <w:i/>
          <w:lang w:val="en-GB"/>
        </w:rPr>
        <w:t xml:space="preserve">Materia sacra: </w:t>
      </w:r>
      <w:proofErr w:type="spellStart"/>
      <w:r w:rsidRPr="00C5030D">
        <w:rPr>
          <w:i/>
          <w:lang w:val="en-GB"/>
        </w:rPr>
        <w:t>corpi</w:t>
      </w:r>
      <w:proofErr w:type="spellEnd"/>
      <w:r w:rsidRPr="00C5030D">
        <w:rPr>
          <w:i/>
          <w:lang w:val="en-GB"/>
        </w:rPr>
        <w:t xml:space="preserve">, </w:t>
      </w:r>
      <w:proofErr w:type="spellStart"/>
      <w:r w:rsidRPr="00C5030D">
        <w:rPr>
          <w:i/>
          <w:lang w:val="en-GB"/>
        </w:rPr>
        <w:t>oggetti</w:t>
      </w:r>
      <w:proofErr w:type="spellEnd"/>
      <w:r w:rsidRPr="00C5030D">
        <w:rPr>
          <w:i/>
          <w:lang w:val="en-GB"/>
        </w:rPr>
        <w:t xml:space="preserve">, </w:t>
      </w:r>
      <w:proofErr w:type="spellStart"/>
      <w:r w:rsidRPr="00C5030D">
        <w:rPr>
          <w:i/>
          <w:lang w:val="en-GB"/>
        </w:rPr>
        <w:t>immagini</w:t>
      </w:r>
      <w:proofErr w:type="spellEnd"/>
      <w:r w:rsidRPr="00C5030D">
        <w:rPr>
          <w:i/>
          <w:lang w:val="en-GB"/>
        </w:rPr>
        <w:t xml:space="preserve">, </w:t>
      </w:r>
      <w:proofErr w:type="spellStart"/>
      <w:r w:rsidRPr="00C5030D">
        <w:rPr>
          <w:i/>
          <w:lang w:val="en-GB"/>
        </w:rPr>
        <w:t>feticci</w:t>
      </w:r>
      <w:proofErr w:type="spellEnd"/>
      <w:r w:rsidRPr="00C5030D">
        <w:rPr>
          <w:i/>
          <w:lang w:val="en-GB"/>
        </w:rPr>
        <w:t xml:space="preserve"> </w:t>
      </w:r>
      <w:proofErr w:type="spellStart"/>
      <w:r w:rsidRPr="00C5030D">
        <w:rPr>
          <w:i/>
          <w:lang w:val="en-GB"/>
        </w:rPr>
        <w:t>nella</w:t>
      </w:r>
      <w:proofErr w:type="spellEnd"/>
      <w:r w:rsidRPr="00C5030D">
        <w:rPr>
          <w:i/>
          <w:lang w:val="en-GB"/>
        </w:rPr>
        <w:t xml:space="preserve"> </w:t>
      </w:r>
      <w:proofErr w:type="spellStart"/>
      <w:r w:rsidRPr="00C5030D">
        <w:rPr>
          <w:i/>
          <w:lang w:val="en-GB"/>
        </w:rPr>
        <w:t>pratica</w:t>
      </w:r>
      <w:proofErr w:type="spellEnd"/>
      <w:r w:rsidRPr="00C5030D">
        <w:rPr>
          <w:i/>
          <w:lang w:val="en-GB"/>
        </w:rPr>
        <w:t xml:space="preserve"> religiosa,</w:t>
      </w:r>
      <w:r w:rsidRPr="00C5030D">
        <w:rPr>
          <w:lang w:val="en-GB"/>
        </w:rPr>
        <w:t xml:space="preserve"> </w:t>
      </w:r>
      <w:proofErr w:type="spellStart"/>
      <w:r w:rsidRPr="00C5030D">
        <w:rPr>
          <w:lang w:val="en-GB"/>
        </w:rPr>
        <w:t>Raffallo</w:t>
      </w:r>
      <w:proofErr w:type="spellEnd"/>
      <w:r w:rsidRPr="00C5030D">
        <w:rPr>
          <w:lang w:val="en-GB"/>
        </w:rPr>
        <w:t xml:space="preserve"> Cortina,</w:t>
      </w:r>
      <w:r w:rsidRPr="00C5030D">
        <w:rPr>
          <w:i/>
          <w:lang w:val="en-GB"/>
        </w:rPr>
        <w:t xml:space="preserve"> </w:t>
      </w:r>
      <w:r w:rsidRPr="00C5030D">
        <w:rPr>
          <w:lang w:val="en-GB"/>
        </w:rPr>
        <w:t>Milan 2014. Chapters 1 to 5.</w:t>
      </w:r>
    </w:p>
    <w:p w14:paraId="1E0B4E87" w14:textId="77777777" w:rsidR="00E2072A" w:rsidRPr="00C5030D" w:rsidRDefault="00173DA4">
      <w:pPr>
        <w:pStyle w:val="Testo1"/>
        <w:spacing w:line="240" w:lineRule="atLeast"/>
        <w:rPr>
          <w:lang w:val="en-GB"/>
        </w:rPr>
      </w:pPr>
      <w:r w:rsidRPr="00C5030D">
        <w:rPr>
          <w:lang w:val="en-GB"/>
        </w:rPr>
        <w:t>or</w:t>
      </w:r>
    </w:p>
    <w:p w14:paraId="0EB53801" w14:textId="55CEF0CC" w:rsidR="00E2072A" w:rsidRPr="00C5030D" w:rsidRDefault="00173DA4">
      <w:pPr>
        <w:pStyle w:val="Testo1"/>
        <w:spacing w:line="240" w:lineRule="atLeast"/>
        <w:rPr>
          <w:lang w:val="en-GB"/>
        </w:rPr>
      </w:pPr>
      <w:r w:rsidRPr="00C5030D">
        <w:rPr>
          <w:smallCaps/>
          <w:sz w:val="16"/>
          <w:lang w:val="en-GB"/>
        </w:rPr>
        <w:t>E. Comba</w:t>
      </w:r>
      <w:r w:rsidRPr="00C5030D">
        <w:rPr>
          <w:lang w:val="en-GB"/>
        </w:rPr>
        <w:t xml:space="preserve">, </w:t>
      </w:r>
      <w:proofErr w:type="spellStart"/>
      <w:r w:rsidRPr="00C5030D">
        <w:rPr>
          <w:i/>
          <w:lang w:val="en-GB"/>
        </w:rPr>
        <w:t>Antropologia</w:t>
      </w:r>
      <w:proofErr w:type="spellEnd"/>
      <w:r w:rsidRPr="00C5030D">
        <w:rPr>
          <w:i/>
          <w:lang w:val="en-GB"/>
        </w:rPr>
        <w:t xml:space="preserve"> </w:t>
      </w:r>
      <w:proofErr w:type="spellStart"/>
      <w:r w:rsidRPr="00C5030D">
        <w:rPr>
          <w:i/>
          <w:lang w:val="en-GB"/>
        </w:rPr>
        <w:t>delle</w:t>
      </w:r>
      <w:proofErr w:type="spellEnd"/>
      <w:r w:rsidRPr="00C5030D">
        <w:rPr>
          <w:i/>
          <w:lang w:val="en-GB"/>
        </w:rPr>
        <w:t xml:space="preserve"> </w:t>
      </w:r>
      <w:proofErr w:type="spellStart"/>
      <w:r w:rsidRPr="00C5030D">
        <w:rPr>
          <w:i/>
          <w:lang w:val="en-GB"/>
        </w:rPr>
        <w:t>religioni</w:t>
      </w:r>
      <w:proofErr w:type="spellEnd"/>
      <w:r w:rsidRPr="00C5030D">
        <w:rPr>
          <w:i/>
          <w:lang w:val="en-GB"/>
        </w:rPr>
        <w:t xml:space="preserve">: </w:t>
      </w:r>
      <w:proofErr w:type="spellStart"/>
      <w:r w:rsidRPr="00C5030D">
        <w:rPr>
          <w:i/>
          <w:lang w:val="en-GB"/>
        </w:rPr>
        <w:t>un'introduzione</w:t>
      </w:r>
      <w:proofErr w:type="spellEnd"/>
      <w:r w:rsidRPr="00C5030D">
        <w:rPr>
          <w:lang w:val="en-GB"/>
        </w:rPr>
        <w:t>, Laterza, Bari 2007. Chapters 1 to 4.</w:t>
      </w:r>
    </w:p>
    <w:p w14:paraId="2A03B321" w14:textId="77777777" w:rsidR="00E2072A" w:rsidRPr="00C5030D" w:rsidRDefault="00E2072A">
      <w:pPr>
        <w:pStyle w:val="Testo1"/>
        <w:rPr>
          <w:lang w:val="en-GB"/>
        </w:rPr>
      </w:pPr>
    </w:p>
    <w:p w14:paraId="6AFBB2C1" w14:textId="17B91128" w:rsidR="00E2072A" w:rsidRPr="00C5030D" w:rsidRDefault="00173DA4">
      <w:pPr>
        <w:pStyle w:val="Testo1"/>
        <w:rPr>
          <w:lang w:val="en-GB"/>
        </w:rPr>
      </w:pPr>
      <w:r w:rsidRPr="00C5030D">
        <w:rPr>
          <w:lang w:val="en-GB"/>
        </w:rPr>
        <w:t xml:space="preserve">Some additional short readings will be made available on the Blackboard platform during the course. </w:t>
      </w:r>
    </w:p>
    <w:p w14:paraId="35E37BA1" w14:textId="77777777" w:rsidR="00E2072A" w:rsidRPr="00C5030D" w:rsidRDefault="00E2072A">
      <w:pPr>
        <w:pStyle w:val="Testo1"/>
        <w:rPr>
          <w:lang w:val="en-GB"/>
        </w:rPr>
      </w:pPr>
    </w:p>
    <w:p w14:paraId="62DD6A89" w14:textId="77777777" w:rsidR="00E2072A" w:rsidRPr="00C5030D" w:rsidRDefault="00173DA4">
      <w:pPr>
        <w:pStyle w:val="P68B1DB1-Normale6"/>
        <w:spacing w:before="240" w:after="120" w:line="220" w:lineRule="exact"/>
        <w:rPr>
          <w:lang w:val="en-GB"/>
        </w:rPr>
      </w:pPr>
      <w:r w:rsidRPr="00C5030D">
        <w:rPr>
          <w:lang w:val="en-GB"/>
        </w:rPr>
        <w:t>TEACHING METHOD</w:t>
      </w:r>
    </w:p>
    <w:p w14:paraId="01F75DF1" w14:textId="4075965E" w:rsidR="00E2072A" w:rsidRPr="00C5030D" w:rsidRDefault="00173DA4">
      <w:pPr>
        <w:pStyle w:val="Testo2"/>
        <w:ind w:firstLine="0"/>
        <w:rPr>
          <w:lang w:val="en-GB"/>
        </w:rPr>
      </w:pPr>
      <w:r w:rsidRPr="00C5030D">
        <w:rPr>
          <w:lang w:val="en-GB"/>
        </w:rPr>
        <w:t xml:space="preserve">The course consists of two modules, the first in the philosophical area, taught in the first semester by Prof. Paolo Monti, the second in the anthropological area, taught in the second semester by Prof. Andrea </w:t>
      </w:r>
      <w:proofErr w:type="spellStart"/>
      <w:r w:rsidRPr="00C5030D">
        <w:rPr>
          <w:lang w:val="en-GB"/>
        </w:rPr>
        <w:t>Gollini</w:t>
      </w:r>
      <w:proofErr w:type="spellEnd"/>
      <w:r w:rsidRPr="00C5030D">
        <w:rPr>
          <w:lang w:val="en-GB"/>
        </w:rPr>
        <w:t xml:space="preserve">. </w:t>
      </w:r>
    </w:p>
    <w:p w14:paraId="6FB9AC0C" w14:textId="76003B7F" w:rsidR="00E2072A" w:rsidRPr="00C5030D" w:rsidRDefault="00173DA4">
      <w:pPr>
        <w:pStyle w:val="Testo2"/>
        <w:ind w:firstLine="0"/>
        <w:rPr>
          <w:lang w:val="en-GB"/>
        </w:rPr>
      </w:pPr>
      <w:r w:rsidRPr="00C5030D">
        <w:rPr>
          <w:lang w:val="en-GB"/>
        </w:rPr>
        <w:t>The course is taught in blended mode, thus providing an intertwining of face-to-face lectures with content made available online, with 3 weeks taught in person, followed by 4 weeks remotely and then 3 weeks in person in both semesters.</w:t>
      </w:r>
    </w:p>
    <w:p w14:paraId="68122149" w14:textId="472E7AFE" w:rsidR="00E2072A" w:rsidRPr="00C5030D" w:rsidRDefault="00173DA4">
      <w:pPr>
        <w:pStyle w:val="Testo2"/>
        <w:ind w:firstLine="0"/>
        <w:rPr>
          <w:lang w:val="en-GB"/>
        </w:rPr>
      </w:pPr>
      <w:r w:rsidRPr="00C5030D">
        <w:rPr>
          <w:lang w:val="en-GB"/>
        </w:rPr>
        <w:t>The course is divided into:</w:t>
      </w:r>
    </w:p>
    <w:p w14:paraId="634CEE52" w14:textId="2F15E508" w:rsidR="00E2072A" w:rsidRPr="00C5030D" w:rsidRDefault="00173DA4">
      <w:pPr>
        <w:pStyle w:val="Testo2"/>
        <w:numPr>
          <w:ilvl w:val="0"/>
          <w:numId w:val="1"/>
        </w:numPr>
        <w:rPr>
          <w:lang w:val="en-GB"/>
        </w:rPr>
      </w:pPr>
      <w:r w:rsidRPr="00C5030D">
        <w:rPr>
          <w:lang w:val="en-GB"/>
        </w:rPr>
        <w:t>Frontal lectures.</w:t>
      </w:r>
    </w:p>
    <w:p w14:paraId="195FB6DA" w14:textId="49B0CC0C" w:rsidR="00E2072A" w:rsidRPr="00C5030D" w:rsidRDefault="00173DA4">
      <w:pPr>
        <w:pStyle w:val="Testo2"/>
        <w:numPr>
          <w:ilvl w:val="0"/>
          <w:numId w:val="1"/>
        </w:numPr>
        <w:rPr>
          <w:lang w:val="en-GB"/>
        </w:rPr>
      </w:pPr>
      <w:r w:rsidRPr="00C5030D">
        <w:rPr>
          <w:lang w:val="en-GB"/>
        </w:rPr>
        <w:t xml:space="preserve">Group tutorials (analysis and </w:t>
      </w:r>
      <w:r w:rsidRPr="00C5030D">
        <w:rPr>
          <w:lang w:val="en-GB"/>
        </w:rPr>
        <w:t>discussion of cases).</w:t>
      </w:r>
    </w:p>
    <w:p w14:paraId="1E90C739" w14:textId="6009DF80" w:rsidR="00E2072A" w:rsidRPr="00C5030D" w:rsidRDefault="00173DA4">
      <w:pPr>
        <w:pStyle w:val="Testo2"/>
        <w:numPr>
          <w:ilvl w:val="0"/>
          <w:numId w:val="1"/>
        </w:numPr>
        <w:rPr>
          <w:lang w:val="en-GB"/>
        </w:rPr>
      </w:pPr>
      <w:r w:rsidRPr="00C5030D">
        <w:rPr>
          <w:lang w:val="en-GB"/>
        </w:rPr>
        <w:t>Role-playing and non-formal learning dynamics.</w:t>
      </w:r>
    </w:p>
    <w:p w14:paraId="42A88F8E" w14:textId="61D39DA3" w:rsidR="00E2072A" w:rsidRPr="00C5030D" w:rsidRDefault="00173DA4">
      <w:pPr>
        <w:pStyle w:val="Testo2"/>
        <w:numPr>
          <w:ilvl w:val="0"/>
          <w:numId w:val="1"/>
        </w:numPr>
        <w:rPr>
          <w:lang w:val="en-GB"/>
        </w:rPr>
      </w:pPr>
      <w:r w:rsidRPr="00C5030D">
        <w:rPr>
          <w:lang w:val="en-GB"/>
        </w:rPr>
        <w:t xml:space="preserve">Readings given to students during the online weeks, with assigned tasks. </w:t>
      </w:r>
    </w:p>
    <w:p w14:paraId="07F694BA" w14:textId="77777777" w:rsidR="00E2072A" w:rsidRPr="00C5030D" w:rsidRDefault="00173DA4">
      <w:pPr>
        <w:pStyle w:val="P68B1DB1-Normale6"/>
        <w:spacing w:before="240" w:after="120" w:line="220" w:lineRule="exact"/>
        <w:rPr>
          <w:lang w:val="en-GB"/>
        </w:rPr>
      </w:pPr>
      <w:r w:rsidRPr="00C5030D">
        <w:rPr>
          <w:lang w:val="en-GB"/>
        </w:rPr>
        <w:t>ASSESSMENT METHOD AND CRITERIA</w:t>
      </w:r>
    </w:p>
    <w:p w14:paraId="19B45AA5" w14:textId="021AB98E" w:rsidR="00E2072A" w:rsidRPr="00C5030D" w:rsidRDefault="00173DA4">
      <w:pPr>
        <w:pStyle w:val="Testo2"/>
        <w:ind w:firstLine="0"/>
        <w:rPr>
          <w:lang w:val="en-GB"/>
        </w:rPr>
      </w:pPr>
      <w:r w:rsidRPr="00C5030D">
        <w:rPr>
          <w:lang w:val="en-GB"/>
        </w:rPr>
        <w:t xml:space="preserve">A written exam covering parts 3 and 4 of the course syllabus and a concluding oral exam comprising two questions relating to parts 1 and 2 of the course syllabus. </w:t>
      </w:r>
    </w:p>
    <w:p w14:paraId="370632D3" w14:textId="00476747" w:rsidR="00E2072A" w:rsidRPr="00C5030D" w:rsidRDefault="00173DA4">
      <w:pPr>
        <w:pStyle w:val="Testo2"/>
        <w:ind w:firstLine="0"/>
        <w:rPr>
          <w:lang w:val="en-GB"/>
        </w:rPr>
      </w:pPr>
      <w:r w:rsidRPr="00C5030D">
        <w:rPr>
          <w:lang w:val="en-GB"/>
        </w:rPr>
        <w:t>The final mark is expressed out of thirty and takes into joint account the assessments of the two exams:</w:t>
      </w:r>
    </w:p>
    <w:p w14:paraId="12B5B2F9" w14:textId="4451E91D" w:rsidR="00E2072A" w:rsidRPr="00C5030D" w:rsidRDefault="00173DA4">
      <w:pPr>
        <w:pStyle w:val="Testo2"/>
        <w:numPr>
          <w:ilvl w:val="0"/>
          <w:numId w:val="3"/>
        </w:numPr>
        <w:rPr>
          <w:lang w:val="en-GB"/>
        </w:rPr>
      </w:pPr>
      <w:r w:rsidRPr="00C5030D">
        <w:rPr>
          <w:lang w:val="en-GB"/>
        </w:rPr>
        <w:t>Basic knowledge of the anthropology of religions and an ability to analyse the cases expressed in the written exam (50%);</w:t>
      </w:r>
    </w:p>
    <w:p w14:paraId="26EF39B2" w14:textId="35AADA6D" w:rsidR="00E2072A" w:rsidRPr="00C5030D" w:rsidRDefault="00173DA4">
      <w:pPr>
        <w:pStyle w:val="Testo2"/>
        <w:numPr>
          <w:ilvl w:val="0"/>
          <w:numId w:val="3"/>
        </w:numPr>
        <w:rPr>
          <w:lang w:val="en-GB"/>
        </w:rPr>
      </w:pPr>
      <w:r w:rsidRPr="00C5030D">
        <w:rPr>
          <w:lang w:val="en-GB"/>
        </w:rPr>
        <w:t xml:space="preserve">Theoretical knowledge of the ethics of care and intercultural relations, command of the language, and presentation skills expressed in the oral exam (50%). </w:t>
      </w:r>
    </w:p>
    <w:p w14:paraId="72D72370" w14:textId="77777777" w:rsidR="00E2072A" w:rsidRPr="00C5030D" w:rsidRDefault="00E2072A">
      <w:pPr>
        <w:pStyle w:val="Testo2"/>
        <w:ind w:left="284" w:firstLine="0"/>
        <w:rPr>
          <w:lang w:val="en-GB"/>
        </w:rPr>
      </w:pPr>
    </w:p>
    <w:p w14:paraId="6291E69F" w14:textId="77777777" w:rsidR="00E2072A" w:rsidRPr="00C5030D" w:rsidRDefault="00173DA4">
      <w:pPr>
        <w:pStyle w:val="P68B1DB1-Normale6"/>
        <w:spacing w:before="240" w:after="120"/>
        <w:rPr>
          <w:lang w:val="en-GB"/>
        </w:rPr>
      </w:pPr>
      <w:r w:rsidRPr="00C5030D">
        <w:rPr>
          <w:lang w:val="en-GB"/>
        </w:rPr>
        <w:t>NOTES AND PREREQUISITES</w:t>
      </w:r>
    </w:p>
    <w:p w14:paraId="5726584D" w14:textId="25E1F5B4" w:rsidR="00E2072A" w:rsidRPr="00C5030D" w:rsidRDefault="00173DA4">
      <w:pPr>
        <w:pStyle w:val="P68B1DB1-Testo27"/>
        <w:ind w:firstLine="0"/>
        <w:rPr>
          <w:lang w:val="en-GB"/>
        </w:rPr>
      </w:pPr>
      <w:r w:rsidRPr="00C5030D">
        <w:rPr>
          <w:lang w:val="en-GB"/>
        </w:rPr>
        <w:t xml:space="preserve">Notes </w:t>
      </w:r>
    </w:p>
    <w:p w14:paraId="70747A01" w14:textId="2688AF0A" w:rsidR="00E2072A" w:rsidRPr="00C5030D" w:rsidRDefault="00173DA4">
      <w:pPr>
        <w:pStyle w:val="Testo2"/>
        <w:rPr>
          <w:lang w:val="en-GB"/>
        </w:rPr>
      </w:pPr>
      <w:r w:rsidRPr="00C5030D">
        <w:rPr>
          <w:lang w:val="en-GB"/>
        </w:rPr>
        <w:t>The teaching materials used during the course and any other material useful for</w:t>
      </w:r>
    </w:p>
    <w:p w14:paraId="39CB53E7" w14:textId="1A70FD61" w:rsidR="00E2072A" w:rsidRPr="00C5030D" w:rsidRDefault="00173DA4">
      <w:pPr>
        <w:pStyle w:val="Testo2"/>
        <w:rPr>
          <w:lang w:val="en-GB"/>
        </w:rPr>
      </w:pPr>
      <w:r w:rsidRPr="00C5030D">
        <w:rPr>
          <w:lang w:val="en-GB"/>
        </w:rPr>
        <w:t>exam preparation will be made available online on the Blackboard platform.</w:t>
      </w:r>
    </w:p>
    <w:p w14:paraId="79FD3BFE" w14:textId="77777777" w:rsidR="00E2072A" w:rsidRPr="00C5030D" w:rsidRDefault="00E2072A">
      <w:pPr>
        <w:pStyle w:val="Testo2"/>
        <w:rPr>
          <w:i/>
          <w:lang w:val="en-GB"/>
        </w:rPr>
      </w:pPr>
    </w:p>
    <w:p w14:paraId="12494FFC" w14:textId="751677C2" w:rsidR="00E2072A" w:rsidRPr="00C5030D" w:rsidRDefault="00173DA4">
      <w:pPr>
        <w:pStyle w:val="P68B1DB1-Testo27"/>
        <w:ind w:firstLine="0"/>
        <w:rPr>
          <w:lang w:val="en-GB"/>
        </w:rPr>
      </w:pPr>
      <w:r w:rsidRPr="00C5030D">
        <w:rPr>
          <w:lang w:val="en-GB"/>
        </w:rPr>
        <w:t>Prerequisites</w:t>
      </w:r>
    </w:p>
    <w:p w14:paraId="65ECFE69" w14:textId="77777777" w:rsidR="00E2072A" w:rsidRPr="00C5030D" w:rsidRDefault="00173DA4">
      <w:pPr>
        <w:pStyle w:val="Testo2"/>
        <w:rPr>
          <w:lang w:val="en-GB"/>
        </w:rPr>
      </w:pPr>
      <w:r w:rsidRPr="00C5030D">
        <w:rPr>
          <w:lang w:val="en-GB"/>
        </w:rPr>
        <w:t xml:space="preserve">There are no prerequisites for attending the course. </w:t>
      </w:r>
    </w:p>
    <w:p w14:paraId="1964D179" w14:textId="77777777" w:rsidR="00E2072A" w:rsidRPr="00C5030D" w:rsidRDefault="00E2072A">
      <w:pPr>
        <w:pStyle w:val="Testo2"/>
        <w:rPr>
          <w:lang w:val="en-GB"/>
        </w:rPr>
      </w:pPr>
    </w:p>
    <w:p w14:paraId="0D231BB7" w14:textId="77777777" w:rsidR="00110E32" w:rsidRPr="00C5030D" w:rsidRDefault="00110E32" w:rsidP="00110E32">
      <w:pPr>
        <w:pStyle w:val="Testo2"/>
        <w:rPr>
          <w:szCs w:val="18"/>
          <w:lang w:val="en-GB"/>
        </w:rPr>
      </w:pPr>
      <w:r w:rsidRPr="00C5030D">
        <w:rPr>
          <w:lang w:val="en-GB"/>
        </w:rPr>
        <w:t>Further information can be found on the lecturer's webpage at http://docenti.unicatt.it/web/searchByName.do?language=ENG or on the Faculty notice board.</w:t>
      </w:r>
    </w:p>
    <w:p w14:paraId="403DC1CB" w14:textId="7AB1AC12" w:rsidR="00E2072A" w:rsidRPr="00C5030D" w:rsidRDefault="00E2072A" w:rsidP="00110E32">
      <w:pPr>
        <w:pStyle w:val="P68B1DB1-Testo27"/>
        <w:ind w:firstLine="0"/>
        <w:rPr>
          <w:sz w:val="20"/>
          <w:lang w:val="en-GB"/>
        </w:rPr>
      </w:pPr>
    </w:p>
    <w:sectPr w:rsidR="00E2072A" w:rsidRPr="00C5030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1C4"/>
    <w:multiLevelType w:val="multilevel"/>
    <w:tmpl w:val="D4F8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F157E"/>
    <w:multiLevelType w:val="hybridMultilevel"/>
    <w:tmpl w:val="1BD62D24"/>
    <w:lvl w:ilvl="0" w:tplc="5A386D5E">
      <w:start w:val="19"/>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3D4B164B"/>
    <w:multiLevelType w:val="hybridMultilevel"/>
    <w:tmpl w:val="EFCAE1E8"/>
    <w:lvl w:ilvl="0" w:tplc="5E6A6B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401E7E86"/>
    <w:multiLevelType w:val="hybridMultilevel"/>
    <w:tmpl w:val="60680C30"/>
    <w:lvl w:ilvl="0" w:tplc="12AA6AB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A41C27"/>
    <w:multiLevelType w:val="hybridMultilevel"/>
    <w:tmpl w:val="EBD017E0"/>
    <w:lvl w:ilvl="0" w:tplc="99D893C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056858436">
    <w:abstractNumId w:val="1"/>
  </w:num>
  <w:num w:numId="2" w16cid:durableId="1066954893">
    <w:abstractNumId w:val="4"/>
  </w:num>
  <w:num w:numId="3" w16cid:durableId="1663050107">
    <w:abstractNumId w:val="2"/>
  </w:num>
  <w:num w:numId="4" w16cid:durableId="25424321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16cid:durableId="1387945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7B"/>
    <w:rsid w:val="0001170A"/>
    <w:rsid w:val="00015D7B"/>
    <w:rsid w:val="00020411"/>
    <w:rsid w:val="00021E51"/>
    <w:rsid w:val="00025F4A"/>
    <w:rsid w:val="00065FC4"/>
    <w:rsid w:val="00083D0C"/>
    <w:rsid w:val="00110E32"/>
    <w:rsid w:val="00173DA4"/>
    <w:rsid w:val="001E3C5E"/>
    <w:rsid w:val="002110D3"/>
    <w:rsid w:val="0021382A"/>
    <w:rsid w:val="002B42C6"/>
    <w:rsid w:val="002F02F8"/>
    <w:rsid w:val="0030486D"/>
    <w:rsid w:val="003B5CB1"/>
    <w:rsid w:val="003B76B5"/>
    <w:rsid w:val="003E37EE"/>
    <w:rsid w:val="0040050B"/>
    <w:rsid w:val="004744B0"/>
    <w:rsid w:val="004A3288"/>
    <w:rsid w:val="004D77D8"/>
    <w:rsid w:val="004F5B89"/>
    <w:rsid w:val="00530C95"/>
    <w:rsid w:val="0053398A"/>
    <w:rsid w:val="00592EB2"/>
    <w:rsid w:val="005E440F"/>
    <w:rsid w:val="00603283"/>
    <w:rsid w:val="0063795B"/>
    <w:rsid w:val="00670B68"/>
    <w:rsid w:val="006A4D6B"/>
    <w:rsid w:val="006B5BE1"/>
    <w:rsid w:val="006C2060"/>
    <w:rsid w:val="006D703E"/>
    <w:rsid w:val="0074353A"/>
    <w:rsid w:val="007B1213"/>
    <w:rsid w:val="007D1FEA"/>
    <w:rsid w:val="00856ADE"/>
    <w:rsid w:val="0087217C"/>
    <w:rsid w:val="00876CA1"/>
    <w:rsid w:val="008B1A00"/>
    <w:rsid w:val="008B70B8"/>
    <w:rsid w:val="008C1650"/>
    <w:rsid w:val="008F17A9"/>
    <w:rsid w:val="00931ED9"/>
    <w:rsid w:val="00962FFD"/>
    <w:rsid w:val="009C371D"/>
    <w:rsid w:val="009D6793"/>
    <w:rsid w:val="00A012C7"/>
    <w:rsid w:val="00B24D51"/>
    <w:rsid w:val="00B91DD9"/>
    <w:rsid w:val="00C001C3"/>
    <w:rsid w:val="00C276D8"/>
    <w:rsid w:val="00C36F06"/>
    <w:rsid w:val="00C5030D"/>
    <w:rsid w:val="00C766D2"/>
    <w:rsid w:val="00CE61C0"/>
    <w:rsid w:val="00CF0C64"/>
    <w:rsid w:val="00D259E8"/>
    <w:rsid w:val="00DE524C"/>
    <w:rsid w:val="00DF5AE7"/>
    <w:rsid w:val="00E2072A"/>
    <w:rsid w:val="00E2533F"/>
    <w:rsid w:val="00E309E4"/>
    <w:rsid w:val="00E6210E"/>
    <w:rsid w:val="00E719A8"/>
    <w:rsid w:val="00E71B97"/>
    <w:rsid w:val="00EB26C6"/>
    <w:rsid w:val="00F06B62"/>
    <w:rsid w:val="00F47A9F"/>
    <w:rsid w:val="00F817BC"/>
    <w:rsid w:val="00F867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5244B"/>
  <w15:docId w15:val="{E8974AC1-7C5A-4AED-AF32-9D7562AA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uiPriority w:val="99"/>
    <w:pPr>
      <w:spacing w:line="220" w:lineRule="exact"/>
      <w:ind w:firstLine="284"/>
      <w:jc w:val="both"/>
    </w:pPr>
    <w:rPr>
      <w:rFonts w:ascii="Times" w:hAnsi="Times"/>
      <w:sz w:val="18"/>
    </w:rPr>
  </w:style>
  <w:style w:type="paragraph" w:styleId="Testofumetto">
    <w:name w:val="Balloon Text"/>
    <w:basedOn w:val="Normale"/>
    <w:link w:val="TestofumettoCarattere"/>
    <w:uiPriority w:val="99"/>
    <w:semiHidden/>
    <w:unhideWhenUsed/>
    <w:rsid w:val="009C371D"/>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uiPriority w:val="99"/>
    <w:semiHidden/>
    <w:rsid w:val="009C371D"/>
    <w:rPr>
      <w:rFonts w:ascii="Segoe UI" w:hAnsi="Segoe UI" w:cs="Segoe UI"/>
      <w:sz w:val="18"/>
    </w:rPr>
  </w:style>
  <w:style w:type="paragraph" w:styleId="Paragrafoelenco">
    <w:name w:val="List Paragraph"/>
    <w:basedOn w:val="Normale"/>
    <w:uiPriority w:val="34"/>
    <w:qFormat/>
    <w:rsid w:val="003E37EE"/>
    <w:pPr>
      <w:ind w:left="720"/>
      <w:contextualSpacing/>
    </w:pPr>
  </w:style>
  <w:style w:type="character" w:styleId="Enfasicorsivo">
    <w:name w:val="Emphasis"/>
    <w:basedOn w:val="Carpredefinitoparagrafo"/>
    <w:uiPriority w:val="20"/>
    <w:qFormat/>
    <w:rsid w:val="002110D3"/>
    <w:rPr>
      <w:i/>
    </w:rPr>
  </w:style>
  <w:style w:type="paragraph" w:customStyle="1" w:styleId="P68B1DB1-Normale1">
    <w:name w:val="P68B1DB1-Normale1"/>
    <w:basedOn w:val="Normale"/>
    <w:rPr>
      <w:rFonts w:asciiTheme="majorBidi" w:hAnsiTheme="majorBidi" w:cstheme="majorBidi"/>
      <w:b/>
      <w:i/>
    </w:rPr>
  </w:style>
  <w:style w:type="paragraph" w:customStyle="1" w:styleId="P68B1DB1-Normale2">
    <w:name w:val="P68B1DB1-Normale2"/>
    <w:basedOn w:val="Normale"/>
    <w:rPr>
      <w:rFonts w:asciiTheme="majorBidi" w:hAnsiTheme="majorBidi" w:cstheme="majorBidi"/>
      <w:i/>
    </w:rPr>
  </w:style>
  <w:style w:type="paragraph" w:customStyle="1" w:styleId="P68B1DB1-Normale3">
    <w:name w:val="P68B1DB1-Normale3"/>
    <w:basedOn w:val="Normale"/>
    <w:rPr>
      <w:rFonts w:asciiTheme="majorBidi" w:hAnsiTheme="majorBidi" w:cstheme="majorBidi"/>
    </w:rPr>
  </w:style>
  <w:style w:type="paragraph" w:customStyle="1" w:styleId="P68B1DB1-Normale4">
    <w:name w:val="P68B1DB1-Normale4"/>
    <w:basedOn w:val="Normale"/>
    <w:rPr>
      <w:rFonts w:eastAsia="Arial Unicode MS" w:cs="Arial Unicode MS"/>
      <w:b/>
      <w:color w:val="000000"/>
      <w:kern w:val="1"/>
    </w:rPr>
  </w:style>
  <w:style w:type="paragraph" w:customStyle="1" w:styleId="P68B1DB1-Normale5">
    <w:name w:val="P68B1DB1-Normale5"/>
    <w:basedOn w:val="Normale"/>
    <w:rPr>
      <w:rFonts w:eastAsia="Arial Unicode MS" w:cs="Arial Unicode MS"/>
      <w:color w:val="000000"/>
      <w:kern w:val="20"/>
      <w:u w:val="single" w:color="000000"/>
    </w:rPr>
  </w:style>
  <w:style w:type="paragraph" w:customStyle="1" w:styleId="P68B1DB1-Normale6">
    <w:name w:val="P68B1DB1-Normale6"/>
    <w:basedOn w:val="Normale"/>
    <w:rPr>
      <w:b/>
      <w:i/>
      <w:sz w:val="18"/>
    </w:rPr>
  </w:style>
  <w:style w:type="paragraph" w:customStyle="1" w:styleId="P68B1DB1-Testo27">
    <w:name w:val="P68B1DB1-Testo27"/>
    <w:basedOn w:val="Testo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2356">
      <w:bodyDiv w:val="1"/>
      <w:marLeft w:val="0"/>
      <w:marRight w:val="0"/>
      <w:marTop w:val="0"/>
      <w:marBottom w:val="0"/>
      <w:divBdr>
        <w:top w:val="none" w:sz="0" w:space="0" w:color="auto"/>
        <w:left w:val="none" w:sz="0" w:space="0" w:color="auto"/>
        <w:bottom w:val="none" w:sz="0" w:space="0" w:color="auto"/>
        <w:right w:val="none" w:sz="0" w:space="0" w:color="auto"/>
      </w:divBdr>
    </w:div>
    <w:div w:id="896092003">
      <w:bodyDiv w:val="1"/>
      <w:marLeft w:val="0"/>
      <w:marRight w:val="0"/>
      <w:marTop w:val="0"/>
      <w:marBottom w:val="0"/>
      <w:divBdr>
        <w:top w:val="none" w:sz="0" w:space="0" w:color="auto"/>
        <w:left w:val="none" w:sz="0" w:space="0" w:color="auto"/>
        <w:bottom w:val="none" w:sz="0" w:space="0" w:color="auto"/>
        <w:right w:val="none" w:sz="0" w:space="0" w:color="auto"/>
      </w:divBdr>
    </w:div>
    <w:div w:id="924337520">
      <w:bodyDiv w:val="1"/>
      <w:marLeft w:val="0"/>
      <w:marRight w:val="0"/>
      <w:marTop w:val="0"/>
      <w:marBottom w:val="0"/>
      <w:divBdr>
        <w:top w:val="none" w:sz="0" w:space="0" w:color="auto"/>
        <w:left w:val="none" w:sz="0" w:space="0" w:color="auto"/>
        <w:bottom w:val="none" w:sz="0" w:space="0" w:color="auto"/>
        <w:right w:val="none" w:sz="0" w:space="0" w:color="auto"/>
      </w:divBdr>
    </w:div>
    <w:div w:id="1091855596">
      <w:bodyDiv w:val="1"/>
      <w:marLeft w:val="0"/>
      <w:marRight w:val="0"/>
      <w:marTop w:val="0"/>
      <w:marBottom w:val="0"/>
      <w:divBdr>
        <w:top w:val="none" w:sz="0" w:space="0" w:color="auto"/>
        <w:left w:val="none" w:sz="0" w:space="0" w:color="auto"/>
        <w:bottom w:val="none" w:sz="0" w:space="0" w:color="auto"/>
        <w:right w:val="none" w:sz="0" w:space="0" w:color="auto"/>
      </w:divBdr>
    </w:div>
    <w:div w:id="13428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4862</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Minessi Andrea</cp:lastModifiedBy>
  <cp:revision>5</cp:revision>
  <cp:lastPrinted>2003-03-27T09:42:00Z</cp:lastPrinted>
  <dcterms:created xsi:type="dcterms:W3CDTF">2023-07-13T08:34:00Z</dcterms:created>
  <dcterms:modified xsi:type="dcterms:W3CDTF">2024-03-29T14:45:00Z</dcterms:modified>
</cp:coreProperties>
</file>