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888B3" w14:textId="5B3EFBF3" w:rsidR="003D49F1" w:rsidRPr="00FE4B57" w:rsidRDefault="003D49F1" w:rsidP="003D49F1">
      <w:pPr>
        <w:pStyle w:val="Titolo1"/>
        <w:rPr>
          <w:noProof w:val="0"/>
        </w:rPr>
      </w:pPr>
      <w:r w:rsidRPr="00FE4B57">
        <w:rPr>
          <w:noProof w:val="0"/>
        </w:rPr>
        <w:t xml:space="preserve">International </w:t>
      </w:r>
      <w:proofErr w:type="spellStart"/>
      <w:r w:rsidR="00FE4B57" w:rsidRPr="00FE4B57">
        <w:rPr>
          <w:noProof w:val="0"/>
        </w:rPr>
        <w:t>E</w:t>
      </w:r>
      <w:r w:rsidRPr="00FE4B57">
        <w:rPr>
          <w:noProof w:val="0"/>
        </w:rPr>
        <w:t>conomics</w:t>
      </w:r>
      <w:proofErr w:type="spellEnd"/>
    </w:p>
    <w:p w14:paraId="158CC290" w14:textId="4EBF2A61" w:rsidR="00E71EEC" w:rsidRDefault="000753E3" w:rsidP="00E71EEC">
      <w:pPr>
        <w:pStyle w:val="Titolo2"/>
        <w:rPr>
          <w:noProof w:val="0"/>
        </w:rPr>
      </w:pPr>
      <w:r w:rsidRPr="00FE4B57">
        <w:rPr>
          <w:noProof w:val="0"/>
        </w:rPr>
        <w:t>P</w:t>
      </w:r>
      <w:r w:rsidR="00E71EEC" w:rsidRPr="00FE4B57">
        <w:rPr>
          <w:noProof w:val="0"/>
        </w:rPr>
        <w:t>r</w:t>
      </w:r>
      <w:r w:rsidRPr="00FE4B57">
        <w:rPr>
          <w:noProof w:val="0"/>
        </w:rPr>
        <w:t xml:space="preserve">of. Sara Balestri, </w:t>
      </w:r>
      <w:r w:rsidR="00E71EEC" w:rsidRPr="00FE4B57">
        <w:rPr>
          <w:noProof w:val="0"/>
        </w:rPr>
        <w:t xml:space="preserve">Prof. </w:t>
      </w:r>
      <w:r w:rsidR="00487FFB" w:rsidRPr="0052449C">
        <w:rPr>
          <w:noProof w:val="0"/>
        </w:rPr>
        <w:t xml:space="preserve">Marco </w:t>
      </w:r>
      <w:proofErr w:type="spellStart"/>
      <w:r w:rsidR="00487FFB" w:rsidRPr="0052449C">
        <w:rPr>
          <w:noProof w:val="0"/>
        </w:rPr>
        <w:t>Colagross</w:t>
      </w:r>
      <w:r w:rsidR="0052449C" w:rsidRPr="0052449C">
        <w:rPr>
          <w:noProof w:val="0"/>
        </w:rPr>
        <w:t>i</w:t>
      </w:r>
      <w:proofErr w:type="spellEnd"/>
    </w:p>
    <w:p w14:paraId="2EFD6190" w14:textId="77777777" w:rsidR="009463F7" w:rsidRPr="00D457C4" w:rsidRDefault="009463F7" w:rsidP="009463F7"/>
    <w:p w14:paraId="1AAADF9C" w14:textId="188DF876" w:rsidR="0052449C" w:rsidRPr="009463F7" w:rsidRDefault="0052449C" w:rsidP="0052449C">
      <w:pPr>
        <w:rPr>
          <w:rFonts w:asciiTheme="majorBidi" w:hAnsiTheme="majorBidi" w:cstheme="majorBidi"/>
          <w:b/>
          <w:i/>
          <w:lang w:val="en-US"/>
        </w:rPr>
      </w:pPr>
      <w:r w:rsidRPr="009463F7">
        <w:rPr>
          <w:rFonts w:asciiTheme="majorBidi" w:hAnsiTheme="majorBidi" w:cstheme="majorBidi"/>
          <w:b/>
          <w:bCs/>
          <w:lang w:val="en-US"/>
        </w:rPr>
        <w:t xml:space="preserve">First module; </w:t>
      </w:r>
      <w:r w:rsidRPr="009463F7">
        <w:rPr>
          <w:rFonts w:asciiTheme="majorBidi" w:hAnsiTheme="majorBidi" w:cstheme="majorBidi"/>
          <w:lang w:val="en-US"/>
        </w:rPr>
        <w:t>Prof. Sara Balestri</w:t>
      </w:r>
    </w:p>
    <w:p w14:paraId="0858BE14" w14:textId="369EF39B" w:rsidR="003D49F1" w:rsidRPr="00FE4B57" w:rsidRDefault="003D49F1" w:rsidP="003D49F1">
      <w:pPr>
        <w:spacing w:before="240" w:after="120"/>
        <w:rPr>
          <w:b/>
          <w:i/>
          <w:sz w:val="18"/>
          <w:lang w:val="en-GB"/>
        </w:rPr>
      </w:pPr>
      <w:r w:rsidRPr="00FE4B57">
        <w:rPr>
          <w:b/>
          <w:i/>
          <w:sz w:val="18"/>
          <w:lang w:val="en-GB"/>
        </w:rPr>
        <w:t xml:space="preserve">COURSE AIMS AND INTENDED LEARNING OUTCOMES </w:t>
      </w:r>
    </w:p>
    <w:p w14:paraId="4F80BFDC" w14:textId="3F2ED362" w:rsidR="000753E3" w:rsidRPr="00FE4B57" w:rsidRDefault="00E71EEC" w:rsidP="000753E3">
      <w:pPr>
        <w:rPr>
          <w:lang w:val="en-GB"/>
        </w:rPr>
      </w:pPr>
      <w:r w:rsidRPr="00FE4B57">
        <w:rPr>
          <w:bCs/>
          <w:lang w:val="en-GB"/>
        </w:rPr>
        <w:t xml:space="preserve">The course </w:t>
      </w:r>
      <w:r w:rsidR="00982794" w:rsidRPr="00FE4B57">
        <w:rPr>
          <w:bCs/>
          <w:lang w:val="en-GB"/>
        </w:rPr>
        <w:t>aims t</w:t>
      </w:r>
      <w:r w:rsidRPr="00FE4B57">
        <w:rPr>
          <w:bCs/>
          <w:lang w:val="en-GB"/>
        </w:rPr>
        <w:t>o offer students the interpretati</w:t>
      </w:r>
      <w:r w:rsidR="00982794" w:rsidRPr="00FE4B57">
        <w:rPr>
          <w:bCs/>
          <w:lang w:val="en-GB"/>
        </w:rPr>
        <w:t>on</w:t>
      </w:r>
      <w:r w:rsidRPr="00FE4B57">
        <w:rPr>
          <w:bCs/>
          <w:lang w:val="en-GB"/>
        </w:rPr>
        <w:t xml:space="preserve"> keys to understand</w:t>
      </w:r>
      <w:r w:rsidR="00982794" w:rsidRPr="00FE4B57">
        <w:rPr>
          <w:bCs/>
          <w:lang w:val="en-GB"/>
        </w:rPr>
        <w:t>ing</w:t>
      </w:r>
      <w:r w:rsidRPr="00FE4B57">
        <w:rPr>
          <w:bCs/>
          <w:lang w:val="en-GB"/>
        </w:rPr>
        <w:t xml:space="preserve"> and critically analys</w:t>
      </w:r>
      <w:r w:rsidR="00982794" w:rsidRPr="00FE4B57">
        <w:rPr>
          <w:bCs/>
          <w:lang w:val="en-GB"/>
        </w:rPr>
        <w:t>ing</w:t>
      </w:r>
      <w:r w:rsidRPr="00FE4B57">
        <w:rPr>
          <w:bCs/>
          <w:lang w:val="en-GB"/>
        </w:rPr>
        <w:t xml:space="preserve"> the main phenomena of international economy and </w:t>
      </w:r>
      <w:r w:rsidR="00982794" w:rsidRPr="00FE4B57">
        <w:rPr>
          <w:bCs/>
          <w:lang w:val="en-GB"/>
        </w:rPr>
        <w:t xml:space="preserve">especially </w:t>
      </w:r>
      <w:r w:rsidRPr="00FE4B57">
        <w:rPr>
          <w:bCs/>
          <w:lang w:val="en-GB"/>
        </w:rPr>
        <w:t xml:space="preserve">of international trade. The </w:t>
      </w:r>
      <w:r w:rsidR="00982794" w:rsidRPr="00FE4B57">
        <w:rPr>
          <w:bCs/>
          <w:lang w:val="en-GB"/>
        </w:rPr>
        <w:t xml:space="preserve">course also </w:t>
      </w:r>
      <w:r w:rsidRPr="00FE4B57">
        <w:rPr>
          <w:bCs/>
          <w:lang w:val="en-GB"/>
        </w:rPr>
        <w:t>aim</w:t>
      </w:r>
      <w:r w:rsidR="00982794" w:rsidRPr="00FE4B57">
        <w:rPr>
          <w:bCs/>
          <w:lang w:val="en-GB"/>
        </w:rPr>
        <w:t>s</w:t>
      </w:r>
      <w:r w:rsidRPr="00FE4B57">
        <w:rPr>
          <w:bCs/>
          <w:lang w:val="en-GB"/>
        </w:rPr>
        <w:t xml:space="preserve"> </w:t>
      </w:r>
      <w:r w:rsidR="00982794" w:rsidRPr="00FE4B57">
        <w:rPr>
          <w:bCs/>
          <w:lang w:val="en-GB"/>
        </w:rPr>
        <w:t xml:space="preserve">to provide </w:t>
      </w:r>
      <w:r w:rsidRPr="00FE4B57">
        <w:rPr>
          <w:bCs/>
          <w:lang w:val="en-GB"/>
        </w:rPr>
        <w:t xml:space="preserve">students </w:t>
      </w:r>
      <w:r w:rsidR="00982794" w:rsidRPr="00FE4B57">
        <w:rPr>
          <w:bCs/>
          <w:lang w:val="en-GB"/>
        </w:rPr>
        <w:t>with</w:t>
      </w:r>
      <w:r w:rsidRPr="00FE4B57">
        <w:rPr>
          <w:bCs/>
          <w:lang w:val="en-GB"/>
        </w:rPr>
        <w:t xml:space="preserve"> knowledge and discernment skills regarding the objectives and instruments of national, European and global policies related to real integration, </w:t>
      </w:r>
      <w:r w:rsidR="00982794" w:rsidRPr="00FE4B57">
        <w:rPr>
          <w:bCs/>
          <w:lang w:val="en-GB"/>
        </w:rPr>
        <w:t xml:space="preserve">by </w:t>
      </w:r>
      <w:r w:rsidRPr="00FE4B57">
        <w:rPr>
          <w:bCs/>
          <w:lang w:val="en-GB"/>
        </w:rPr>
        <w:t>analy</w:t>
      </w:r>
      <w:r w:rsidR="00982794" w:rsidRPr="00FE4B57">
        <w:rPr>
          <w:bCs/>
          <w:lang w:val="en-GB"/>
        </w:rPr>
        <w:t>s</w:t>
      </w:r>
      <w:r w:rsidRPr="00FE4B57">
        <w:rPr>
          <w:bCs/>
          <w:lang w:val="en-GB"/>
        </w:rPr>
        <w:t>ing the effectiveness, efficiency and equity of the various economic policy options</w:t>
      </w:r>
      <w:r w:rsidR="00982794" w:rsidRPr="00FE4B57">
        <w:rPr>
          <w:bCs/>
          <w:lang w:val="en-GB"/>
        </w:rPr>
        <w:t>,</w:t>
      </w:r>
      <w:r w:rsidRPr="00FE4B57">
        <w:rPr>
          <w:bCs/>
          <w:lang w:val="en-GB"/>
        </w:rPr>
        <w:t xml:space="preserve"> both theoretically</w:t>
      </w:r>
      <w:r w:rsidR="00982794" w:rsidRPr="00FE4B57">
        <w:rPr>
          <w:bCs/>
          <w:lang w:val="en-GB"/>
        </w:rPr>
        <w:t xml:space="preserve"> and </w:t>
      </w:r>
      <w:r w:rsidRPr="00FE4B57">
        <w:rPr>
          <w:bCs/>
          <w:lang w:val="en-GB"/>
        </w:rPr>
        <w:t>with reference to concrete situations</w:t>
      </w:r>
      <w:r w:rsidR="00982794" w:rsidRPr="00FE4B57">
        <w:rPr>
          <w:bCs/>
          <w:lang w:val="en-GB"/>
        </w:rPr>
        <w:t>.</w:t>
      </w:r>
      <w:r w:rsidR="000753E3" w:rsidRPr="00FE4B57">
        <w:rPr>
          <w:lang w:val="en-GB"/>
        </w:rPr>
        <w:t xml:space="preserve"> </w:t>
      </w:r>
    </w:p>
    <w:p w14:paraId="194D3669" w14:textId="266C404D" w:rsidR="000753E3" w:rsidRPr="00FE4B57" w:rsidRDefault="00982794" w:rsidP="000753E3">
      <w:pPr>
        <w:rPr>
          <w:bCs/>
          <w:lang w:val="en-GB"/>
        </w:rPr>
      </w:pPr>
      <w:r w:rsidRPr="00FE4B57">
        <w:rPr>
          <w:bCs/>
          <w:lang w:val="en-GB"/>
        </w:rPr>
        <w:t>T</w:t>
      </w:r>
      <w:r w:rsidR="00E71EEC" w:rsidRPr="00FE4B57">
        <w:rPr>
          <w:bCs/>
          <w:lang w:val="en-GB"/>
        </w:rPr>
        <w:t xml:space="preserve">he course will try to give </w:t>
      </w:r>
      <w:r w:rsidRPr="00FE4B57">
        <w:rPr>
          <w:bCs/>
          <w:lang w:val="en-GB"/>
        </w:rPr>
        <w:t xml:space="preserve">an </w:t>
      </w:r>
      <w:r w:rsidR="00E71EEC" w:rsidRPr="00FE4B57">
        <w:rPr>
          <w:bCs/>
          <w:lang w:val="en-GB"/>
        </w:rPr>
        <w:t>answer to the main open questions in the international economy. What determines the competitiveness of nations? How much do we have to fear competition from countries with lower wages? Do globali</w:t>
      </w:r>
      <w:r w:rsidR="004F2924" w:rsidRPr="00FE4B57">
        <w:rPr>
          <w:bCs/>
          <w:lang w:val="en-GB"/>
        </w:rPr>
        <w:t>s</w:t>
      </w:r>
      <w:r w:rsidR="00E71EEC" w:rsidRPr="00FE4B57">
        <w:rPr>
          <w:bCs/>
          <w:lang w:val="en-GB"/>
        </w:rPr>
        <w:t>ation processes bring benefits? Do we have to worry about Brexit? How can we explain the exchange rate between the dollar and the euro? Why so many criticisms of the Euro?</w:t>
      </w:r>
    </w:p>
    <w:p w14:paraId="422D2BAB" w14:textId="77777777" w:rsidR="000753E3" w:rsidRPr="00FE4B57" w:rsidRDefault="000753E3" w:rsidP="000753E3">
      <w:pPr>
        <w:rPr>
          <w:b/>
          <w:bCs/>
          <w:lang w:val="en-GB"/>
        </w:rPr>
      </w:pPr>
    </w:p>
    <w:p w14:paraId="0EA3F67D" w14:textId="31D8250C" w:rsidR="0052449C" w:rsidRDefault="00E71EEC" w:rsidP="000753E3">
      <w:pPr>
        <w:rPr>
          <w:b/>
          <w:bCs/>
          <w:lang w:val="en-GB"/>
        </w:rPr>
      </w:pPr>
      <w:r w:rsidRPr="00FE4B57">
        <w:rPr>
          <w:b/>
          <w:bCs/>
          <w:lang w:val="en-GB"/>
        </w:rPr>
        <w:t>Intended learning outcomes</w:t>
      </w:r>
    </w:p>
    <w:p w14:paraId="3556517E" w14:textId="77777777" w:rsidR="0052449C" w:rsidRDefault="0052449C" w:rsidP="000753E3">
      <w:pPr>
        <w:rPr>
          <w:b/>
          <w:bCs/>
          <w:lang w:val="en-GB"/>
        </w:rPr>
      </w:pPr>
    </w:p>
    <w:p w14:paraId="59F10A93" w14:textId="72EB74B0" w:rsidR="000753E3" w:rsidRPr="00FE4B57" w:rsidRDefault="00E71EEC" w:rsidP="000753E3">
      <w:pPr>
        <w:rPr>
          <w:b/>
          <w:bCs/>
          <w:lang w:val="en-GB"/>
        </w:rPr>
      </w:pPr>
      <w:r w:rsidRPr="00FE4B57">
        <w:rPr>
          <w:b/>
          <w:bCs/>
          <w:lang w:val="en-GB"/>
        </w:rPr>
        <w:t>Knowledge and understanding</w:t>
      </w:r>
      <w:r w:rsidR="0052449C">
        <w:rPr>
          <w:b/>
          <w:bCs/>
          <w:lang w:val="en-GB"/>
        </w:rPr>
        <w:t>:</w:t>
      </w:r>
    </w:p>
    <w:p w14:paraId="0F2F7FDF" w14:textId="5AFFF35B" w:rsidR="000753E3" w:rsidRPr="00FE4B57" w:rsidRDefault="00E71EEC" w:rsidP="000753E3">
      <w:pPr>
        <w:rPr>
          <w:bCs/>
          <w:lang w:val="en-GB"/>
        </w:rPr>
      </w:pPr>
      <w:r w:rsidRPr="00FE4B57">
        <w:rPr>
          <w:bCs/>
          <w:lang w:val="en-GB"/>
        </w:rPr>
        <w:t xml:space="preserve">Students will be able to apply the analytical economic tools related to the analysis of international trade and international finance, </w:t>
      </w:r>
      <w:r w:rsidR="00BB4A48" w:rsidRPr="00FE4B57">
        <w:rPr>
          <w:bCs/>
          <w:lang w:val="en-GB"/>
        </w:rPr>
        <w:t xml:space="preserve">by </w:t>
      </w:r>
      <w:r w:rsidRPr="00FE4B57">
        <w:rPr>
          <w:bCs/>
          <w:lang w:val="en-GB"/>
        </w:rPr>
        <w:t>using standard microeconomics and macroeconomics tools. Students will appreciate the relevance of the main international institutions</w:t>
      </w:r>
      <w:r w:rsidR="00BB4A48" w:rsidRPr="00FE4B57">
        <w:rPr>
          <w:bCs/>
          <w:lang w:val="en-GB"/>
        </w:rPr>
        <w:t xml:space="preserve"> by</w:t>
      </w:r>
      <w:r w:rsidRPr="00FE4B57">
        <w:rPr>
          <w:bCs/>
          <w:lang w:val="en-GB"/>
        </w:rPr>
        <w:t xml:space="preserve"> acquiring adequate knowledge of the events related to their creation and functioning.</w:t>
      </w:r>
      <w:r w:rsidR="000753E3" w:rsidRPr="00FE4B57">
        <w:rPr>
          <w:bCs/>
          <w:lang w:val="en-GB"/>
        </w:rPr>
        <w:t xml:space="preserve"> </w:t>
      </w:r>
    </w:p>
    <w:p w14:paraId="2C495904" w14:textId="77777777" w:rsidR="000753E3" w:rsidRPr="00FE4B57" w:rsidRDefault="000753E3" w:rsidP="000753E3">
      <w:pPr>
        <w:rPr>
          <w:lang w:val="en-GB"/>
        </w:rPr>
      </w:pPr>
    </w:p>
    <w:p w14:paraId="14E8C17A" w14:textId="2CBAB557" w:rsidR="000753E3" w:rsidRPr="00FE4B57" w:rsidRDefault="00E71EEC" w:rsidP="000753E3">
      <w:pPr>
        <w:rPr>
          <w:bCs/>
          <w:lang w:val="en-GB"/>
        </w:rPr>
      </w:pPr>
      <w:r w:rsidRPr="00FE4B57">
        <w:rPr>
          <w:b/>
          <w:bCs/>
          <w:lang w:val="en-GB"/>
        </w:rPr>
        <w:t>Ability to apply knowledge and understanding</w:t>
      </w:r>
      <w:r w:rsidR="000753E3" w:rsidRPr="00FE4B57">
        <w:rPr>
          <w:bCs/>
          <w:lang w:val="en-GB"/>
        </w:rPr>
        <w:t>.</w:t>
      </w:r>
    </w:p>
    <w:p w14:paraId="405322B0" w14:textId="5AFDEDE7" w:rsidR="000753E3" w:rsidRPr="00FE4B57" w:rsidRDefault="00E71EEC" w:rsidP="000753E3">
      <w:pPr>
        <w:rPr>
          <w:bCs/>
          <w:lang w:val="en-GB"/>
        </w:rPr>
      </w:pPr>
      <w:r w:rsidRPr="00FE4B57">
        <w:rPr>
          <w:bCs/>
          <w:lang w:val="en-GB"/>
        </w:rPr>
        <w:t xml:space="preserve">Students will be able to understand and interpret data and policies relating to international trade and exchange rate dynamics. </w:t>
      </w:r>
      <w:r w:rsidR="00BB4A48" w:rsidRPr="00FE4B57">
        <w:rPr>
          <w:bCs/>
          <w:lang w:val="en-GB"/>
        </w:rPr>
        <w:t>They</w:t>
      </w:r>
      <w:r w:rsidRPr="00FE4B57">
        <w:rPr>
          <w:bCs/>
          <w:lang w:val="en-GB"/>
        </w:rPr>
        <w:t xml:space="preserve"> will also be able to understand both the textbook</w:t>
      </w:r>
      <w:r w:rsidR="00BB4A48" w:rsidRPr="00FE4B57">
        <w:rPr>
          <w:bCs/>
          <w:lang w:val="en-GB"/>
        </w:rPr>
        <w:t xml:space="preserve">, the </w:t>
      </w:r>
      <w:r w:rsidRPr="00FE4B57">
        <w:rPr>
          <w:bCs/>
          <w:lang w:val="en-GB"/>
        </w:rPr>
        <w:t>readings</w:t>
      </w:r>
      <w:r w:rsidR="00BB4A48" w:rsidRPr="00FE4B57">
        <w:rPr>
          <w:bCs/>
          <w:lang w:val="en-GB"/>
        </w:rPr>
        <w:t>,</w:t>
      </w:r>
      <w:r w:rsidRPr="00FE4B57">
        <w:rPr>
          <w:bCs/>
          <w:lang w:val="en-GB"/>
        </w:rPr>
        <w:t xml:space="preserve"> and articles in the speciali</w:t>
      </w:r>
      <w:r w:rsidR="004F2924" w:rsidRPr="00FE4B57">
        <w:rPr>
          <w:bCs/>
          <w:lang w:val="en-GB"/>
        </w:rPr>
        <w:t>s</w:t>
      </w:r>
      <w:r w:rsidRPr="00FE4B57">
        <w:rPr>
          <w:bCs/>
          <w:lang w:val="en-GB"/>
        </w:rPr>
        <w:t xml:space="preserve">ed press presented during the course. At the end of the course, students will be able to examine the problems connected with the international integration processes, </w:t>
      </w:r>
      <w:r w:rsidR="00BB4A48" w:rsidRPr="00FE4B57">
        <w:rPr>
          <w:bCs/>
          <w:lang w:val="en-GB"/>
        </w:rPr>
        <w:t xml:space="preserve">being </w:t>
      </w:r>
      <w:r w:rsidRPr="00FE4B57">
        <w:rPr>
          <w:bCs/>
          <w:lang w:val="en-GB"/>
        </w:rPr>
        <w:t>aware of the determinants and the political and social implications of the various political and institutional choices</w:t>
      </w:r>
      <w:r w:rsidR="000753E3" w:rsidRPr="00FE4B57">
        <w:rPr>
          <w:lang w:val="en-GB"/>
        </w:rPr>
        <w:t>.</w:t>
      </w:r>
    </w:p>
    <w:p w14:paraId="50668AB6" w14:textId="77777777" w:rsidR="000753E3" w:rsidRPr="00FE4B57" w:rsidRDefault="000753E3" w:rsidP="000753E3">
      <w:pPr>
        <w:rPr>
          <w:bCs/>
          <w:lang w:val="en-GB"/>
        </w:rPr>
      </w:pPr>
    </w:p>
    <w:p w14:paraId="08E43A9E" w14:textId="136B641F" w:rsidR="000753E3" w:rsidRPr="00FE4B57" w:rsidRDefault="00E71EEC" w:rsidP="000753E3">
      <w:pPr>
        <w:rPr>
          <w:b/>
          <w:bCs/>
          <w:lang w:val="en-GB"/>
        </w:rPr>
      </w:pPr>
      <w:r w:rsidRPr="00FE4B57">
        <w:rPr>
          <w:b/>
          <w:bCs/>
          <w:lang w:val="en-GB"/>
        </w:rPr>
        <w:t>Independent judgement</w:t>
      </w:r>
      <w:r w:rsidR="000753E3" w:rsidRPr="00FE4B57">
        <w:rPr>
          <w:b/>
          <w:bCs/>
          <w:lang w:val="en-GB"/>
        </w:rPr>
        <w:t xml:space="preserve">. </w:t>
      </w:r>
    </w:p>
    <w:p w14:paraId="36A9725A" w14:textId="6186A3F5" w:rsidR="000753E3" w:rsidRPr="00FE4B57" w:rsidRDefault="00E71EEC" w:rsidP="000753E3">
      <w:pPr>
        <w:rPr>
          <w:bCs/>
          <w:lang w:val="en-GB"/>
        </w:rPr>
      </w:pPr>
      <w:r w:rsidRPr="00FE4B57">
        <w:rPr>
          <w:bCs/>
          <w:lang w:val="en-GB"/>
        </w:rPr>
        <w:lastRenderedPageBreak/>
        <w:t xml:space="preserve">Students will be able to critically analyse economic policy decisions such as trade agreements, implementation of </w:t>
      </w:r>
      <w:r w:rsidR="00BB4A48" w:rsidRPr="00FE4B57">
        <w:rPr>
          <w:bCs/>
          <w:lang w:val="en-GB"/>
        </w:rPr>
        <w:t>duties</w:t>
      </w:r>
      <w:r w:rsidRPr="00FE4B57">
        <w:rPr>
          <w:bCs/>
          <w:lang w:val="en-GB"/>
        </w:rPr>
        <w:t xml:space="preserve"> and tariffs</w:t>
      </w:r>
      <w:r w:rsidR="00BB4A48" w:rsidRPr="00FE4B57">
        <w:rPr>
          <w:bCs/>
          <w:lang w:val="en-GB"/>
        </w:rPr>
        <w:t>,</w:t>
      </w:r>
      <w:r w:rsidRPr="00FE4B57">
        <w:rPr>
          <w:bCs/>
          <w:lang w:val="en-GB"/>
        </w:rPr>
        <w:t xml:space="preserve"> and monetary policy decisions</w:t>
      </w:r>
      <w:r w:rsidR="000753E3" w:rsidRPr="00FE4B57">
        <w:rPr>
          <w:bCs/>
          <w:lang w:val="en-GB"/>
        </w:rPr>
        <w:t>.</w:t>
      </w:r>
    </w:p>
    <w:p w14:paraId="1D94ADF4" w14:textId="77777777" w:rsidR="000753E3" w:rsidRPr="00FE4B57" w:rsidRDefault="000753E3" w:rsidP="000753E3">
      <w:pPr>
        <w:rPr>
          <w:bCs/>
          <w:lang w:val="en-GB"/>
        </w:rPr>
      </w:pPr>
    </w:p>
    <w:p w14:paraId="6BE23983" w14:textId="77777777" w:rsidR="003D49F1" w:rsidRPr="00FE4B57" w:rsidRDefault="003D49F1" w:rsidP="003D49F1">
      <w:pPr>
        <w:spacing w:before="240" w:after="120"/>
        <w:rPr>
          <w:b/>
          <w:i/>
          <w:sz w:val="18"/>
          <w:lang w:val="en-GB"/>
        </w:rPr>
      </w:pPr>
      <w:r w:rsidRPr="00FE4B57">
        <w:rPr>
          <w:b/>
          <w:i/>
          <w:sz w:val="18"/>
          <w:lang w:val="en-GB"/>
        </w:rPr>
        <w:t>COURSE CONTENT</w:t>
      </w:r>
    </w:p>
    <w:p w14:paraId="60C5488E" w14:textId="6AB8034F" w:rsidR="000753E3" w:rsidRPr="00FE4B57" w:rsidRDefault="00E71EEC" w:rsidP="000753E3">
      <w:pPr>
        <w:rPr>
          <w:lang w:val="en-GB"/>
        </w:rPr>
      </w:pPr>
      <w:r w:rsidRPr="00FE4B57">
        <w:rPr>
          <w:lang w:val="en-GB"/>
        </w:rPr>
        <w:t>First module</w:t>
      </w:r>
      <w:r w:rsidR="000753E3" w:rsidRPr="00FE4B57">
        <w:rPr>
          <w:lang w:val="en-GB"/>
        </w:rPr>
        <w:t xml:space="preserve"> (30 </w:t>
      </w:r>
      <w:r w:rsidRPr="00FE4B57">
        <w:rPr>
          <w:lang w:val="en-GB"/>
        </w:rPr>
        <w:t>hours</w:t>
      </w:r>
      <w:r w:rsidR="000753E3" w:rsidRPr="00FE4B57">
        <w:rPr>
          <w:lang w:val="en-GB"/>
        </w:rPr>
        <w:t xml:space="preserve">) </w:t>
      </w:r>
      <w:r w:rsidRPr="00FE4B57">
        <w:rPr>
          <w:i/>
          <w:lang w:val="en-GB"/>
        </w:rPr>
        <w:t>International Trade Theory</w:t>
      </w:r>
    </w:p>
    <w:p w14:paraId="0B7D5411" w14:textId="77777777" w:rsidR="000753E3" w:rsidRPr="00FE4B57" w:rsidRDefault="000753E3" w:rsidP="000753E3">
      <w:pPr>
        <w:rPr>
          <w:lang w:val="en-GB"/>
        </w:rPr>
      </w:pPr>
      <w:r w:rsidRPr="00FE4B57">
        <w:rPr>
          <w:lang w:val="en-GB"/>
        </w:rPr>
        <w:t>(Prof. Sara Balestri)</w:t>
      </w:r>
    </w:p>
    <w:p w14:paraId="620ED9E7" w14:textId="27877B03" w:rsidR="000753E3" w:rsidRPr="00FE4B57" w:rsidRDefault="00E71EEC" w:rsidP="000753E3">
      <w:pPr>
        <w:rPr>
          <w:lang w:val="en-GB"/>
        </w:rPr>
      </w:pPr>
      <w:r w:rsidRPr="00FE4B57">
        <w:rPr>
          <w:lang w:val="en-GB"/>
        </w:rPr>
        <w:t>The course aims to provide students with an accurate knowledge of the styli</w:t>
      </w:r>
      <w:r w:rsidR="00775F78" w:rsidRPr="00FE4B57">
        <w:rPr>
          <w:lang w:val="en-GB"/>
        </w:rPr>
        <w:t>s</w:t>
      </w:r>
      <w:r w:rsidRPr="00FE4B57">
        <w:rPr>
          <w:lang w:val="en-GB"/>
        </w:rPr>
        <w:t>ed facts relating to processes in international integration, of the main actors operating in this area, of the various options of national economic policy in the field of foreign trade in commodities, artefacts and services; international movements of people; of international investments. Particular attention will be given to the relationship between economic policies, integration processes and economic development in the Global South</w:t>
      </w:r>
      <w:r w:rsidR="000753E3" w:rsidRPr="00FE4B57">
        <w:rPr>
          <w:i/>
          <w:lang w:val="en-GB"/>
        </w:rPr>
        <w:t>.</w:t>
      </w:r>
    </w:p>
    <w:p w14:paraId="6ECA68ED" w14:textId="1AEF5186" w:rsidR="000753E3" w:rsidRPr="00FE4B57" w:rsidRDefault="00E71EEC" w:rsidP="000753E3">
      <w:pPr>
        <w:rPr>
          <w:lang w:val="en-GB"/>
        </w:rPr>
      </w:pPr>
      <w:r w:rsidRPr="00FE4B57">
        <w:rPr>
          <w:lang w:val="en-GB"/>
        </w:rPr>
        <w:t>In particular, the following topics will be addressed</w:t>
      </w:r>
      <w:r w:rsidR="000753E3" w:rsidRPr="00FE4B57">
        <w:rPr>
          <w:lang w:val="en-GB"/>
        </w:rPr>
        <w:t>:</w:t>
      </w:r>
    </w:p>
    <w:p w14:paraId="66284F85" w14:textId="2E62C19F" w:rsidR="000753E3" w:rsidRPr="00FE4B57" w:rsidRDefault="00E71EEC" w:rsidP="00040290">
      <w:pPr>
        <w:numPr>
          <w:ilvl w:val="0"/>
          <w:numId w:val="1"/>
        </w:numPr>
        <w:ind w:hanging="720"/>
        <w:rPr>
          <w:lang w:val="en-GB"/>
        </w:rPr>
      </w:pPr>
      <w:r w:rsidRPr="00FE4B57">
        <w:rPr>
          <w:lang w:val="en-GB"/>
        </w:rPr>
        <w:t xml:space="preserve">Globalisation and the role of trade in long-term growth  </w:t>
      </w:r>
    </w:p>
    <w:p w14:paraId="337F923C" w14:textId="1588A9F0" w:rsidR="000753E3" w:rsidRPr="00FE4B57" w:rsidRDefault="004F2924" w:rsidP="00040290">
      <w:pPr>
        <w:numPr>
          <w:ilvl w:val="0"/>
          <w:numId w:val="1"/>
        </w:numPr>
        <w:ind w:hanging="720"/>
        <w:rPr>
          <w:lang w:val="en-GB"/>
        </w:rPr>
      </w:pPr>
      <w:r w:rsidRPr="00FE4B57">
        <w:rPr>
          <w:lang w:val="en-GB"/>
        </w:rPr>
        <w:t>The c</w:t>
      </w:r>
      <w:r w:rsidR="004A7342" w:rsidRPr="00FE4B57">
        <w:rPr>
          <w:lang w:val="en-GB"/>
        </w:rPr>
        <w:t xml:space="preserve">omparative advantage concept </w:t>
      </w:r>
    </w:p>
    <w:p w14:paraId="4019D75F" w14:textId="7A33EBBB" w:rsidR="000753E3" w:rsidRPr="00FE4B57" w:rsidRDefault="004A7342" w:rsidP="00040290">
      <w:pPr>
        <w:numPr>
          <w:ilvl w:val="0"/>
          <w:numId w:val="1"/>
        </w:numPr>
        <w:ind w:hanging="720"/>
        <w:rPr>
          <w:lang w:val="en-GB"/>
        </w:rPr>
      </w:pPr>
      <w:r w:rsidRPr="00FE4B57">
        <w:rPr>
          <w:lang w:val="en-GB"/>
        </w:rPr>
        <w:t xml:space="preserve">Differences in technology: the Ricardian model </w:t>
      </w:r>
    </w:p>
    <w:p w14:paraId="3A682D9B" w14:textId="3409A9EE" w:rsidR="000753E3" w:rsidRPr="00FE4B57" w:rsidRDefault="004F2924" w:rsidP="00040290">
      <w:pPr>
        <w:numPr>
          <w:ilvl w:val="0"/>
          <w:numId w:val="1"/>
        </w:numPr>
        <w:ind w:hanging="720"/>
        <w:rPr>
          <w:lang w:val="en-GB"/>
        </w:rPr>
      </w:pPr>
      <w:r w:rsidRPr="00FE4B57">
        <w:rPr>
          <w:lang w:val="en-GB"/>
        </w:rPr>
        <w:t>The s</w:t>
      </w:r>
      <w:r w:rsidR="004A7342" w:rsidRPr="00FE4B57">
        <w:rPr>
          <w:lang w:val="en-GB"/>
        </w:rPr>
        <w:t>pecific factor model</w:t>
      </w:r>
      <w:r w:rsidR="000753E3" w:rsidRPr="00FE4B57">
        <w:rPr>
          <w:lang w:val="en-GB"/>
        </w:rPr>
        <w:t> </w:t>
      </w:r>
    </w:p>
    <w:p w14:paraId="49AA61D5" w14:textId="4807E6A7" w:rsidR="000753E3" w:rsidRPr="00FE4B57" w:rsidRDefault="004A7342" w:rsidP="00040290">
      <w:pPr>
        <w:numPr>
          <w:ilvl w:val="0"/>
          <w:numId w:val="1"/>
        </w:numPr>
        <w:ind w:hanging="720"/>
        <w:rPr>
          <w:lang w:val="en-GB"/>
        </w:rPr>
      </w:pPr>
      <w:r w:rsidRPr="00FE4B57">
        <w:rPr>
          <w:lang w:val="en-GB"/>
        </w:rPr>
        <w:t xml:space="preserve">Differences in the equipment: </w:t>
      </w:r>
      <w:r w:rsidR="004F2924" w:rsidRPr="00FE4B57">
        <w:rPr>
          <w:lang w:val="en-GB"/>
        </w:rPr>
        <w:t xml:space="preserve">the </w:t>
      </w:r>
      <w:r w:rsidRPr="00FE4B57">
        <w:rPr>
          <w:lang w:val="en-GB"/>
        </w:rPr>
        <w:t xml:space="preserve">Heckscher-Ohlin model </w:t>
      </w:r>
    </w:p>
    <w:p w14:paraId="28781002" w14:textId="46BD432C" w:rsidR="000753E3" w:rsidRPr="00FE4B57" w:rsidRDefault="004A7342" w:rsidP="00040290">
      <w:pPr>
        <w:numPr>
          <w:ilvl w:val="0"/>
          <w:numId w:val="1"/>
        </w:numPr>
        <w:ind w:hanging="720"/>
        <w:rPr>
          <w:lang w:val="en-GB"/>
        </w:rPr>
      </w:pPr>
      <w:r w:rsidRPr="00FE4B57">
        <w:rPr>
          <w:lang w:val="en-GB"/>
        </w:rPr>
        <w:t xml:space="preserve">The role of economies of scale </w:t>
      </w:r>
    </w:p>
    <w:p w14:paraId="210AD839" w14:textId="716F34B4" w:rsidR="000753E3" w:rsidRPr="00FE4B57" w:rsidRDefault="004A7342" w:rsidP="00040290">
      <w:pPr>
        <w:numPr>
          <w:ilvl w:val="0"/>
          <w:numId w:val="1"/>
        </w:numPr>
        <w:ind w:hanging="720"/>
        <w:rPr>
          <w:lang w:val="en-GB"/>
        </w:rPr>
      </w:pPr>
      <w:r w:rsidRPr="00FE4B57">
        <w:rPr>
          <w:lang w:val="en-GB"/>
        </w:rPr>
        <w:t>Businesses in the global economy: exports, outsourcing and multinationals</w:t>
      </w:r>
    </w:p>
    <w:p w14:paraId="3815BEBA" w14:textId="29B8105D" w:rsidR="000753E3" w:rsidRPr="00FE4B57" w:rsidRDefault="004F2924" w:rsidP="00040290">
      <w:pPr>
        <w:numPr>
          <w:ilvl w:val="0"/>
          <w:numId w:val="1"/>
        </w:numPr>
        <w:ind w:hanging="720"/>
        <w:rPr>
          <w:lang w:val="en-GB"/>
        </w:rPr>
      </w:pPr>
      <w:r w:rsidRPr="00FE4B57">
        <w:rPr>
          <w:lang w:val="en-GB"/>
        </w:rPr>
        <w:t>I</w:t>
      </w:r>
      <w:r w:rsidR="004A7342" w:rsidRPr="00FE4B57">
        <w:rPr>
          <w:lang w:val="en-GB"/>
        </w:rPr>
        <w:t>nstruments of commercial economic policy</w:t>
      </w:r>
    </w:p>
    <w:p w14:paraId="3542AC01" w14:textId="77777777" w:rsidR="000753E3" w:rsidRPr="00FE4B57" w:rsidRDefault="000753E3" w:rsidP="000753E3">
      <w:pPr>
        <w:rPr>
          <w:lang w:val="en-GB"/>
        </w:rPr>
      </w:pPr>
    </w:p>
    <w:p w14:paraId="59CD724F" w14:textId="3F25DB2B" w:rsidR="000753E3" w:rsidRPr="00FE4B57" w:rsidRDefault="0052449C" w:rsidP="000753E3">
      <w:pPr>
        <w:rPr>
          <w:bCs/>
          <w:i/>
          <w:lang w:val="en-GB"/>
        </w:rPr>
      </w:pPr>
      <w:r>
        <w:rPr>
          <w:lang w:val="en-GB"/>
        </w:rPr>
        <w:t>S</w:t>
      </w:r>
      <w:r w:rsidR="000753E3" w:rsidRPr="00FE4B57">
        <w:rPr>
          <w:lang w:val="en-GB"/>
        </w:rPr>
        <w:t>econd modul</w:t>
      </w:r>
      <w:r w:rsidR="00893796" w:rsidRPr="00FE4B57">
        <w:rPr>
          <w:lang w:val="en-GB"/>
        </w:rPr>
        <w:t>e</w:t>
      </w:r>
      <w:r w:rsidR="000753E3" w:rsidRPr="00FE4B57">
        <w:rPr>
          <w:lang w:val="en-GB"/>
        </w:rPr>
        <w:t xml:space="preserve"> (30 </w:t>
      </w:r>
      <w:r w:rsidR="00893796" w:rsidRPr="00FE4B57">
        <w:rPr>
          <w:lang w:val="en-GB"/>
        </w:rPr>
        <w:t>hours</w:t>
      </w:r>
      <w:r w:rsidR="000753E3" w:rsidRPr="00FE4B57">
        <w:rPr>
          <w:lang w:val="en-GB"/>
        </w:rPr>
        <w:t xml:space="preserve">) </w:t>
      </w:r>
      <w:r w:rsidR="00893796" w:rsidRPr="00FE4B57">
        <w:rPr>
          <w:bCs/>
          <w:i/>
          <w:lang w:val="en-GB"/>
        </w:rPr>
        <w:t>The balance of payments and international finance</w:t>
      </w:r>
    </w:p>
    <w:p w14:paraId="5F5ADC22" w14:textId="60E665F3" w:rsidR="000753E3" w:rsidRPr="00FE4B57" w:rsidRDefault="00893796" w:rsidP="000753E3">
      <w:pPr>
        <w:rPr>
          <w:lang w:val="en-GB"/>
        </w:rPr>
      </w:pPr>
      <w:r w:rsidRPr="00FE4B57">
        <w:rPr>
          <w:lang w:val="en-GB"/>
        </w:rPr>
        <w:t>In particular, the following topics will be addressed</w:t>
      </w:r>
      <w:r w:rsidR="000753E3" w:rsidRPr="00FE4B57">
        <w:rPr>
          <w:lang w:val="en-GB"/>
        </w:rPr>
        <w:t>:</w:t>
      </w:r>
    </w:p>
    <w:p w14:paraId="3BBBEDDA" w14:textId="493A9708" w:rsidR="000753E3" w:rsidRPr="00FE4B57" w:rsidRDefault="00724AA7" w:rsidP="00040290">
      <w:pPr>
        <w:numPr>
          <w:ilvl w:val="0"/>
          <w:numId w:val="2"/>
        </w:numPr>
        <w:tabs>
          <w:tab w:val="clear" w:pos="284"/>
          <w:tab w:val="clear" w:pos="720"/>
          <w:tab w:val="left" w:pos="360"/>
        </w:tabs>
        <w:ind w:left="284" w:hanging="284"/>
        <w:rPr>
          <w:lang w:val="en-GB"/>
        </w:rPr>
      </w:pPr>
      <w:r w:rsidRPr="00FE4B57">
        <w:rPr>
          <w:lang w:val="en-GB"/>
        </w:rPr>
        <w:t>National accounting system and balance of payments.</w:t>
      </w:r>
      <w:r w:rsidR="004F2924" w:rsidRPr="00FE4B57">
        <w:rPr>
          <w:lang w:val="en-GB"/>
        </w:rPr>
        <w:t xml:space="preserve"> I</w:t>
      </w:r>
      <w:r w:rsidRPr="00FE4B57">
        <w:rPr>
          <w:lang w:val="en-GB"/>
        </w:rPr>
        <w:t>ntertemporal approach to current accounts</w:t>
      </w:r>
    </w:p>
    <w:p w14:paraId="33A09472" w14:textId="76D97884" w:rsidR="000753E3" w:rsidRPr="00FE4B57" w:rsidRDefault="00724AA7" w:rsidP="00040290">
      <w:pPr>
        <w:numPr>
          <w:ilvl w:val="0"/>
          <w:numId w:val="2"/>
        </w:numPr>
        <w:tabs>
          <w:tab w:val="clear" w:pos="284"/>
          <w:tab w:val="clear" w:pos="720"/>
          <w:tab w:val="left" w:pos="360"/>
        </w:tabs>
        <w:ind w:left="284" w:hanging="284"/>
        <w:rPr>
          <w:lang w:val="en-GB"/>
        </w:rPr>
      </w:pPr>
      <w:r w:rsidRPr="00FE4B57">
        <w:rPr>
          <w:lang w:val="en-GB"/>
        </w:rPr>
        <w:t>The exchange rate market</w:t>
      </w:r>
    </w:p>
    <w:p w14:paraId="326BA17F" w14:textId="71637929" w:rsidR="000753E3" w:rsidRPr="00FE4B57" w:rsidRDefault="004F2924" w:rsidP="00040290">
      <w:pPr>
        <w:numPr>
          <w:ilvl w:val="0"/>
          <w:numId w:val="2"/>
        </w:numPr>
        <w:tabs>
          <w:tab w:val="clear" w:pos="284"/>
          <w:tab w:val="clear" w:pos="720"/>
          <w:tab w:val="left" w:pos="360"/>
        </w:tabs>
        <w:ind w:left="284" w:hanging="284"/>
        <w:rPr>
          <w:lang w:val="en-GB"/>
        </w:rPr>
      </w:pPr>
      <w:r w:rsidRPr="00FE4B57">
        <w:rPr>
          <w:lang w:val="en-GB"/>
        </w:rPr>
        <w:t>C</w:t>
      </w:r>
      <w:r w:rsidR="00724AA7" w:rsidRPr="00FE4B57">
        <w:rPr>
          <w:lang w:val="en-GB"/>
        </w:rPr>
        <w:t>overed and uncovered</w:t>
      </w:r>
      <w:r w:rsidRPr="00FE4B57">
        <w:rPr>
          <w:lang w:val="en-GB"/>
        </w:rPr>
        <w:t xml:space="preserve"> equality of</w:t>
      </w:r>
      <w:r w:rsidR="00724AA7" w:rsidRPr="00FE4B57">
        <w:rPr>
          <w:lang w:val="en-GB"/>
        </w:rPr>
        <w:t xml:space="preserve"> interest rates</w:t>
      </w:r>
    </w:p>
    <w:p w14:paraId="661F54EF" w14:textId="5B0E4DDD" w:rsidR="000753E3" w:rsidRPr="00FE4B57" w:rsidRDefault="00724AA7" w:rsidP="00040290">
      <w:pPr>
        <w:numPr>
          <w:ilvl w:val="0"/>
          <w:numId w:val="2"/>
        </w:numPr>
        <w:tabs>
          <w:tab w:val="clear" w:pos="284"/>
          <w:tab w:val="clear" w:pos="720"/>
          <w:tab w:val="left" w:pos="360"/>
        </w:tabs>
        <w:ind w:left="284" w:hanging="284"/>
        <w:rPr>
          <w:lang w:val="en-GB"/>
        </w:rPr>
      </w:pPr>
      <w:r w:rsidRPr="00FE4B57">
        <w:rPr>
          <w:lang w:val="en-GB"/>
        </w:rPr>
        <w:t>Purchasing power parity and the long-term exchange rate</w:t>
      </w:r>
    </w:p>
    <w:p w14:paraId="5B0A3FD2" w14:textId="4FED5AB3" w:rsidR="000753E3" w:rsidRPr="00FE4B57" w:rsidRDefault="00724AA7" w:rsidP="00040290">
      <w:pPr>
        <w:numPr>
          <w:ilvl w:val="0"/>
          <w:numId w:val="2"/>
        </w:numPr>
        <w:tabs>
          <w:tab w:val="clear" w:pos="284"/>
          <w:tab w:val="clear" w:pos="720"/>
          <w:tab w:val="left" w:pos="360"/>
        </w:tabs>
        <w:ind w:left="284" w:hanging="284"/>
        <w:rPr>
          <w:lang w:val="en-GB"/>
        </w:rPr>
      </w:pPr>
      <w:r w:rsidRPr="00FE4B57">
        <w:rPr>
          <w:lang w:val="en-GB"/>
        </w:rPr>
        <w:t>Fixed exchange rates and intervention in the foreign exchange market</w:t>
      </w:r>
    </w:p>
    <w:p w14:paraId="1D196B51" w14:textId="541EC42A" w:rsidR="003D49F1" w:rsidRPr="00FE4B57" w:rsidRDefault="00724AA7" w:rsidP="00040290">
      <w:pPr>
        <w:numPr>
          <w:ilvl w:val="0"/>
          <w:numId w:val="2"/>
        </w:numPr>
        <w:tabs>
          <w:tab w:val="clear" w:pos="284"/>
          <w:tab w:val="clear" w:pos="720"/>
          <w:tab w:val="left" w:pos="360"/>
        </w:tabs>
        <w:ind w:left="284" w:hanging="284"/>
        <w:rPr>
          <w:lang w:val="en-GB"/>
        </w:rPr>
      </w:pPr>
      <w:r w:rsidRPr="00FE4B57">
        <w:rPr>
          <w:lang w:val="en-GB"/>
        </w:rPr>
        <w:t>Optimal currency areas and the Euro</w:t>
      </w:r>
    </w:p>
    <w:p w14:paraId="148B74FD" w14:textId="601A11F2" w:rsidR="000753E3" w:rsidRPr="00FE4B57" w:rsidRDefault="003D49F1" w:rsidP="0007111D">
      <w:pPr>
        <w:spacing w:before="240" w:after="120"/>
        <w:rPr>
          <w:b/>
          <w:i/>
          <w:sz w:val="18"/>
          <w:lang w:val="en-GB"/>
        </w:rPr>
      </w:pPr>
      <w:r w:rsidRPr="00FE4B57">
        <w:rPr>
          <w:b/>
          <w:i/>
          <w:sz w:val="18"/>
          <w:lang w:val="en-GB"/>
        </w:rPr>
        <w:t>READING LIST</w:t>
      </w:r>
    </w:p>
    <w:p w14:paraId="4513D9F6" w14:textId="102C10A9" w:rsidR="000753E3" w:rsidRPr="00FE4B57" w:rsidRDefault="00C12893" w:rsidP="000753E3">
      <w:pPr>
        <w:pStyle w:val="Testo1"/>
        <w:rPr>
          <w:noProof w:val="0"/>
          <w:lang w:val="en-GB"/>
        </w:rPr>
      </w:pPr>
      <w:r w:rsidRPr="00FE4B57">
        <w:rPr>
          <w:noProof w:val="0"/>
          <w:lang w:val="en-GB"/>
        </w:rPr>
        <w:t>Reference textbook</w:t>
      </w:r>
      <w:r w:rsidR="004F2924" w:rsidRPr="00FE4B57">
        <w:rPr>
          <w:noProof w:val="0"/>
          <w:lang w:val="en-GB"/>
        </w:rPr>
        <w:t>s</w:t>
      </w:r>
      <w:r w:rsidRPr="00FE4B57">
        <w:rPr>
          <w:noProof w:val="0"/>
          <w:lang w:val="en-GB"/>
        </w:rPr>
        <w:t xml:space="preserve"> for the course</w:t>
      </w:r>
      <w:r w:rsidR="000753E3" w:rsidRPr="00FE4B57">
        <w:rPr>
          <w:noProof w:val="0"/>
          <w:lang w:val="en-GB"/>
        </w:rPr>
        <w:t xml:space="preserve">: </w:t>
      </w:r>
    </w:p>
    <w:p w14:paraId="259D9A38" w14:textId="77777777" w:rsidR="000753E3" w:rsidRPr="00C97AF4" w:rsidRDefault="000753E3" w:rsidP="000753E3">
      <w:pPr>
        <w:pStyle w:val="Testo1"/>
        <w:rPr>
          <w:smallCaps/>
          <w:noProof w:val="0"/>
          <w:sz w:val="16"/>
          <w:szCs w:val="18"/>
          <w:lang w:val="en-GB"/>
        </w:rPr>
      </w:pPr>
      <w:r w:rsidRPr="00C97AF4">
        <w:rPr>
          <w:smallCaps/>
          <w:noProof w:val="0"/>
          <w:sz w:val="16"/>
          <w:szCs w:val="18"/>
          <w:lang w:val="en-GB"/>
        </w:rPr>
        <w:t>P.R. Krugman-M. Obstfeld-M. Melitz</w:t>
      </w:r>
    </w:p>
    <w:p w14:paraId="2A3226BE" w14:textId="7EF21515" w:rsidR="000753E3" w:rsidRPr="00FE4B57" w:rsidRDefault="000753E3" w:rsidP="00040290">
      <w:pPr>
        <w:pStyle w:val="Testo1"/>
        <w:numPr>
          <w:ilvl w:val="0"/>
          <w:numId w:val="3"/>
        </w:numPr>
        <w:ind w:left="284" w:hanging="284"/>
        <w:rPr>
          <w:noProof w:val="0"/>
        </w:rPr>
      </w:pPr>
      <w:r w:rsidRPr="00FE4B57">
        <w:rPr>
          <w:i/>
          <w:noProof w:val="0"/>
        </w:rPr>
        <w:t xml:space="preserve"> Economia Internazionale vol.1, Teoria e politica del commercio internazionale</w:t>
      </w:r>
      <w:r w:rsidRPr="00FE4B57">
        <w:rPr>
          <w:noProof w:val="0"/>
        </w:rPr>
        <w:t>, Pearson Italia, Milan-T</w:t>
      </w:r>
      <w:r w:rsidR="00C12893" w:rsidRPr="00FE4B57">
        <w:rPr>
          <w:noProof w:val="0"/>
        </w:rPr>
        <w:t>u</w:t>
      </w:r>
      <w:r w:rsidRPr="00FE4B57">
        <w:rPr>
          <w:noProof w:val="0"/>
        </w:rPr>
        <w:t xml:space="preserve">rin, 2019, </w:t>
      </w:r>
      <w:proofErr w:type="spellStart"/>
      <w:r w:rsidR="00C12893" w:rsidRPr="00FE4B57">
        <w:rPr>
          <w:noProof w:val="0"/>
        </w:rPr>
        <w:t>eleventh</w:t>
      </w:r>
      <w:proofErr w:type="spellEnd"/>
      <w:r w:rsidR="00C12893" w:rsidRPr="00FE4B57">
        <w:rPr>
          <w:noProof w:val="0"/>
        </w:rPr>
        <w:t xml:space="preserve"> </w:t>
      </w:r>
      <w:proofErr w:type="spellStart"/>
      <w:r w:rsidR="00C12893" w:rsidRPr="00FE4B57">
        <w:rPr>
          <w:noProof w:val="0"/>
        </w:rPr>
        <w:t>edition</w:t>
      </w:r>
      <w:proofErr w:type="spellEnd"/>
      <w:r w:rsidR="00C12893" w:rsidRPr="00FE4B57">
        <w:rPr>
          <w:noProof w:val="0"/>
        </w:rPr>
        <w:t xml:space="preserve">, </w:t>
      </w:r>
      <w:proofErr w:type="spellStart"/>
      <w:r w:rsidR="00C12893" w:rsidRPr="00FE4B57">
        <w:rPr>
          <w:noProof w:val="0"/>
        </w:rPr>
        <w:t>chs</w:t>
      </w:r>
      <w:proofErr w:type="spellEnd"/>
      <w:r w:rsidRPr="00FE4B57">
        <w:rPr>
          <w:noProof w:val="0"/>
        </w:rPr>
        <w:t>. 2-12 (</w:t>
      </w:r>
      <w:proofErr w:type="spellStart"/>
      <w:r w:rsidRPr="00FE4B57">
        <w:rPr>
          <w:noProof w:val="0"/>
        </w:rPr>
        <w:t>modul</w:t>
      </w:r>
      <w:r w:rsidR="00C12893" w:rsidRPr="00FE4B57">
        <w:rPr>
          <w:noProof w:val="0"/>
        </w:rPr>
        <w:t>e</w:t>
      </w:r>
      <w:proofErr w:type="spellEnd"/>
      <w:r w:rsidR="00C12893" w:rsidRPr="00FE4B57">
        <w:rPr>
          <w:noProof w:val="0"/>
        </w:rPr>
        <w:t xml:space="preserve"> 1</w:t>
      </w:r>
      <w:r w:rsidRPr="00FE4B57">
        <w:rPr>
          <w:noProof w:val="0"/>
        </w:rPr>
        <w:t xml:space="preserve">, </w:t>
      </w:r>
      <w:r w:rsidR="00C12893" w:rsidRPr="00FE4B57">
        <w:rPr>
          <w:noProof w:val="0"/>
        </w:rPr>
        <w:t>P</w:t>
      </w:r>
      <w:r w:rsidRPr="00FE4B57">
        <w:rPr>
          <w:noProof w:val="0"/>
        </w:rPr>
        <w:t>rof. S. Balestri)</w:t>
      </w:r>
    </w:p>
    <w:p w14:paraId="61051D0A" w14:textId="44FDE7FB" w:rsidR="000753E3" w:rsidRPr="00FE4B57" w:rsidRDefault="000753E3" w:rsidP="00040290">
      <w:pPr>
        <w:pStyle w:val="Testo1"/>
        <w:numPr>
          <w:ilvl w:val="0"/>
          <w:numId w:val="3"/>
        </w:numPr>
        <w:ind w:left="284" w:hanging="284"/>
        <w:rPr>
          <w:noProof w:val="0"/>
        </w:rPr>
      </w:pPr>
      <w:r w:rsidRPr="00FE4B57">
        <w:rPr>
          <w:i/>
          <w:noProof w:val="0"/>
        </w:rPr>
        <w:lastRenderedPageBreak/>
        <w:t>Economia Internazionale vol.2, Economia Monetaria Internazionale,</w:t>
      </w:r>
      <w:r w:rsidRPr="00FE4B57">
        <w:rPr>
          <w:b/>
          <w:bCs/>
          <w:noProof w:val="0"/>
        </w:rPr>
        <w:t xml:space="preserve"> </w:t>
      </w:r>
      <w:r w:rsidRPr="00FE4B57">
        <w:rPr>
          <w:noProof w:val="0"/>
        </w:rPr>
        <w:t>Pearson Italia, Milan-T</w:t>
      </w:r>
      <w:r w:rsidR="00C12893" w:rsidRPr="00FE4B57">
        <w:rPr>
          <w:noProof w:val="0"/>
        </w:rPr>
        <w:t>u</w:t>
      </w:r>
      <w:r w:rsidRPr="00FE4B57">
        <w:rPr>
          <w:noProof w:val="0"/>
        </w:rPr>
        <w:t xml:space="preserve">rin, 2019, </w:t>
      </w:r>
      <w:proofErr w:type="spellStart"/>
      <w:r w:rsidR="00C12893" w:rsidRPr="00FE4B57">
        <w:rPr>
          <w:noProof w:val="0"/>
        </w:rPr>
        <w:t>eleventh</w:t>
      </w:r>
      <w:proofErr w:type="spellEnd"/>
      <w:r w:rsidR="00C12893" w:rsidRPr="00FE4B57">
        <w:rPr>
          <w:noProof w:val="0"/>
        </w:rPr>
        <w:t xml:space="preserve"> </w:t>
      </w:r>
      <w:proofErr w:type="spellStart"/>
      <w:r w:rsidR="00C12893" w:rsidRPr="00FE4B57">
        <w:rPr>
          <w:noProof w:val="0"/>
        </w:rPr>
        <w:t>edition</w:t>
      </w:r>
      <w:proofErr w:type="spellEnd"/>
      <w:r w:rsidR="00C12893" w:rsidRPr="00FE4B57">
        <w:rPr>
          <w:noProof w:val="0"/>
        </w:rPr>
        <w:t xml:space="preserve">, </w:t>
      </w:r>
      <w:proofErr w:type="spellStart"/>
      <w:r w:rsidR="00C12893" w:rsidRPr="00FE4B57">
        <w:rPr>
          <w:noProof w:val="0"/>
        </w:rPr>
        <w:t>chs</w:t>
      </w:r>
      <w:proofErr w:type="spellEnd"/>
      <w:r w:rsidRPr="00FE4B57">
        <w:rPr>
          <w:noProof w:val="0"/>
        </w:rPr>
        <w:t>. 1-7 + 10 (</w:t>
      </w:r>
      <w:proofErr w:type="spellStart"/>
      <w:r w:rsidR="00C12893" w:rsidRPr="00FE4B57">
        <w:rPr>
          <w:noProof w:val="0"/>
        </w:rPr>
        <w:t>module</w:t>
      </w:r>
      <w:proofErr w:type="spellEnd"/>
      <w:r w:rsidR="00C12893" w:rsidRPr="00FE4B57">
        <w:rPr>
          <w:noProof w:val="0"/>
        </w:rPr>
        <w:t xml:space="preserve"> 2</w:t>
      </w:r>
      <w:r w:rsidRPr="00FE4B57">
        <w:rPr>
          <w:noProof w:val="0"/>
        </w:rPr>
        <w:t xml:space="preserve">, </w:t>
      </w:r>
      <w:r w:rsidR="00C12893" w:rsidRPr="00FE4B57">
        <w:rPr>
          <w:noProof w:val="0"/>
        </w:rPr>
        <w:t>P</w:t>
      </w:r>
      <w:r w:rsidRPr="00FE4B57">
        <w:rPr>
          <w:noProof w:val="0"/>
        </w:rPr>
        <w:t>rof. E. Colombo)</w:t>
      </w:r>
    </w:p>
    <w:p w14:paraId="1C37F68E" w14:textId="3EF9973B" w:rsidR="000753E3" w:rsidRPr="00FE4B57" w:rsidRDefault="00C12893" w:rsidP="000753E3">
      <w:pPr>
        <w:pStyle w:val="Testo1"/>
        <w:rPr>
          <w:noProof w:val="0"/>
          <w:lang w:val="en-GB"/>
        </w:rPr>
      </w:pPr>
      <w:r w:rsidRPr="00FE4B57">
        <w:rPr>
          <w:noProof w:val="0"/>
          <w:lang w:val="en-GB"/>
        </w:rPr>
        <w:t>Teaching notes prepared by the lecturers will also be made available to students</w:t>
      </w:r>
      <w:r w:rsidR="000753E3" w:rsidRPr="00FE4B57">
        <w:rPr>
          <w:noProof w:val="0"/>
          <w:lang w:val="en-GB"/>
        </w:rPr>
        <w:t xml:space="preserve">. </w:t>
      </w:r>
    </w:p>
    <w:p w14:paraId="29FA6AF9" w14:textId="7EF9FB24" w:rsidR="000753E3" w:rsidRPr="00FE4B57" w:rsidRDefault="00C12893" w:rsidP="000753E3">
      <w:pPr>
        <w:pStyle w:val="Testo1"/>
        <w:rPr>
          <w:noProof w:val="0"/>
          <w:lang w:val="en-GB"/>
        </w:rPr>
      </w:pPr>
      <w:r w:rsidRPr="00FE4B57">
        <w:rPr>
          <w:noProof w:val="0"/>
          <w:lang w:val="en-GB"/>
        </w:rPr>
        <w:t>For each of the two modules, detailed information on classroom topics, required chapters and reference reading list, as well as texts and materials for any class discussions</w:t>
      </w:r>
      <w:r w:rsidR="00BF7A97" w:rsidRPr="00FE4B57">
        <w:rPr>
          <w:noProof w:val="0"/>
          <w:lang w:val="en-GB"/>
        </w:rPr>
        <w:t>,</w:t>
      </w:r>
      <w:r w:rsidRPr="00FE4B57">
        <w:rPr>
          <w:noProof w:val="0"/>
          <w:lang w:val="en-GB"/>
        </w:rPr>
        <w:t xml:space="preserve"> will be made available by the lecturers on the Black</w:t>
      </w:r>
      <w:r w:rsidR="00814391" w:rsidRPr="00FE4B57">
        <w:rPr>
          <w:noProof w:val="0"/>
          <w:lang w:val="en-GB"/>
        </w:rPr>
        <w:t>b</w:t>
      </w:r>
      <w:r w:rsidRPr="00FE4B57">
        <w:rPr>
          <w:noProof w:val="0"/>
          <w:lang w:val="en-GB"/>
        </w:rPr>
        <w:t>oard platform. The information contained in Black</w:t>
      </w:r>
      <w:r w:rsidR="00814391" w:rsidRPr="00FE4B57">
        <w:rPr>
          <w:noProof w:val="0"/>
          <w:lang w:val="en-GB"/>
        </w:rPr>
        <w:t>b</w:t>
      </w:r>
      <w:r w:rsidRPr="00FE4B57">
        <w:rPr>
          <w:noProof w:val="0"/>
          <w:lang w:val="en-GB"/>
        </w:rPr>
        <w:t>oard summari</w:t>
      </w:r>
      <w:r w:rsidR="00814391" w:rsidRPr="00FE4B57">
        <w:rPr>
          <w:noProof w:val="0"/>
          <w:lang w:val="en-GB"/>
        </w:rPr>
        <w:t>s</w:t>
      </w:r>
      <w:r w:rsidRPr="00FE4B57">
        <w:rPr>
          <w:noProof w:val="0"/>
          <w:lang w:val="en-GB"/>
        </w:rPr>
        <w:t xml:space="preserve">es the complete </w:t>
      </w:r>
      <w:r w:rsidR="00814391" w:rsidRPr="00FE4B57">
        <w:rPr>
          <w:noProof w:val="0"/>
          <w:lang w:val="en-GB"/>
        </w:rPr>
        <w:t>reading list</w:t>
      </w:r>
      <w:r w:rsidRPr="00FE4B57">
        <w:rPr>
          <w:noProof w:val="0"/>
          <w:lang w:val="en-GB"/>
        </w:rPr>
        <w:t xml:space="preserve"> necessary for the preparation of the exam. The Blackboard platform will also be the tool </w:t>
      </w:r>
      <w:r w:rsidR="00814391" w:rsidRPr="00FE4B57">
        <w:rPr>
          <w:noProof w:val="0"/>
          <w:lang w:val="en-GB"/>
        </w:rPr>
        <w:t>use</w:t>
      </w:r>
      <w:r w:rsidR="00BF7A97" w:rsidRPr="00FE4B57">
        <w:rPr>
          <w:noProof w:val="0"/>
          <w:lang w:val="en-GB"/>
        </w:rPr>
        <w:t>d</w:t>
      </w:r>
      <w:r w:rsidR="00814391" w:rsidRPr="00FE4B57">
        <w:rPr>
          <w:noProof w:val="0"/>
          <w:lang w:val="en-GB"/>
        </w:rPr>
        <w:t xml:space="preserve"> to communicate</w:t>
      </w:r>
      <w:r w:rsidRPr="00FE4B57">
        <w:rPr>
          <w:noProof w:val="0"/>
          <w:lang w:val="en-GB"/>
        </w:rPr>
        <w:t xml:space="preserve"> </w:t>
      </w:r>
      <w:r w:rsidR="00814391" w:rsidRPr="00FE4B57">
        <w:rPr>
          <w:noProof w:val="0"/>
          <w:lang w:val="en-GB"/>
        </w:rPr>
        <w:t xml:space="preserve">timetables </w:t>
      </w:r>
      <w:r w:rsidRPr="00FE4B57">
        <w:rPr>
          <w:noProof w:val="0"/>
          <w:lang w:val="en-GB"/>
        </w:rPr>
        <w:t xml:space="preserve">changes, information on exams, any changes in the </w:t>
      </w:r>
      <w:r w:rsidR="00BF7A97" w:rsidRPr="00FE4B57">
        <w:rPr>
          <w:noProof w:val="0"/>
          <w:lang w:val="en-GB"/>
        </w:rPr>
        <w:t>course content</w:t>
      </w:r>
      <w:r w:rsidRPr="00FE4B57">
        <w:rPr>
          <w:noProof w:val="0"/>
          <w:lang w:val="en-GB"/>
        </w:rPr>
        <w:t xml:space="preserve"> and more. All students (attending and </w:t>
      </w:r>
      <w:r w:rsidR="00F954BB" w:rsidRPr="00FE4B57">
        <w:rPr>
          <w:noProof w:val="0"/>
          <w:lang w:val="en-GB"/>
        </w:rPr>
        <w:t>non-attending</w:t>
      </w:r>
      <w:r w:rsidRPr="00FE4B57">
        <w:rPr>
          <w:noProof w:val="0"/>
          <w:lang w:val="en-GB"/>
        </w:rPr>
        <w:t xml:space="preserve">, </w:t>
      </w:r>
      <w:r w:rsidR="0043184E" w:rsidRPr="00FE4B57">
        <w:rPr>
          <w:noProof w:val="0"/>
          <w:lang w:val="en-GB"/>
        </w:rPr>
        <w:t>within or out of the university prescribed time</w:t>
      </w:r>
      <w:r w:rsidRPr="00FE4B57">
        <w:rPr>
          <w:noProof w:val="0"/>
          <w:lang w:val="en-GB"/>
        </w:rPr>
        <w:t>) are invited to register on the Blackboard page of the course and keep up to date.</w:t>
      </w:r>
    </w:p>
    <w:p w14:paraId="55D2264E" w14:textId="77777777" w:rsidR="003D49F1" w:rsidRPr="00FE4B57" w:rsidRDefault="003D49F1" w:rsidP="003D49F1">
      <w:pPr>
        <w:spacing w:before="240" w:after="120" w:line="220" w:lineRule="exact"/>
        <w:rPr>
          <w:b/>
          <w:i/>
          <w:sz w:val="18"/>
          <w:lang w:val="en-GB"/>
        </w:rPr>
      </w:pPr>
      <w:r w:rsidRPr="00FE4B57">
        <w:rPr>
          <w:b/>
          <w:i/>
          <w:sz w:val="18"/>
          <w:lang w:val="en-GB"/>
        </w:rPr>
        <w:t>TEACHING METHOD</w:t>
      </w:r>
    </w:p>
    <w:p w14:paraId="7A14595F" w14:textId="2D6A29DD" w:rsidR="000753E3" w:rsidRPr="00FE4B57" w:rsidRDefault="0043184E" w:rsidP="000753E3">
      <w:pPr>
        <w:pStyle w:val="Testo2"/>
        <w:rPr>
          <w:b/>
          <w:noProof w:val="0"/>
          <w:lang w:val="en-GB"/>
        </w:rPr>
      </w:pPr>
      <w:r w:rsidRPr="00FE4B57">
        <w:rPr>
          <w:noProof w:val="0"/>
          <w:lang w:val="en-GB"/>
        </w:rPr>
        <w:t>Frontal lectures, class discussions of papers, official documents and selected articles of the specialised press</w:t>
      </w:r>
      <w:r w:rsidR="000753E3" w:rsidRPr="00FE4B57">
        <w:rPr>
          <w:b/>
          <w:noProof w:val="0"/>
          <w:lang w:val="en-GB"/>
        </w:rPr>
        <w:t>.</w:t>
      </w:r>
    </w:p>
    <w:p w14:paraId="43E09F9B" w14:textId="77777777" w:rsidR="003D49F1" w:rsidRPr="00FE4B57" w:rsidRDefault="003D49F1" w:rsidP="003D49F1">
      <w:pPr>
        <w:spacing w:before="240" w:after="120" w:line="220" w:lineRule="exact"/>
        <w:rPr>
          <w:b/>
          <w:i/>
          <w:sz w:val="18"/>
          <w:lang w:val="en-GB"/>
        </w:rPr>
      </w:pPr>
      <w:r w:rsidRPr="00FE4B57">
        <w:rPr>
          <w:b/>
          <w:i/>
          <w:sz w:val="18"/>
          <w:lang w:val="en-GB"/>
        </w:rPr>
        <w:t>ASSESSMENT METHOD AND CRITERIA</w:t>
      </w:r>
    </w:p>
    <w:p w14:paraId="1B57DF8B" w14:textId="65229535" w:rsidR="000753E3" w:rsidRPr="00FE4B57" w:rsidRDefault="0043184E" w:rsidP="000753E3">
      <w:pPr>
        <w:pStyle w:val="Testo2"/>
        <w:rPr>
          <w:noProof w:val="0"/>
          <w:lang w:val="en-GB"/>
        </w:rPr>
      </w:pPr>
      <w:r w:rsidRPr="00FE4B57">
        <w:rPr>
          <w:noProof w:val="0"/>
          <w:lang w:val="en-GB"/>
        </w:rPr>
        <w:t xml:space="preserve">The students’ learning outcomes </w:t>
      </w:r>
      <w:r w:rsidR="00BF7A97" w:rsidRPr="00FE4B57">
        <w:rPr>
          <w:noProof w:val="0"/>
          <w:lang w:val="en-GB"/>
        </w:rPr>
        <w:t>will be</w:t>
      </w:r>
      <w:r w:rsidRPr="00FE4B57">
        <w:rPr>
          <w:noProof w:val="0"/>
          <w:lang w:val="en-GB"/>
        </w:rPr>
        <w:t xml:space="preserve"> verified through a written test. The possibility of taking an interim written test at the end of each teaching module will be evaluated with attending students</w:t>
      </w:r>
      <w:r w:rsidR="000753E3" w:rsidRPr="00FE4B57">
        <w:rPr>
          <w:noProof w:val="0"/>
          <w:lang w:val="en-GB"/>
        </w:rPr>
        <w:t xml:space="preserve">. </w:t>
      </w:r>
    </w:p>
    <w:p w14:paraId="29CBDB77" w14:textId="5D02BF57" w:rsidR="000753E3" w:rsidRPr="00FE4B57" w:rsidRDefault="0043184E" w:rsidP="000753E3">
      <w:pPr>
        <w:pStyle w:val="Testo2"/>
        <w:rPr>
          <w:noProof w:val="0"/>
          <w:lang w:val="en-GB"/>
        </w:rPr>
      </w:pPr>
      <w:r w:rsidRPr="00FE4B57">
        <w:rPr>
          <w:noProof w:val="0"/>
          <w:lang w:val="en-GB"/>
        </w:rPr>
        <w:t xml:space="preserve">The assessments will </w:t>
      </w:r>
      <w:r w:rsidR="00BF7A97" w:rsidRPr="00FE4B57">
        <w:rPr>
          <w:noProof w:val="0"/>
          <w:lang w:val="en-GB"/>
        </w:rPr>
        <w:t xml:space="preserve">be based on the students’ level </w:t>
      </w:r>
      <w:r w:rsidRPr="00FE4B57">
        <w:rPr>
          <w:noProof w:val="0"/>
          <w:lang w:val="en-GB"/>
        </w:rPr>
        <w:t>of understanding and knowledge of the contents, as well as the quality of the</w:t>
      </w:r>
      <w:r w:rsidR="00BF7A97" w:rsidRPr="00FE4B57">
        <w:rPr>
          <w:noProof w:val="0"/>
          <w:lang w:val="en-GB"/>
        </w:rPr>
        <w:t>ir</w:t>
      </w:r>
      <w:r w:rsidRPr="00FE4B57">
        <w:rPr>
          <w:noProof w:val="0"/>
          <w:lang w:val="en-GB"/>
        </w:rPr>
        <w:t xml:space="preserve"> </w:t>
      </w:r>
      <w:r w:rsidR="00047A81" w:rsidRPr="00FE4B57">
        <w:rPr>
          <w:noProof w:val="0"/>
          <w:lang w:val="en-GB"/>
        </w:rPr>
        <w:t xml:space="preserve">exposition </w:t>
      </w:r>
      <w:r w:rsidR="00BF7A97" w:rsidRPr="00FE4B57">
        <w:rPr>
          <w:noProof w:val="0"/>
          <w:lang w:val="en-GB"/>
        </w:rPr>
        <w:t xml:space="preserve">skills </w:t>
      </w:r>
      <w:r w:rsidRPr="00FE4B57">
        <w:rPr>
          <w:noProof w:val="0"/>
          <w:lang w:val="en-GB"/>
        </w:rPr>
        <w:t xml:space="preserve">(structure, accuracy, </w:t>
      </w:r>
      <w:r w:rsidR="00047A81" w:rsidRPr="00FE4B57">
        <w:rPr>
          <w:noProof w:val="0"/>
          <w:lang w:val="en-GB"/>
        </w:rPr>
        <w:t>in-</w:t>
      </w:r>
      <w:r w:rsidRPr="00FE4B57">
        <w:rPr>
          <w:noProof w:val="0"/>
          <w:lang w:val="en-GB"/>
        </w:rPr>
        <w:t>depth</w:t>
      </w:r>
      <w:r w:rsidR="00BF7A97" w:rsidRPr="00FE4B57">
        <w:rPr>
          <w:noProof w:val="0"/>
          <w:lang w:val="en-GB"/>
        </w:rPr>
        <w:t xml:space="preserve"> analysis of the answer</w:t>
      </w:r>
      <w:r w:rsidR="00047A81" w:rsidRPr="00FE4B57">
        <w:rPr>
          <w:noProof w:val="0"/>
          <w:lang w:val="en-GB"/>
        </w:rPr>
        <w:t>)</w:t>
      </w:r>
      <w:r w:rsidR="000753E3" w:rsidRPr="00FE4B57">
        <w:rPr>
          <w:noProof w:val="0"/>
          <w:lang w:val="en-GB"/>
        </w:rPr>
        <w:t xml:space="preserve">.  </w:t>
      </w:r>
    </w:p>
    <w:p w14:paraId="75633BB5" w14:textId="12D89A0A" w:rsidR="00F73AC8" w:rsidRPr="00C97AF4" w:rsidRDefault="00C60CB4" w:rsidP="003D49F1">
      <w:pPr>
        <w:spacing w:before="240" w:after="120"/>
        <w:rPr>
          <w:sz w:val="18"/>
          <w:szCs w:val="18"/>
          <w:lang w:val="en-GB"/>
        </w:rPr>
      </w:pPr>
      <w:r w:rsidRPr="00C97AF4">
        <w:rPr>
          <w:sz w:val="18"/>
          <w:szCs w:val="18"/>
          <w:lang w:val="en-GB"/>
        </w:rPr>
        <w:t>The exam is written and divided into two sections. The first part includes 14 multiple-choice questions while the second</w:t>
      </w:r>
      <w:r w:rsidR="000D178D" w:rsidRPr="00C97AF4">
        <w:rPr>
          <w:sz w:val="18"/>
          <w:szCs w:val="18"/>
          <w:lang w:val="en-GB"/>
        </w:rPr>
        <w:t xml:space="preserve"> one includes</w:t>
      </w:r>
      <w:r w:rsidR="00CA4D0D" w:rsidRPr="00C97AF4">
        <w:rPr>
          <w:sz w:val="18"/>
          <w:szCs w:val="18"/>
          <w:lang w:val="en-GB"/>
        </w:rPr>
        <w:t xml:space="preserve"> answering</w:t>
      </w:r>
      <w:r w:rsidR="000D178D" w:rsidRPr="00C97AF4">
        <w:rPr>
          <w:sz w:val="18"/>
          <w:szCs w:val="18"/>
          <w:lang w:val="en-GB"/>
        </w:rPr>
        <w:t xml:space="preserve"> </w:t>
      </w:r>
      <w:r w:rsidR="00CA4D0D" w:rsidRPr="00C97AF4">
        <w:rPr>
          <w:sz w:val="18"/>
          <w:szCs w:val="18"/>
          <w:lang w:val="en-GB"/>
        </w:rPr>
        <w:t>2</w:t>
      </w:r>
      <w:r w:rsidR="000D178D" w:rsidRPr="00C97AF4">
        <w:rPr>
          <w:sz w:val="18"/>
          <w:szCs w:val="18"/>
          <w:lang w:val="en-GB"/>
        </w:rPr>
        <w:t xml:space="preserve"> open-ended quest</w:t>
      </w:r>
      <w:r w:rsidR="00CA4D0D" w:rsidRPr="00C97AF4">
        <w:rPr>
          <w:sz w:val="18"/>
          <w:szCs w:val="18"/>
          <w:lang w:val="en-GB"/>
        </w:rPr>
        <w:t>i</w:t>
      </w:r>
      <w:r w:rsidR="000D178D" w:rsidRPr="00C97AF4">
        <w:rPr>
          <w:sz w:val="18"/>
          <w:szCs w:val="18"/>
          <w:lang w:val="en-GB"/>
        </w:rPr>
        <w:t xml:space="preserve">ons </w:t>
      </w:r>
      <w:r w:rsidR="00CA4D0D" w:rsidRPr="00C97AF4">
        <w:rPr>
          <w:sz w:val="18"/>
          <w:szCs w:val="18"/>
          <w:lang w:val="en-GB"/>
        </w:rPr>
        <w:t>from a choice</w:t>
      </w:r>
      <w:r w:rsidR="000D178D" w:rsidRPr="00C97AF4">
        <w:rPr>
          <w:sz w:val="18"/>
          <w:szCs w:val="18"/>
          <w:lang w:val="en-GB"/>
        </w:rPr>
        <w:t xml:space="preserve"> of 4</w:t>
      </w:r>
      <w:r w:rsidR="00CA4D0D" w:rsidRPr="00C97AF4">
        <w:rPr>
          <w:sz w:val="18"/>
          <w:szCs w:val="18"/>
          <w:lang w:val="en-GB"/>
        </w:rPr>
        <w:t xml:space="preserve"> questions</w:t>
      </w:r>
      <w:r w:rsidR="0052449C" w:rsidRPr="00C97AF4">
        <w:rPr>
          <w:sz w:val="18"/>
          <w:szCs w:val="18"/>
          <w:lang w:val="en-GB"/>
        </w:rPr>
        <w:t xml:space="preserve"> covering both teaching modules</w:t>
      </w:r>
      <w:r w:rsidR="000D178D" w:rsidRPr="00C97AF4">
        <w:rPr>
          <w:sz w:val="18"/>
          <w:szCs w:val="18"/>
          <w:lang w:val="en-GB"/>
        </w:rPr>
        <w:t>.</w:t>
      </w:r>
    </w:p>
    <w:p w14:paraId="3E3F50B5" w14:textId="738250D2" w:rsidR="003D49F1" w:rsidRPr="00FE4B57" w:rsidRDefault="003D49F1" w:rsidP="003D49F1">
      <w:pPr>
        <w:spacing w:before="240" w:after="120"/>
        <w:rPr>
          <w:b/>
          <w:i/>
          <w:sz w:val="18"/>
          <w:lang w:val="en-US"/>
        </w:rPr>
      </w:pPr>
      <w:r w:rsidRPr="00FE4B57">
        <w:rPr>
          <w:b/>
          <w:i/>
          <w:sz w:val="18"/>
          <w:lang w:val="en-US"/>
        </w:rPr>
        <w:t>NOTES AND PREREQUISITES</w:t>
      </w:r>
    </w:p>
    <w:p w14:paraId="1E07FC42" w14:textId="137F11D4" w:rsidR="000753E3" w:rsidRPr="00FE4B57" w:rsidRDefault="00272C45" w:rsidP="000753E3">
      <w:pPr>
        <w:pStyle w:val="Testo2"/>
        <w:rPr>
          <w:noProof w:val="0"/>
          <w:lang w:val="en-GB"/>
        </w:rPr>
      </w:pPr>
      <w:r w:rsidRPr="00FE4B57">
        <w:rPr>
          <w:noProof w:val="0"/>
          <w:lang w:val="en-GB"/>
        </w:rPr>
        <w:t xml:space="preserve">For its content and method, the course requires a basic knowledge of the analytical tools of Political Economy and a certain familiarity with the use of its analytical tools. We strongly recommend that all students check their basic preparation and fill any gaps using the materials related to the basic course </w:t>
      </w:r>
      <w:r w:rsidR="002D52B1" w:rsidRPr="00FE4B57">
        <w:rPr>
          <w:noProof w:val="0"/>
          <w:lang w:val="en-GB"/>
        </w:rPr>
        <w:t>in</w:t>
      </w:r>
      <w:r w:rsidRPr="00FE4B57">
        <w:rPr>
          <w:noProof w:val="0"/>
          <w:lang w:val="en-GB"/>
        </w:rPr>
        <w:t xml:space="preserve"> Political Economy</w:t>
      </w:r>
      <w:r w:rsidR="000753E3" w:rsidRPr="00FE4B57">
        <w:rPr>
          <w:noProof w:val="0"/>
          <w:lang w:val="en-GB"/>
        </w:rPr>
        <w:t>.</w:t>
      </w:r>
    </w:p>
    <w:p w14:paraId="336534E9" w14:textId="5D2B730E" w:rsidR="000753E3" w:rsidRPr="00FE4B57" w:rsidRDefault="00FB5F29" w:rsidP="000753E3">
      <w:pPr>
        <w:pStyle w:val="Testo2"/>
        <w:rPr>
          <w:noProof w:val="0"/>
          <w:lang w:val="en-GB"/>
        </w:rPr>
      </w:pPr>
      <w:r w:rsidRPr="00FE4B57">
        <w:rPr>
          <w:noProof w:val="0"/>
          <w:lang w:val="en-GB"/>
        </w:rPr>
        <w:t xml:space="preserve">Course attendance, contextual reading of the </w:t>
      </w:r>
      <w:r w:rsidR="002D52B1" w:rsidRPr="00FE4B57">
        <w:rPr>
          <w:noProof w:val="0"/>
          <w:lang w:val="en-GB"/>
        </w:rPr>
        <w:t>reading list</w:t>
      </w:r>
      <w:r w:rsidRPr="00FE4B57">
        <w:rPr>
          <w:noProof w:val="0"/>
          <w:lang w:val="en-GB"/>
        </w:rPr>
        <w:t xml:space="preserve"> materials indicated, and active participation in class discussions are recommended</w:t>
      </w:r>
      <w:r w:rsidR="000753E3" w:rsidRPr="00FE4B57">
        <w:rPr>
          <w:noProof w:val="0"/>
          <w:lang w:val="en-GB"/>
        </w:rPr>
        <w:t xml:space="preserve">. </w:t>
      </w:r>
    </w:p>
    <w:p w14:paraId="14C1AE39" w14:textId="77777777" w:rsidR="001513E3" w:rsidRPr="00FE4B57" w:rsidRDefault="001513E3" w:rsidP="000753E3">
      <w:pPr>
        <w:pStyle w:val="Testo2"/>
        <w:rPr>
          <w:noProof w:val="0"/>
          <w:lang w:val="en-GB"/>
        </w:rPr>
      </w:pPr>
    </w:p>
    <w:p w14:paraId="4CABACAE" w14:textId="77777777" w:rsidR="000753E3" w:rsidRPr="00FE4B57" w:rsidRDefault="000753E3" w:rsidP="000753E3">
      <w:pPr>
        <w:pStyle w:val="Testo2"/>
        <w:rPr>
          <w:noProof w:val="0"/>
          <w:lang w:val="en-GB"/>
        </w:rPr>
      </w:pPr>
    </w:p>
    <w:p w14:paraId="6DB3BC78" w14:textId="3E949D9B" w:rsidR="00FB5F29" w:rsidRDefault="00FB5F29" w:rsidP="00FB5F29">
      <w:pPr>
        <w:pStyle w:val="Testo2"/>
        <w:rPr>
          <w:lang w:val="en-GB"/>
        </w:rPr>
      </w:pPr>
      <w:bookmarkStart w:id="0" w:name="_Hlk18846207"/>
      <w:bookmarkStart w:id="1" w:name="_Hlk18839278"/>
      <w:bookmarkStart w:id="2" w:name="_Hlk18839048"/>
      <w:r w:rsidRPr="00FE4B57">
        <w:rPr>
          <w:lang w:val="en-GB"/>
        </w:rPr>
        <w:t>Further information can be found on the lecturer's webpage at http://docenti.unicatt.it/web/searchByName.do?language=ENG or on the Faculty notice board</w:t>
      </w:r>
      <w:bookmarkEnd w:id="0"/>
      <w:r w:rsidRPr="00FE4B57">
        <w:rPr>
          <w:lang w:val="en-GB"/>
        </w:rPr>
        <w:t>.</w:t>
      </w:r>
      <w:bookmarkEnd w:id="1"/>
    </w:p>
    <w:p w14:paraId="666F2011" w14:textId="77777777" w:rsidR="001D6EAC" w:rsidRPr="00FE4B57" w:rsidRDefault="001D6EAC" w:rsidP="00FB5F29">
      <w:pPr>
        <w:pStyle w:val="Testo2"/>
        <w:rPr>
          <w:lang w:val="en-GB"/>
        </w:rPr>
      </w:pPr>
    </w:p>
    <w:bookmarkEnd w:id="2"/>
    <w:p w14:paraId="580DF173" w14:textId="77777777" w:rsidR="000753E3" w:rsidRPr="00FE4B57" w:rsidRDefault="000753E3" w:rsidP="000753E3">
      <w:pPr>
        <w:pStyle w:val="Testo2"/>
        <w:rPr>
          <w:noProof w:val="0"/>
          <w:lang w:val="en-GB"/>
        </w:rPr>
      </w:pPr>
    </w:p>
    <w:p w14:paraId="29F4BC78" w14:textId="1A9A2004" w:rsidR="000753E3" w:rsidRPr="009463F7" w:rsidRDefault="00FB5F29" w:rsidP="003B6698">
      <w:pPr>
        <w:pStyle w:val="Testo2"/>
        <w:ind w:firstLine="0"/>
        <w:rPr>
          <w:b/>
          <w:noProof w:val="0"/>
        </w:rPr>
      </w:pPr>
      <w:proofErr w:type="spellStart"/>
      <w:r w:rsidRPr="009463F7">
        <w:rPr>
          <w:b/>
          <w:noProof w:val="0"/>
        </w:rPr>
        <w:t>Lecturer</w:t>
      </w:r>
      <w:proofErr w:type="spellEnd"/>
    </w:p>
    <w:p w14:paraId="2911EEA4" w14:textId="77777777" w:rsidR="000753E3" w:rsidRPr="009463F7" w:rsidRDefault="000753E3" w:rsidP="000753E3">
      <w:pPr>
        <w:pStyle w:val="Testo2"/>
        <w:rPr>
          <w:noProof w:val="0"/>
        </w:rPr>
      </w:pPr>
    </w:p>
    <w:p w14:paraId="1376B401" w14:textId="59674E35" w:rsidR="000753E3" w:rsidRDefault="000753E3" w:rsidP="003B6698">
      <w:pPr>
        <w:pStyle w:val="Testo2"/>
        <w:rPr>
          <w:noProof w:val="0"/>
        </w:rPr>
      </w:pPr>
      <w:r w:rsidRPr="00FE4B57">
        <w:rPr>
          <w:noProof w:val="0"/>
        </w:rPr>
        <w:t>Sara Balestri</w:t>
      </w:r>
      <w:r w:rsidR="003B6698">
        <w:rPr>
          <w:noProof w:val="0"/>
        </w:rPr>
        <w:t xml:space="preserve">: </w:t>
      </w:r>
      <w:r w:rsidRPr="00FE4B57">
        <w:rPr>
          <w:noProof w:val="0"/>
        </w:rPr>
        <w:t>sara.balestri@unicatt.it</w:t>
      </w:r>
    </w:p>
    <w:p w14:paraId="63A0E5DB" w14:textId="77777777" w:rsidR="0052449C" w:rsidRPr="0007111D" w:rsidRDefault="0052449C" w:rsidP="000753E3">
      <w:pPr>
        <w:pStyle w:val="Testo2"/>
        <w:rPr>
          <w:noProof w:val="0"/>
        </w:rPr>
      </w:pPr>
    </w:p>
    <w:p w14:paraId="18D4BFDA" w14:textId="77777777" w:rsidR="0052449C" w:rsidRDefault="0052449C" w:rsidP="0052449C">
      <w:pPr>
        <w:rPr>
          <w:rFonts w:asciiTheme="majorBidi" w:hAnsiTheme="majorBidi" w:cstheme="majorBidi"/>
          <w:b/>
          <w:bCs/>
          <w:highlight w:val="yellow"/>
        </w:rPr>
      </w:pPr>
    </w:p>
    <w:p w14:paraId="5729DFE5" w14:textId="77777777" w:rsidR="00551952" w:rsidRPr="003B6698" w:rsidRDefault="00551952" w:rsidP="00551952">
      <w:pPr>
        <w:pStyle w:val="P68B1DB1-Normal16"/>
        <w:rPr>
          <w:highlight w:val="none"/>
          <w:lang w:val="en-GB"/>
        </w:rPr>
      </w:pPr>
      <w:r w:rsidRPr="003B6698">
        <w:rPr>
          <w:b/>
          <w:highlight w:val="none"/>
          <w:lang w:val="en-GB"/>
        </w:rPr>
        <w:t xml:space="preserve">Module 2; </w:t>
      </w:r>
      <w:r w:rsidRPr="003B6698">
        <w:rPr>
          <w:highlight w:val="none"/>
          <w:lang w:val="en-GB"/>
        </w:rPr>
        <w:t>Prof. Marco Colagrossi</w:t>
      </w:r>
    </w:p>
    <w:p w14:paraId="7C7F343F" w14:textId="77777777" w:rsidR="00551952" w:rsidRPr="003B6698" w:rsidRDefault="00551952" w:rsidP="00551952">
      <w:pPr>
        <w:pStyle w:val="P68B1DB1-Normal17"/>
        <w:tabs>
          <w:tab w:val="clear" w:pos="284"/>
          <w:tab w:val="left" w:pos="0"/>
        </w:tabs>
        <w:spacing w:before="240" w:after="120"/>
        <w:rPr>
          <w:highlight w:val="none"/>
          <w:lang w:val="en-GB"/>
        </w:rPr>
      </w:pPr>
      <w:r w:rsidRPr="003B6698">
        <w:rPr>
          <w:highlight w:val="none"/>
          <w:lang w:val="en-GB"/>
        </w:rPr>
        <w:t>COURSE AIMS AND INTENDED LEARNING OUTCOMES</w:t>
      </w:r>
    </w:p>
    <w:p w14:paraId="37044FD8" w14:textId="6B3032D9" w:rsidR="00551952" w:rsidRPr="003B6698" w:rsidRDefault="00551952" w:rsidP="00551952">
      <w:pPr>
        <w:pStyle w:val="P68B1DB1-Normal16"/>
        <w:tabs>
          <w:tab w:val="clear" w:pos="284"/>
          <w:tab w:val="left" w:pos="0"/>
        </w:tabs>
        <w:rPr>
          <w:highlight w:val="none"/>
          <w:lang w:val="en-GB"/>
        </w:rPr>
      </w:pPr>
      <w:r w:rsidRPr="003B6698">
        <w:rPr>
          <w:highlight w:val="none"/>
          <w:lang w:val="en-GB"/>
        </w:rPr>
        <w:t xml:space="preserve">The aim of the course is to offer students the interpretative skills to understand and critically analyse the main phenomena of international monetary economics. The course aims to equip students with the knowledge and ability to discern the objectives and instruments of international monetary policies, both theoretically and concerning concrete situations. </w:t>
      </w:r>
    </w:p>
    <w:p w14:paraId="3B77EE28" w14:textId="77777777" w:rsidR="00551952" w:rsidRPr="003B6698" w:rsidRDefault="00551952" w:rsidP="00551952">
      <w:pPr>
        <w:tabs>
          <w:tab w:val="clear" w:pos="284"/>
          <w:tab w:val="left" w:pos="0"/>
        </w:tabs>
        <w:rPr>
          <w:rFonts w:asciiTheme="majorBidi" w:hAnsiTheme="majorBidi" w:cstheme="majorBidi"/>
          <w:b/>
          <w:lang w:val="en-GB"/>
        </w:rPr>
      </w:pPr>
    </w:p>
    <w:p w14:paraId="7C69C0FE" w14:textId="77777777" w:rsidR="003B6698" w:rsidRDefault="00551952" w:rsidP="00551952">
      <w:pPr>
        <w:pStyle w:val="P68B1DB1-Normal18"/>
        <w:tabs>
          <w:tab w:val="clear" w:pos="284"/>
          <w:tab w:val="left" w:pos="0"/>
        </w:tabs>
        <w:rPr>
          <w:highlight w:val="none"/>
          <w:lang w:val="en-GB"/>
        </w:rPr>
      </w:pPr>
      <w:r w:rsidRPr="003B6698">
        <w:rPr>
          <w:highlight w:val="none"/>
          <w:lang w:val="en-GB"/>
        </w:rPr>
        <w:t>Intended Learning Outcomes</w:t>
      </w:r>
    </w:p>
    <w:p w14:paraId="54C047BD" w14:textId="77777777" w:rsidR="003B6698" w:rsidRDefault="003B6698" w:rsidP="00551952">
      <w:pPr>
        <w:pStyle w:val="P68B1DB1-Normal18"/>
        <w:tabs>
          <w:tab w:val="clear" w:pos="284"/>
          <w:tab w:val="left" w:pos="0"/>
        </w:tabs>
        <w:rPr>
          <w:highlight w:val="none"/>
          <w:lang w:val="en-GB"/>
        </w:rPr>
      </w:pPr>
    </w:p>
    <w:p w14:paraId="02F84276" w14:textId="472548E1" w:rsidR="00551952" w:rsidRPr="003B6698" w:rsidRDefault="00551952" w:rsidP="00551952">
      <w:pPr>
        <w:pStyle w:val="P68B1DB1-Normal18"/>
        <w:tabs>
          <w:tab w:val="clear" w:pos="284"/>
          <w:tab w:val="left" w:pos="0"/>
        </w:tabs>
        <w:rPr>
          <w:highlight w:val="none"/>
          <w:lang w:val="en-GB"/>
        </w:rPr>
      </w:pPr>
      <w:r w:rsidRPr="003B6698">
        <w:rPr>
          <w:highlight w:val="none"/>
          <w:lang w:val="en-GB"/>
        </w:rPr>
        <w:t xml:space="preserve"> Knowledge and understanding</w:t>
      </w:r>
    </w:p>
    <w:p w14:paraId="091A58C0" w14:textId="001DC7A3" w:rsidR="00551952" w:rsidRPr="003B6698" w:rsidRDefault="00551952" w:rsidP="00551952">
      <w:pPr>
        <w:pStyle w:val="P68B1DB1-Normal16"/>
        <w:tabs>
          <w:tab w:val="clear" w:pos="284"/>
          <w:tab w:val="left" w:pos="0"/>
        </w:tabs>
        <w:rPr>
          <w:highlight w:val="none"/>
          <w:lang w:val="en-GB"/>
        </w:rPr>
      </w:pPr>
      <w:r w:rsidRPr="003B6698">
        <w:rPr>
          <w:highlight w:val="none"/>
          <w:lang w:val="en-GB"/>
        </w:rPr>
        <w:t xml:space="preserve">Students will be able to apply analytical economic tools to the analysis of international finance, using standard tools of microeconomics and macroeconomics. Students will appreciate the relevance of the main international institutions, acquiring an adequate knowledge of the events related to their creation and operation. </w:t>
      </w:r>
    </w:p>
    <w:p w14:paraId="52CB73DA" w14:textId="77777777" w:rsidR="00551952" w:rsidRPr="003B6698" w:rsidRDefault="00551952" w:rsidP="00551952">
      <w:pPr>
        <w:tabs>
          <w:tab w:val="clear" w:pos="284"/>
          <w:tab w:val="left" w:pos="0"/>
        </w:tabs>
        <w:rPr>
          <w:rFonts w:asciiTheme="majorBidi" w:hAnsiTheme="majorBidi" w:cstheme="majorBidi"/>
          <w:lang w:val="en-GB"/>
        </w:rPr>
      </w:pPr>
    </w:p>
    <w:p w14:paraId="62284235" w14:textId="77777777" w:rsidR="00551952" w:rsidRPr="003B6698" w:rsidRDefault="00551952" w:rsidP="00551952">
      <w:pPr>
        <w:pStyle w:val="P68B1DB1-Normal16"/>
        <w:tabs>
          <w:tab w:val="clear" w:pos="284"/>
          <w:tab w:val="left" w:pos="0"/>
        </w:tabs>
        <w:rPr>
          <w:highlight w:val="none"/>
          <w:lang w:val="en-GB"/>
        </w:rPr>
      </w:pPr>
      <w:r w:rsidRPr="003B6698">
        <w:rPr>
          <w:b/>
          <w:highlight w:val="none"/>
          <w:lang w:val="en-GB"/>
        </w:rPr>
        <w:t>Applied knowledge and understanding</w:t>
      </w:r>
      <w:r w:rsidRPr="003B6698">
        <w:rPr>
          <w:highlight w:val="none"/>
          <w:lang w:val="en-GB"/>
        </w:rPr>
        <w:t>.</w:t>
      </w:r>
    </w:p>
    <w:p w14:paraId="3D80DBDF" w14:textId="6F8D019D" w:rsidR="00551952" w:rsidRPr="003B6698" w:rsidRDefault="00551952" w:rsidP="00551952">
      <w:pPr>
        <w:pStyle w:val="P68B1DB1-Normal16"/>
        <w:tabs>
          <w:tab w:val="clear" w:pos="284"/>
          <w:tab w:val="left" w:pos="0"/>
        </w:tabs>
        <w:rPr>
          <w:highlight w:val="none"/>
          <w:lang w:val="en-GB"/>
        </w:rPr>
      </w:pPr>
      <w:r w:rsidRPr="003B6698">
        <w:rPr>
          <w:highlight w:val="none"/>
          <w:lang w:val="en-GB"/>
        </w:rPr>
        <w:t>Students will be able to understand and interpret data and policies related to international trade and exchange rate dynamics. Students will also be able to understand both the textbook and readings and articles from the specialist press presented during the course. At the end of the course, students will be able to examine the issues related to international integration processes, aware of the determinants and political and social implications of different political and institutional choices.</w:t>
      </w:r>
    </w:p>
    <w:p w14:paraId="475566A0" w14:textId="77777777" w:rsidR="0052449C" w:rsidRPr="003B6698" w:rsidRDefault="0052449C" w:rsidP="0052449C">
      <w:pPr>
        <w:tabs>
          <w:tab w:val="clear" w:pos="284"/>
          <w:tab w:val="left" w:pos="0"/>
        </w:tabs>
        <w:rPr>
          <w:rFonts w:asciiTheme="majorBidi" w:hAnsiTheme="majorBidi" w:cstheme="majorBidi"/>
          <w:bCs/>
        </w:rPr>
      </w:pPr>
    </w:p>
    <w:p w14:paraId="324EE27D" w14:textId="77777777" w:rsidR="0052449C" w:rsidRPr="003B6698" w:rsidRDefault="0052449C" w:rsidP="0052449C">
      <w:pPr>
        <w:tabs>
          <w:tab w:val="clear" w:pos="284"/>
          <w:tab w:val="left" w:pos="0"/>
        </w:tabs>
        <w:rPr>
          <w:rFonts w:asciiTheme="majorBidi" w:hAnsiTheme="majorBidi" w:cstheme="majorBidi"/>
          <w:b/>
          <w:bCs/>
        </w:rPr>
      </w:pPr>
    </w:p>
    <w:p w14:paraId="1753B180" w14:textId="77777777" w:rsidR="0052449C" w:rsidRPr="003B6698" w:rsidRDefault="0052449C" w:rsidP="0052449C">
      <w:pPr>
        <w:tabs>
          <w:tab w:val="clear" w:pos="284"/>
          <w:tab w:val="left" w:pos="0"/>
        </w:tabs>
        <w:rPr>
          <w:rFonts w:asciiTheme="majorBidi" w:hAnsiTheme="majorBidi" w:cstheme="majorBidi"/>
          <w:b/>
          <w:bCs/>
        </w:rPr>
      </w:pPr>
    </w:p>
    <w:p w14:paraId="1B09CB65" w14:textId="77777777" w:rsidR="00551952" w:rsidRPr="003B6698" w:rsidRDefault="00551952" w:rsidP="00551952">
      <w:pPr>
        <w:pStyle w:val="P68B1DB1-Normal18"/>
        <w:tabs>
          <w:tab w:val="clear" w:pos="284"/>
          <w:tab w:val="left" w:pos="0"/>
        </w:tabs>
        <w:rPr>
          <w:highlight w:val="none"/>
          <w:lang w:val="en-GB"/>
        </w:rPr>
      </w:pPr>
      <w:r w:rsidRPr="003B6698">
        <w:rPr>
          <w:highlight w:val="none"/>
          <w:lang w:val="en-GB"/>
        </w:rPr>
        <w:t>Autonomous judging skills.</w:t>
      </w:r>
    </w:p>
    <w:p w14:paraId="61CCB0E4" w14:textId="77777777" w:rsidR="00551952" w:rsidRPr="003B6698" w:rsidRDefault="00551952" w:rsidP="00551952">
      <w:pPr>
        <w:pStyle w:val="P68B1DB1-Normal16"/>
        <w:tabs>
          <w:tab w:val="clear" w:pos="284"/>
          <w:tab w:val="left" w:pos="0"/>
        </w:tabs>
        <w:rPr>
          <w:highlight w:val="none"/>
          <w:lang w:val="en-GB"/>
        </w:rPr>
      </w:pPr>
      <w:r w:rsidRPr="003B6698">
        <w:rPr>
          <w:highlight w:val="none"/>
          <w:lang w:val="en-GB"/>
        </w:rPr>
        <w:t>Students will be able to critically analyse economic policy decisions such as trade agreements, the implementation of tariffs and tariffs, and monetary policy decisions.</w:t>
      </w:r>
    </w:p>
    <w:p w14:paraId="04AAF472" w14:textId="77777777" w:rsidR="00551952" w:rsidRPr="003B6698" w:rsidRDefault="00551952" w:rsidP="00551952">
      <w:pPr>
        <w:pStyle w:val="P68B1DB1-Normal17"/>
        <w:tabs>
          <w:tab w:val="clear" w:pos="284"/>
          <w:tab w:val="left" w:pos="0"/>
        </w:tabs>
        <w:spacing w:before="240" w:after="120"/>
        <w:rPr>
          <w:highlight w:val="none"/>
          <w:lang w:val="en-GB"/>
        </w:rPr>
      </w:pPr>
      <w:r w:rsidRPr="003B6698">
        <w:rPr>
          <w:highlight w:val="none"/>
          <w:lang w:val="en-GB"/>
        </w:rPr>
        <w:t>COURSE CONTENT</w:t>
      </w:r>
    </w:p>
    <w:p w14:paraId="2D70762F" w14:textId="77777777" w:rsidR="00551952" w:rsidRPr="003B6698" w:rsidRDefault="00551952" w:rsidP="00551952">
      <w:pPr>
        <w:pStyle w:val="P68B1DB1-Normal16"/>
        <w:tabs>
          <w:tab w:val="clear" w:pos="284"/>
          <w:tab w:val="left" w:pos="0"/>
        </w:tabs>
        <w:rPr>
          <w:i/>
          <w:highlight w:val="none"/>
          <w:lang w:val="en-GB"/>
        </w:rPr>
      </w:pPr>
      <w:r w:rsidRPr="003B6698">
        <w:rPr>
          <w:highlight w:val="none"/>
          <w:lang w:val="en-GB"/>
        </w:rPr>
        <w:lastRenderedPageBreak/>
        <w:t xml:space="preserve">Module 2 (30 hours) </w:t>
      </w:r>
      <w:r w:rsidRPr="003B6698">
        <w:rPr>
          <w:i/>
          <w:highlight w:val="none"/>
          <w:lang w:val="en-GB"/>
        </w:rPr>
        <w:t>Balance of payments and international finance</w:t>
      </w:r>
    </w:p>
    <w:p w14:paraId="4E72A877" w14:textId="77777777" w:rsidR="00551952" w:rsidRPr="003B6698" w:rsidRDefault="00551952" w:rsidP="00551952">
      <w:pPr>
        <w:pStyle w:val="P68B1DB1-Normal16"/>
        <w:tabs>
          <w:tab w:val="clear" w:pos="284"/>
          <w:tab w:val="left" w:pos="0"/>
        </w:tabs>
        <w:rPr>
          <w:b/>
          <w:highlight w:val="none"/>
          <w:lang w:val="en-GB"/>
        </w:rPr>
      </w:pPr>
      <w:r w:rsidRPr="003B6698">
        <w:rPr>
          <w:highlight w:val="none"/>
          <w:lang w:val="en-GB"/>
        </w:rPr>
        <w:t>(Prof. Marco Colagrossi)</w:t>
      </w:r>
    </w:p>
    <w:p w14:paraId="1FB5AA55" w14:textId="77777777" w:rsidR="00551952" w:rsidRPr="003B6698" w:rsidRDefault="00551952" w:rsidP="00551952">
      <w:pPr>
        <w:pStyle w:val="P68B1DB1-Normal16"/>
        <w:tabs>
          <w:tab w:val="clear" w:pos="284"/>
          <w:tab w:val="left" w:pos="0"/>
        </w:tabs>
        <w:rPr>
          <w:highlight w:val="none"/>
          <w:lang w:val="en-GB"/>
        </w:rPr>
      </w:pPr>
      <w:r w:rsidRPr="003B6698">
        <w:rPr>
          <w:highlight w:val="none"/>
          <w:lang w:val="en-GB"/>
        </w:rPr>
        <w:t>In particular, the following topics will be addressed:</w:t>
      </w:r>
    </w:p>
    <w:p w14:paraId="17545533" w14:textId="77777777" w:rsidR="00551952" w:rsidRPr="003B6698" w:rsidRDefault="00551952" w:rsidP="00551952">
      <w:pPr>
        <w:pStyle w:val="P68B1DB1-Normal16"/>
        <w:numPr>
          <w:ilvl w:val="0"/>
          <w:numId w:val="4"/>
        </w:numPr>
        <w:tabs>
          <w:tab w:val="clear" w:pos="720"/>
          <w:tab w:val="left" w:pos="0"/>
          <w:tab w:val="num" w:pos="284"/>
        </w:tabs>
        <w:ind w:left="284" w:hanging="284"/>
        <w:rPr>
          <w:highlight w:val="none"/>
          <w:lang w:val="en-GB"/>
        </w:rPr>
      </w:pPr>
      <w:r w:rsidRPr="003B6698">
        <w:rPr>
          <w:highlight w:val="none"/>
          <w:lang w:val="en-GB"/>
        </w:rPr>
        <w:t>The national accounting system and balance of payments, the inter-temporal approach to current accounts</w:t>
      </w:r>
    </w:p>
    <w:p w14:paraId="19554299" w14:textId="77777777" w:rsidR="00551952" w:rsidRPr="003B6698" w:rsidRDefault="00551952" w:rsidP="00551952">
      <w:pPr>
        <w:pStyle w:val="P68B1DB1-Normal16"/>
        <w:numPr>
          <w:ilvl w:val="0"/>
          <w:numId w:val="4"/>
        </w:numPr>
        <w:tabs>
          <w:tab w:val="clear" w:pos="720"/>
          <w:tab w:val="left" w:pos="0"/>
          <w:tab w:val="num" w:pos="284"/>
        </w:tabs>
        <w:ind w:left="284" w:hanging="284"/>
        <w:rPr>
          <w:highlight w:val="none"/>
          <w:lang w:val="en-GB"/>
        </w:rPr>
      </w:pPr>
      <w:r w:rsidRPr="003B6698">
        <w:rPr>
          <w:highlight w:val="none"/>
          <w:lang w:val="en-GB"/>
        </w:rPr>
        <w:t>The exchange rate market</w:t>
      </w:r>
    </w:p>
    <w:p w14:paraId="76E89C7A" w14:textId="77777777" w:rsidR="00551952" w:rsidRPr="003B6698" w:rsidRDefault="00551952" w:rsidP="00551952">
      <w:pPr>
        <w:pStyle w:val="P68B1DB1-Normal16"/>
        <w:numPr>
          <w:ilvl w:val="0"/>
          <w:numId w:val="4"/>
        </w:numPr>
        <w:tabs>
          <w:tab w:val="clear" w:pos="720"/>
          <w:tab w:val="left" w:pos="0"/>
          <w:tab w:val="num" w:pos="284"/>
        </w:tabs>
        <w:ind w:left="284" w:hanging="284"/>
        <w:rPr>
          <w:highlight w:val="none"/>
          <w:lang w:val="en-GB"/>
        </w:rPr>
      </w:pPr>
      <w:r w:rsidRPr="003B6698">
        <w:rPr>
          <w:highlight w:val="none"/>
          <w:lang w:val="en-GB"/>
        </w:rPr>
        <w:t>Covered and uncovered interest rate parity</w:t>
      </w:r>
    </w:p>
    <w:p w14:paraId="54C7FDAA" w14:textId="77777777" w:rsidR="00551952" w:rsidRPr="003B6698" w:rsidRDefault="00551952" w:rsidP="00551952">
      <w:pPr>
        <w:pStyle w:val="P68B1DB1-Normal16"/>
        <w:numPr>
          <w:ilvl w:val="0"/>
          <w:numId w:val="4"/>
        </w:numPr>
        <w:tabs>
          <w:tab w:val="clear" w:pos="720"/>
          <w:tab w:val="left" w:pos="0"/>
          <w:tab w:val="num" w:pos="284"/>
        </w:tabs>
        <w:ind w:left="284" w:hanging="284"/>
        <w:rPr>
          <w:highlight w:val="none"/>
          <w:lang w:val="en-GB"/>
        </w:rPr>
      </w:pPr>
      <w:r w:rsidRPr="003B6698">
        <w:rPr>
          <w:highlight w:val="none"/>
          <w:lang w:val="en-GB"/>
        </w:rPr>
        <w:t>Purchasing power parity and the long-term exchange rate</w:t>
      </w:r>
    </w:p>
    <w:p w14:paraId="175B3AA7" w14:textId="77777777" w:rsidR="00551952" w:rsidRPr="003B6698" w:rsidRDefault="00551952" w:rsidP="00551952">
      <w:pPr>
        <w:pStyle w:val="P68B1DB1-Normal16"/>
        <w:numPr>
          <w:ilvl w:val="0"/>
          <w:numId w:val="4"/>
        </w:numPr>
        <w:tabs>
          <w:tab w:val="clear" w:pos="720"/>
          <w:tab w:val="left" w:pos="0"/>
          <w:tab w:val="num" w:pos="284"/>
        </w:tabs>
        <w:ind w:left="284" w:hanging="284"/>
        <w:rPr>
          <w:highlight w:val="none"/>
          <w:lang w:val="en-GB"/>
        </w:rPr>
      </w:pPr>
      <w:r w:rsidRPr="003B6698">
        <w:rPr>
          <w:highlight w:val="none"/>
          <w:lang w:val="en-GB"/>
        </w:rPr>
        <w:t>Fixed exchange rates and intervention in the foreign exchange market</w:t>
      </w:r>
    </w:p>
    <w:p w14:paraId="21E5CE9E" w14:textId="77777777" w:rsidR="00551952" w:rsidRPr="003B6698" w:rsidRDefault="00551952" w:rsidP="00551952">
      <w:pPr>
        <w:pStyle w:val="P68B1DB1-Normal16"/>
        <w:numPr>
          <w:ilvl w:val="0"/>
          <w:numId w:val="4"/>
        </w:numPr>
        <w:tabs>
          <w:tab w:val="clear" w:pos="720"/>
          <w:tab w:val="left" w:pos="0"/>
          <w:tab w:val="num" w:pos="284"/>
        </w:tabs>
        <w:ind w:left="284" w:hanging="284"/>
        <w:rPr>
          <w:highlight w:val="none"/>
          <w:lang w:val="en-GB"/>
        </w:rPr>
      </w:pPr>
      <w:r w:rsidRPr="003B6698">
        <w:rPr>
          <w:highlight w:val="none"/>
          <w:lang w:val="en-GB"/>
        </w:rPr>
        <w:t>Optimal currency areas and the Euro</w:t>
      </w:r>
    </w:p>
    <w:p w14:paraId="083454D9" w14:textId="77777777" w:rsidR="00551952" w:rsidRPr="003B6698" w:rsidRDefault="00551952" w:rsidP="00551952">
      <w:pPr>
        <w:pStyle w:val="P68B1DB1-Normal17"/>
        <w:keepNext/>
        <w:tabs>
          <w:tab w:val="clear" w:pos="284"/>
          <w:tab w:val="left" w:pos="0"/>
        </w:tabs>
        <w:spacing w:before="240" w:after="120"/>
        <w:rPr>
          <w:highlight w:val="none"/>
          <w:lang w:val="en-GB"/>
        </w:rPr>
      </w:pPr>
      <w:r w:rsidRPr="003B6698">
        <w:rPr>
          <w:highlight w:val="none"/>
          <w:lang w:val="en-GB"/>
        </w:rPr>
        <w:t>READING LIST</w:t>
      </w:r>
    </w:p>
    <w:p w14:paraId="5AA7CD51" w14:textId="77777777" w:rsidR="00551952" w:rsidRPr="003B6698" w:rsidRDefault="00551952" w:rsidP="00551952">
      <w:pPr>
        <w:pStyle w:val="P68B1DB1-Testo1019"/>
        <w:rPr>
          <w:highlight w:val="none"/>
          <w:lang w:val="en-GB"/>
        </w:rPr>
      </w:pPr>
      <w:r w:rsidRPr="003B6698">
        <w:rPr>
          <w:highlight w:val="none"/>
          <w:lang w:val="en-GB"/>
        </w:rPr>
        <w:t xml:space="preserve">Reference manual for the course: </w:t>
      </w:r>
    </w:p>
    <w:p w14:paraId="727C7703" w14:textId="77777777" w:rsidR="00551952" w:rsidRPr="003B6698" w:rsidRDefault="00551952" w:rsidP="00551952">
      <w:pPr>
        <w:pStyle w:val="P68B1DB1-Testo1020"/>
        <w:rPr>
          <w:highlight w:val="none"/>
          <w:lang w:val="en-GB"/>
        </w:rPr>
      </w:pPr>
      <w:r w:rsidRPr="003B6698">
        <w:rPr>
          <w:highlight w:val="none"/>
          <w:lang w:val="en-GB"/>
        </w:rPr>
        <w:t>P.R. Krugman-M. Obstfeld-M. Melitz</w:t>
      </w:r>
    </w:p>
    <w:p w14:paraId="2BEE9F15" w14:textId="77777777" w:rsidR="00551952" w:rsidRPr="003B6698" w:rsidRDefault="00551952" w:rsidP="00551952">
      <w:pPr>
        <w:pStyle w:val="P68B1DB1-Testo1019"/>
        <w:numPr>
          <w:ilvl w:val="0"/>
          <w:numId w:val="3"/>
        </w:numPr>
        <w:ind w:left="284" w:hanging="284"/>
        <w:rPr>
          <w:highlight w:val="none"/>
          <w:lang w:val="en-GB"/>
        </w:rPr>
      </w:pPr>
      <w:r w:rsidRPr="003B6698">
        <w:rPr>
          <w:i/>
          <w:highlight w:val="none"/>
          <w:lang w:val="en-GB"/>
        </w:rPr>
        <w:t xml:space="preserve">Economia </w:t>
      </w:r>
      <w:proofErr w:type="spellStart"/>
      <w:r w:rsidRPr="003B6698">
        <w:rPr>
          <w:i/>
          <w:highlight w:val="none"/>
          <w:lang w:val="en-GB"/>
        </w:rPr>
        <w:t>Internazionale</w:t>
      </w:r>
      <w:proofErr w:type="spellEnd"/>
      <w:r w:rsidRPr="003B6698">
        <w:rPr>
          <w:i/>
          <w:highlight w:val="none"/>
          <w:lang w:val="en-GB"/>
        </w:rPr>
        <w:t xml:space="preserve"> Vol. 2, Economia </w:t>
      </w:r>
      <w:proofErr w:type="spellStart"/>
      <w:r w:rsidRPr="003B6698">
        <w:rPr>
          <w:i/>
          <w:highlight w:val="none"/>
          <w:lang w:val="en-GB"/>
        </w:rPr>
        <w:t>Monetaria</w:t>
      </w:r>
      <w:proofErr w:type="spellEnd"/>
      <w:r w:rsidRPr="003B6698">
        <w:rPr>
          <w:i/>
          <w:highlight w:val="none"/>
          <w:lang w:val="en-GB"/>
        </w:rPr>
        <w:t xml:space="preserve"> </w:t>
      </w:r>
      <w:proofErr w:type="spellStart"/>
      <w:r w:rsidRPr="003B6698">
        <w:rPr>
          <w:i/>
          <w:highlight w:val="none"/>
          <w:lang w:val="en-GB"/>
        </w:rPr>
        <w:t>Internazionale</w:t>
      </w:r>
      <w:proofErr w:type="spellEnd"/>
      <w:r w:rsidRPr="003B6698">
        <w:rPr>
          <w:i/>
          <w:highlight w:val="none"/>
          <w:lang w:val="en-GB"/>
        </w:rPr>
        <w:t>,</w:t>
      </w:r>
      <w:r w:rsidRPr="003B6698">
        <w:rPr>
          <w:b/>
          <w:highlight w:val="none"/>
          <w:lang w:val="en-GB"/>
        </w:rPr>
        <w:t xml:space="preserve"> </w:t>
      </w:r>
      <w:r w:rsidRPr="003B6698">
        <w:rPr>
          <w:highlight w:val="none"/>
          <w:lang w:val="en-GB"/>
        </w:rPr>
        <w:t>Pearson Italia, Milan-Turin, 2019, Eleventh edition, Chapters 1-7 + 10 (Module 2)</w:t>
      </w:r>
    </w:p>
    <w:p w14:paraId="7C59BF2B" w14:textId="77777777" w:rsidR="00551952" w:rsidRPr="003B6698" w:rsidRDefault="00551952" w:rsidP="00551952">
      <w:pPr>
        <w:pStyle w:val="Testo1"/>
        <w:rPr>
          <w:lang w:val="en-GB"/>
        </w:rPr>
      </w:pPr>
    </w:p>
    <w:p w14:paraId="1A07CCF5" w14:textId="0F83C9B7" w:rsidR="00551952" w:rsidRPr="003B6698" w:rsidRDefault="00551952" w:rsidP="00551952">
      <w:pPr>
        <w:pStyle w:val="P68B1DB1-Normal1"/>
        <w:rPr>
          <w:highlight w:val="none"/>
          <w:lang w:val="en-GB"/>
        </w:rPr>
      </w:pPr>
      <w:r w:rsidRPr="003B6698">
        <w:rPr>
          <w:highlight w:val="none"/>
          <w:lang w:val="en-GB"/>
        </w:rPr>
        <w:t>Teaching notes prepared by the lecturers will also be made available to students. Detailed information on classroom topics, required chapters and reference reading list, as well as texts and materials for any classroom discussions will be made available by lecturers on the Blackboard platform. The information provided on Blackboard summarises the complete reading list necessary for exam preparation. The Blackboard platform will also be the tool to communicate schedule changes, exam information, any schedule changes and more. All students (attending and non-attending, both on and off course) are invited to register on the Blackboard page of the course and to keep up to date.</w:t>
      </w:r>
    </w:p>
    <w:p w14:paraId="384EA20E" w14:textId="77777777" w:rsidR="00551952" w:rsidRPr="003B6698" w:rsidRDefault="00551952" w:rsidP="00551952">
      <w:pPr>
        <w:pStyle w:val="P68B1DB1-Normal21"/>
        <w:spacing w:before="240" w:after="120" w:line="220" w:lineRule="exact"/>
        <w:rPr>
          <w:highlight w:val="none"/>
          <w:lang w:val="en-GB"/>
        </w:rPr>
      </w:pPr>
      <w:r w:rsidRPr="003B6698">
        <w:rPr>
          <w:highlight w:val="none"/>
          <w:lang w:val="en-GB"/>
        </w:rPr>
        <w:t>TEACHING METHOD</w:t>
      </w:r>
    </w:p>
    <w:p w14:paraId="079AF089" w14:textId="53EFF349" w:rsidR="0052449C" w:rsidRPr="003B6698" w:rsidRDefault="00551952" w:rsidP="00551952">
      <w:pPr>
        <w:pStyle w:val="P68B1DB1-Testo211"/>
        <w:rPr>
          <w:bCs/>
          <w:highlight w:val="none"/>
          <w:lang w:val="en-GB"/>
        </w:rPr>
      </w:pPr>
      <w:r w:rsidRPr="003B6698">
        <w:rPr>
          <w:highlight w:val="none"/>
          <w:lang w:val="en-GB"/>
        </w:rPr>
        <w:t>Frontal lectures, and class discussions on papers, official documents and selected articles from the specialist press</w:t>
      </w:r>
      <w:r w:rsidRPr="003B6698">
        <w:rPr>
          <w:bCs/>
          <w:highlight w:val="none"/>
          <w:lang w:val="en-GB"/>
        </w:rPr>
        <w:t>.</w:t>
      </w:r>
    </w:p>
    <w:p w14:paraId="058217C5" w14:textId="77777777" w:rsidR="003F1EFF" w:rsidRPr="003B6698" w:rsidRDefault="003F1EFF" w:rsidP="00551952">
      <w:pPr>
        <w:pStyle w:val="P68B1DB1-Testo211"/>
        <w:rPr>
          <w:b/>
          <w:highlight w:val="none"/>
          <w:lang w:val="en-GB"/>
        </w:rPr>
      </w:pPr>
    </w:p>
    <w:p w14:paraId="55020213" w14:textId="77777777" w:rsidR="003F1EFF" w:rsidRPr="003B6698" w:rsidRDefault="003F1EFF" w:rsidP="003F1EFF">
      <w:pPr>
        <w:pStyle w:val="P68B1DB1-Normal21"/>
        <w:spacing w:before="240" w:after="120" w:line="220" w:lineRule="exact"/>
        <w:rPr>
          <w:highlight w:val="none"/>
          <w:lang w:val="en-GB"/>
        </w:rPr>
      </w:pPr>
      <w:r w:rsidRPr="003B6698">
        <w:rPr>
          <w:highlight w:val="none"/>
          <w:lang w:val="en-GB"/>
        </w:rPr>
        <w:t>ASSESSMENT METHOD AND CRITERIA</w:t>
      </w:r>
    </w:p>
    <w:p w14:paraId="4916677F" w14:textId="77777777" w:rsidR="003F1EFF" w:rsidRPr="003B6698" w:rsidRDefault="003F1EFF" w:rsidP="003F1EFF">
      <w:pPr>
        <w:pStyle w:val="P68B1DB1-Testo211"/>
        <w:rPr>
          <w:highlight w:val="none"/>
          <w:lang w:val="en-GB"/>
        </w:rPr>
      </w:pPr>
      <w:r w:rsidRPr="003B6698">
        <w:rPr>
          <w:highlight w:val="none"/>
          <w:lang w:val="en-GB"/>
        </w:rPr>
        <w:t>A written exam. The possibility of taking an interim written test at the end of each teaching module will be discussed with the attending students. The assessments will take into account the degree of understanding and knowledge of the contents, as well as the quality of presentation of the answers (structure, accuracy, depth of the answer). The exam takes place in written form and is divided into two sections. The first section comprises 14 multiple-choice questions, the second comprises 2 open-ended questions. The exam may be carried out online if the University's requirements make it necessary.</w:t>
      </w:r>
    </w:p>
    <w:p w14:paraId="7B8D4FBF" w14:textId="77777777" w:rsidR="003F1EFF" w:rsidRPr="003B6698" w:rsidRDefault="003F1EFF" w:rsidP="003F1EFF">
      <w:pPr>
        <w:pStyle w:val="Testo2"/>
        <w:rPr>
          <w:lang w:val="en-GB"/>
        </w:rPr>
      </w:pPr>
    </w:p>
    <w:p w14:paraId="77393FB4" w14:textId="77777777" w:rsidR="003F1EFF" w:rsidRPr="003B6698" w:rsidRDefault="003F1EFF" w:rsidP="003F1EFF">
      <w:pPr>
        <w:pStyle w:val="P68B1DB1-Normal21"/>
        <w:spacing w:before="240" w:after="120"/>
        <w:rPr>
          <w:highlight w:val="none"/>
          <w:lang w:val="en-GB"/>
        </w:rPr>
      </w:pPr>
      <w:r w:rsidRPr="003B6698">
        <w:rPr>
          <w:highlight w:val="none"/>
          <w:lang w:val="en-GB"/>
        </w:rPr>
        <w:lastRenderedPageBreak/>
        <w:t>NOTES AND PREREQUISITES</w:t>
      </w:r>
    </w:p>
    <w:p w14:paraId="6A4DDD31" w14:textId="77777777" w:rsidR="003F1EFF" w:rsidRPr="003B6698" w:rsidRDefault="003F1EFF" w:rsidP="003F1EFF">
      <w:pPr>
        <w:pStyle w:val="P68B1DB1-Testo211"/>
        <w:rPr>
          <w:highlight w:val="none"/>
          <w:lang w:val="en-GB"/>
        </w:rPr>
      </w:pPr>
      <w:r w:rsidRPr="003B6698">
        <w:rPr>
          <w:highlight w:val="none"/>
          <w:lang w:val="en-GB"/>
        </w:rPr>
        <w:t xml:space="preserve">Given its content and method, the course requires a basic knowledge of and certain familiarity with the use of the analytical tools of Political Economy. All students are strongly advised to ascertain their basic preparation level and to fill any gaps using the materials related to the basic course in Political Economy. Course attendance, contextual reading of the indicated bibliographic materials, and active participation in class discussions are recommended. </w:t>
      </w:r>
    </w:p>
    <w:p w14:paraId="3A7651BA" w14:textId="77777777" w:rsidR="003F1EFF" w:rsidRPr="003B6698" w:rsidRDefault="003F1EFF" w:rsidP="0052449C">
      <w:pPr>
        <w:pStyle w:val="Testo2"/>
        <w:ind w:firstLine="0"/>
        <w:rPr>
          <w:rFonts w:asciiTheme="majorBidi" w:hAnsiTheme="majorBidi" w:cstheme="majorBidi"/>
          <w:i/>
        </w:rPr>
      </w:pPr>
    </w:p>
    <w:p w14:paraId="2EC62732" w14:textId="77777777" w:rsidR="003F1EFF" w:rsidRPr="003B6698" w:rsidRDefault="003F1EFF" w:rsidP="003F1EFF">
      <w:pPr>
        <w:pStyle w:val="Testo2"/>
        <w:rPr>
          <w:rFonts w:asciiTheme="majorBidi" w:hAnsiTheme="majorBidi" w:cstheme="majorBidi"/>
          <w:iCs/>
          <w:lang w:val="en-GB"/>
        </w:rPr>
      </w:pPr>
      <w:r w:rsidRPr="003B6698">
        <w:rPr>
          <w:rFonts w:asciiTheme="majorBidi" w:hAnsiTheme="majorBidi" w:cstheme="majorBidi"/>
          <w:iCs/>
          <w:lang w:val="en-GB"/>
        </w:rPr>
        <w:t>Further information can be found on the lecturer's webpage at http://docenti.unicatt.it/web/searchByName.do?language=ENG or on the Faculty notice board.</w:t>
      </w:r>
    </w:p>
    <w:p w14:paraId="09832078" w14:textId="77777777" w:rsidR="0052449C" w:rsidRPr="00342EC9" w:rsidRDefault="0052449C" w:rsidP="0052449C">
      <w:pPr>
        <w:pStyle w:val="Testo2"/>
        <w:rPr>
          <w:highlight w:val="yellow"/>
        </w:rPr>
      </w:pPr>
    </w:p>
    <w:p w14:paraId="77713B4A" w14:textId="77777777" w:rsidR="0052449C" w:rsidRPr="000753E3" w:rsidRDefault="0052449C" w:rsidP="000753E3">
      <w:pPr>
        <w:pStyle w:val="Testo2"/>
      </w:pPr>
    </w:p>
    <w:sectPr w:rsidR="0052449C" w:rsidRPr="000753E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A4F38"/>
    <w:multiLevelType w:val="hybridMultilevel"/>
    <w:tmpl w:val="0ECE37E2"/>
    <w:lvl w:ilvl="0" w:tplc="52FE490A">
      <w:start w:val="1"/>
      <w:numFmt w:val="decimal"/>
      <w:lvlText w:val="%1."/>
      <w:lvlJc w:val="left"/>
      <w:pPr>
        <w:tabs>
          <w:tab w:val="num" w:pos="720"/>
        </w:tabs>
        <w:ind w:left="720" w:hanging="360"/>
      </w:pPr>
    </w:lvl>
    <w:lvl w:ilvl="1" w:tplc="6AD0447E">
      <w:start w:val="1"/>
      <w:numFmt w:val="decimal"/>
      <w:lvlText w:val="%2."/>
      <w:lvlJc w:val="left"/>
      <w:pPr>
        <w:tabs>
          <w:tab w:val="num" w:pos="1440"/>
        </w:tabs>
        <w:ind w:left="1440" w:hanging="360"/>
      </w:pPr>
    </w:lvl>
    <w:lvl w:ilvl="2" w:tplc="24D2FC00">
      <w:start w:val="1"/>
      <w:numFmt w:val="decimal"/>
      <w:lvlText w:val="%3."/>
      <w:lvlJc w:val="left"/>
      <w:pPr>
        <w:tabs>
          <w:tab w:val="num" w:pos="2160"/>
        </w:tabs>
        <w:ind w:left="2160" w:hanging="360"/>
      </w:pPr>
    </w:lvl>
    <w:lvl w:ilvl="3" w:tplc="174414DA">
      <w:start w:val="1"/>
      <w:numFmt w:val="decimal"/>
      <w:lvlText w:val="%4."/>
      <w:lvlJc w:val="left"/>
      <w:pPr>
        <w:tabs>
          <w:tab w:val="num" w:pos="2880"/>
        </w:tabs>
        <w:ind w:left="2880" w:hanging="360"/>
      </w:pPr>
    </w:lvl>
    <w:lvl w:ilvl="4" w:tplc="58B20AD2">
      <w:start w:val="1"/>
      <w:numFmt w:val="decimal"/>
      <w:lvlText w:val="%5."/>
      <w:lvlJc w:val="left"/>
      <w:pPr>
        <w:tabs>
          <w:tab w:val="num" w:pos="3600"/>
        </w:tabs>
        <w:ind w:left="3600" w:hanging="360"/>
      </w:pPr>
    </w:lvl>
    <w:lvl w:ilvl="5" w:tplc="69FC5392">
      <w:start w:val="1"/>
      <w:numFmt w:val="decimal"/>
      <w:lvlText w:val="%6."/>
      <w:lvlJc w:val="left"/>
      <w:pPr>
        <w:tabs>
          <w:tab w:val="num" w:pos="4320"/>
        </w:tabs>
        <w:ind w:left="4320" w:hanging="360"/>
      </w:pPr>
    </w:lvl>
    <w:lvl w:ilvl="6" w:tplc="85FEEC14">
      <w:start w:val="1"/>
      <w:numFmt w:val="decimal"/>
      <w:lvlText w:val="%7."/>
      <w:lvlJc w:val="left"/>
      <w:pPr>
        <w:tabs>
          <w:tab w:val="num" w:pos="5040"/>
        </w:tabs>
        <w:ind w:left="5040" w:hanging="360"/>
      </w:pPr>
    </w:lvl>
    <w:lvl w:ilvl="7" w:tplc="5932458E">
      <w:start w:val="1"/>
      <w:numFmt w:val="decimal"/>
      <w:lvlText w:val="%8."/>
      <w:lvlJc w:val="left"/>
      <w:pPr>
        <w:tabs>
          <w:tab w:val="num" w:pos="5760"/>
        </w:tabs>
        <w:ind w:left="5760" w:hanging="360"/>
      </w:pPr>
    </w:lvl>
    <w:lvl w:ilvl="8" w:tplc="E7321B3C">
      <w:start w:val="1"/>
      <w:numFmt w:val="decimal"/>
      <w:lvlText w:val="%9."/>
      <w:lvlJc w:val="left"/>
      <w:pPr>
        <w:tabs>
          <w:tab w:val="num" w:pos="6480"/>
        </w:tabs>
        <w:ind w:left="6480" w:hanging="360"/>
      </w:pPr>
    </w:lvl>
  </w:abstractNum>
  <w:abstractNum w:abstractNumId="1" w15:restartNumberingAfterBreak="0">
    <w:nsid w:val="30FB49CC"/>
    <w:multiLevelType w:val="hybridMultilevel"/>
    <w:tmpl w:val="B212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3550C6"/>
    <w:multiLevelType w:val="hybridMultilevel"/>
    <w:tmpl w:val="0ECE37E2"/>
    <w:lvl w:ilvl="0" w:tplc="52FE490A">
      <w:start w:val="1"/>
      <w:numFmt w:val="decimal"/>
      <w:lvlText w:val="%1."/>
      <w:lvlJc w:val="left"/>
      <w:pPr>
        <w:tabs>
          <w:tab w:val="num" w:pos="720"/>
        </w:tabs>
        <w:ind w:left="720" w:hanging="360"/>
      </w:pPr>
    </w:lvl>
    <w:lvl w:ilvl="1" w:tplc="6AD0447E">
      <w:start w:val="1"/>
      <w:numFmt w:val="decimal"/>
      <w:lvlText w:val="%2."/>
      <w:lvlJc w:val="left"/>
      <w:pPr>
        <w:tabs>
          <w:tab w:val="num" w:pos="1440"/>
        </w:tabs>
        <w:ind w:left="1440" w:hanging="360"/>
      </w:pPr>
    </w:lvl>
    <w:lvl w:ilvl="2" w:tplc="24D2FC00">
      <w:start w:val="1"/>
      <w:numFmt w:val="decimal"/>
      <w:lvlText w:val="%3."/>
      <w:lvlJc w:val="left"/>
      <w:pPr>
        <w:tabs>
          <w:tab w:val="num" w:pos="2160"/>
        </w:tabs>
        <w:ind w:left="2160" w:hanging="360"/>
      </w:pPr>
    </w:lvl>
    <w:lvl w:ilvl="3" w:tplc="174414DA">
      <w:start w:val="1"/>
      <w:numFmt w:val="decimal"/>
      <w:lvlText w:val="%4."/>
      <w:lvlJc w:val="left"/>
      <w:pPr>
        <w:tabs>
          <w:tab w:val="num" w:pos="2880"/>
        </w:tabs>
        <w:ind w:left="2880" w:hanging="360"/>
      </w:pPr>
    </w:lvl>
    <w:lvl w:ilvl="4" w:tplc="58B20AD2">
      <w:start w:val="1"/>
      <w:numFmt w:val="decimal"/>
      <w:lvlText w:val="%5."/>
      <w:lvlJc w:val="left"/>
      <w:pPr>
        <w:tabs>
          <w:tab w:val="num" w:pos="3600"/>
        </w:tabs>
        <w:ind w:left="3600" w:hanging="360"/>
      </w:pPr>
    </w:lvl>
    <w:lvl w:ilvl="5" w:tplc="69FC5392">
      <w:start w:val="1"/>
      <w:numFmt w:val="decimal"/>
      <w:lvlText w:val="%6."/>
      <w:lvlJc w:val="left"/>
      <w:pPr>
        <w:tabs>
          <w:tab w:val="num" w:pos="4320"/>
        </w:tabs>
        <w:ind w:left="4320" w:hanging="360"/>
      </w:pPr>
    </w:lvl>
    <w:lvl w:ilvl="6" w:tplc="85FEEC14">
      <w:start w:val="1"/>
      <w:numFmt w:val="decimal"/>
      <w:lvlText w:val="%7."/>
      <w:lvlJc w:val="left"/>
      <w:pPr>
        <w:tabs>
          <w:tab w:val="num" w:pos="5040"/>
        </w:tabs>
        <w:ind w:left="5040" w:hanging="360"/>
      </w:pPr>
    </w:lvl>
    <w:lvl w:ilvl="7" w:tplc="5932458E">
      <w:start w:val="1"/>
      <w:numFmt w:val="decimal"/>
      <w:lvlText w:val="%8."/>
      <w:lvlJc w:val="left"/>
      <w:pPr>
        <w:tabs>
          <w:tab w:val="num" w:pos="5760"/>
        </w:tabs>
        <w:ind w:left="5760" w:hanging="360"/>
      </w:pPr>
    </w:lvl>
    <w:lvl w:ilvl="8" w:tplc="E7321B3C">
      <w:start w:val="1"/>
      <w:numFmt w:val="decimal"/>
      <w:lvlText w:val="%9."/>
      <w:lvlJc w:val="left"/>
      <w:pPr>
        <w:tabs>
          <w:tab w:val="num" w:pos="6480"/>
        </w:tabs>
        <w:ind w:left="6480" w:hanging="360"/>
      </w:pPr>
    </w:lvl>
  </w:abstractNum>
  <w:num w:numId="1" w16cid:durableId="17644514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6624545">
    <w:abstractNumId w:val="0"/>
  </w:num>
  <w:num w:numId="3" w16cid:durableId="1639726013">
    <w:abstractNumId w:val="1"/>
  </w:num>
  <w:num w:numId="4" w16cid:durableId="6913015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3E3"/>
    <w:rsid w:val="00027801"/>
    <w:rsid w:val="00040290"/>
    <w:rsid w:val="00047A81"/>
    <w:rsid w:val="00061E3D"/>
    <w:rsid w:val="0007111D"/>
    <w:rsid w:val="000753E3"/>
    <w:rsid w:val="000D178D"/>
    <w:rsid w:val="001513E3"/>
    <w:rsid w:val="001D6EAC"/>
    <w:rsid w:val="00212BBF"/>
    <w:rsid w:val="00272C45"/>
    <w:rsid w:val="002D52B1"/>
    <w:rsid w:val="00397DA3"/>
    <w:rsid w:val="003B6698"/>
    <w:rsid w:val="003D49F1"/>
    <w:rsid w:val="003F1EFF"/>
    <w:rsid w:val="0043184E"/>
    <w:rsid w:val="00487FFB"/>
    <w:rsid w:val="004A7342"/>
    <w:rsid w:val="004F2924"/>
    <w:rsid w:val="00507E45"/>
    <w:rsid w:val="0052449C"/>
    <w:rsid w:val="00551952"/>
    <w:rsid w:val="00724AA7"/>
    <w:rsid w:val="00775F78"/>
    <w:rsid w:val="00814391"/>
    <w:rsid w:val="00893796"/>
    <w:rsid w:val="008D5D3F"/>
    <w:rsid w:val="008F0373"/>
    <w:rsid w:val="009463F7"/>
    <w:rsid w:val="00982794"/>
    <w:rsid w:val="009A0E18"/>
    <w:rsid w:val="009C29C6"/>
    <w:rsid w:val="00A94ECA"/>
    <w:rsid w:val="00AF5823"/>
    <w:rsid w:val="00BB4A48"/>
    <w:rsid w:val="00BF7A97"/>
    <w:rsid w:val="00C12893"/>
    <w:rsid w:val="00C60CB4"/>
    <w:rsid w:val="00C97AF4"/>
    <w:rsid w:val="00CA4D0D"/>
    <w:rsid w:val="00D457C4"/>
    <w:rsid w:val="00E71EEC"/>
    <w:rsid w:val="00F41EF6"/>
    <w:rsid w:val="00F73AC8"/>
    <w:rsid w:val="00F954BB"/>
    <w:rsid w:val="00FB1C0B"/>
    <w:rsid w:val="00FB5F29"/>
    <w:rsid w:val="00FE4B57"/>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A0A0B"/>
  <w15:chartTrackingRefBased/>
  <w15:docId w15:val="{8C36669E-BEB0-4946-A85A-151AD551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52449C"/>
    <w:rPr>
      <w:color w:val="0563C1" w:themeColor="hyperlink"/>
      <w:u w:val="single"/>
    </w:rPr>
  </w:style>
  <w:style w:type="character" w:styleId="Menzionenonrisolta">
    <w:name w:val="Unresolved Mention"/>
    <w:basedOn w:val="Carpredefinitoparagrafo"/>
    <w:uiPriority w:val="99"/>
    <w:semiHidden/>
    <w:unhideWhenUsed/>
    <w:rsid w:val="0052449C"/>
    <w:rPr>
      <w:color w:val="605E5C"/>
      <w:shd w:val="clear" w:color="auto" w:fill="E1DFDD"/>
    </w:rPr>
  </w:style>
  <w:style w:type="character" w:customStyle="1" w:styleId="Titolo3Carattere">
    <w:name w:val="Titolo 3 Carattere"/>
    <w:basedOn w:val="Carpredefinitoparagrafo"/>
    <w:link w:val="Titolo3"/>
    <w:rsid w:val="009463F7"/>
    <w:rPr>
      <w:rFonts w:ascii="Times" w:hAnsi="Times"/>
      <w:i/>
      <w:caps/>
      <w:noProof/>
      <w:sz w:val="18"/>
    </w:rPr>
  </w:style>
  <w:style w:type="paragraph" w:customStyle="1" w:styleId="P68B1DB1-Normal16">
    <w:name w:val="P68B1DB1-Normal16"/>
    <w:basedOn w:val="Normale"/>
    <w:rsid w:val="00551952"/>
    <w:rPr>
      <w:rFonts w:asciiTheme="majorBidi" w:hAnsiTheme="majorBidi" w:cstheme="majorBidi"/>
      <w:highlight w:val="yellow"/>
      <w:lang w:val="en-ZA" w:eastAsia="en-GB"/>
    </w:rPr>
  </w:style>
  <w:style w:type="paragraph" w:customStyle="1" w:styleId="P68B1DB1-Normal17">
    <w:name w:val="P68B1DB1-Normal17"/>
    <w:basedOn w:val="Normale"/>
    <w:rsid w:val="00551952"/>
    <w:rPr>
      <w:rFonts w:asciiTheme="majorBidi" w:hAnsiTheme="majorBidi" w:cstheme="majorBidi"/>
      <w:b/>
      <w:i/>
      <w:highlight w:val="yellow"/>
      <w:lang w:val="en-ZA" w:eastAsia="en-GB"/>
    </w:rPr>
  </w:style>
  <w:style w:type="paragraph" w:customStyle="1" w:styleId="P68B1DB1-Normal18">
    <w:name w:val="P68B1DB1-Normal18"/>
    <w:basedOn w:val="Normale"/>
    <w:rsid w:val="00551952"/>
    <w:rPr>
      <w:rFonts w:asciiTheme="majorBidi" w:hAnsiTheme="majorBidi" w:cstheme="majorBidi"/>
      <w:b/>
      <w:highlight w:val="yellow"/>
      <w:lang w:val="en-ZA" w:eastAsia="en-GB"/>
    </w:rPr>
  </w:style>
  <w:style w:type="paragraph" w:customStyle="1" w:styleId="P68B1DB1-Normal1">
    <w:name w:val="P68B1DB1-Normal1"/>
    <w:basedOn w:val="Normale"/>
    <w:rsid w:val="00551952"/>
    <w:rPr>
      <w:sz w:val="18"/>
      <w:highlight w:val="yellow"/>
      <w:lang w:val="en-ZA" w:eastAsia="en-GB"/>
    </w:rPr>
  </w:style>
  <w:style w:type="paragraph" w:customStyle="1" w:styleId="P68B1DB1-Testo1019">
    <w:name w:val="P68B1DB1-Testo1019"/>
    <w:basedOn w:val="Testo1"/>
    <w:rsid w:val="00551952"/>
    <w:rPr>
      <w:noProof w:val="0"/>
      <w:highlight w:val="yellow"/>
      <w:lang w:val="en-ZA" w:eastAsia="en-GB"/>
    </w:rPr>
  </w:style>
  <w:style w:type="paragraph" w:customStyle="1" w:styleId="P68B1DB1-Testo1020">
    <w:name w:val="P68B1DB1-Testo1020"/>
    <w:basedOn w:val="Testo1"/>
    <w:rsid w:val="00551952"/>
    <w:rPr>
      <w:rFonts w:ascii="Times New Roman" w:eastAsia="Arial Unicode MS" w:hAnsi="Times New Roman" w:cs="Arial Unicode MS"/>
      <w:smallCaps/>
      <w:noProof w:val="0"/>
      <w:color w:val="000000"/>
      <w:kern w:val="1"/>
      <w:sz w:val="16"/>
      <w:highlight w:val="yellow"/>
      <w:lang w:val="en-ZA" w:eastAsia="en-GB"/>
    </w:rPr>
  </w:style>
  <w:style w:type="paragraph" w:customStyle="1" w:styleId="P68B1DB1-Normal21">
    <w:name w:val="P68B1DB1-Normal21"/>
    <w:basedOn w:val="Normale"/>
    <w:rsid w:val="00551952"/>
    <w:rPr>
      <w:b/>
      <w:i/>
      <w:sz w:val="18"/>
      <w:highlight w:val="yellow"/>
      <w:lang w:val="en-ZA" w:eastAsia="en-GB"/>
    </w:rPr>
  </w:style>
  <w:style w:type="paragraph" w:customStyle="1" w:styleId="P68B1DB1-Testo211">
    <w:name w:val="P68B1DB1-Testo211"/>
    <w:basedOn w:val="Testo2"/>
    <w:rsid w:val="00551952"/>
    <w:pPr>
      <w:tabs>
        <w:tab w:val="left" w:pos="284"/>
      </w:tabs>
    </w:pPr>
    <w:rPr>
      <w:noProof w:val="0"/>
      <w:highlight w:val="yellow"/>
      <w:lang w:val="en-ZA" w:eastAsia="en-GB"/>
    </w:rPr>
  </w:style>
  <w:style w:type="character" w:customStyle="1" w:styleId="Testo2Carattere">
    <w:name w:val="Testo 2 Carattere"/>
    <w:basedOn w:val="Carpredefinitoparagrafo"/>
    <w:link w:val="Testo2"/>
    <w:rsid w:val="003F1EFF"/>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80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87543EFBFE8FC45B325A3217A3009F5" ma:contentTypeVersion="9" ma:contentTypeDescription="Creare un nuovo documento." ma:contentTypeScope="" ma:versionID="832f28410fc5de11a5bf08baa49b9e0e">
  <xsd:schema xmlns:xsd="http://www.w3.org/2001/XMLSchema" xmlns:xs="http://www.w3.org/2001/XMLSchema" xmlns:p="http://schemas.microsoft.com/office/2006/metadata/properties" xmlns:ns2="18bd4c23-93ee-45f4-a4fb-4304c3b0b44c" targetNamespace="http://schemas.microsoft.com/office/2006/metadata/properties" ma:root="true" ma:fieldsID="1945411220c4ce4443b8ad23c9fe1fd1" ns2:_="">
    <xsd:import namespace="18bd4c23-93ee-45f4-a4fb-4304c3b0b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d4c23-93ee-45f4-a4fb-4304c3b0b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FC2C0-4517-41D1-B54C-F1A249F0C0D0}">
  <ds:schemaRefs>
    <ds:schemaRef ds:uri="http://schemas.microsoft.com/sharepoint/v3/contenttype/forms"/>
  </ds:schemaRefs>
</ds:datastoreItem>
</file>

<file path=customXml/itemProps2.xml><?xml version="1.0" encoding="utf-8"?>
<ds:datastoreItem xmlns:ds="http://schemas.openxmlformats.org/officeDocument/2006/customXml" ds:itemID="{FB50690E-8684-4179-9AF6-26C8E6C541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571B2B-4801-4754-8EE0-6E5922BF9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d4c23-93ee-45f4-a4fb-4304c3b0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314BA5-7B71-490A-B133-11DD350A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1578</Words>
  <Characters>9255</Characters>
  <Application>Microsoft Office Word</Application>
  <DocSecurity>0</DocSecurity>
  <Lines>77</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Minessi Andrea</cp:lastModifiedBy>
  <cp:revision>10</cp:revision>
  <cp:lastPrinted>2003-03-27T09:42:00Z</cp:lastPrinted>
  <dcterms:created xsi:type="dcterms:W3CDTF">2022-10-14T06:49:00Z</dcterms:created>
  <dcterms:modified xsi:type="dcterms:W3CDTF">2024-03-29T14:43:00Z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0x010100F87543EFBFE8FC45B325A3217A3009F5</vt:lpwstr>
  </property>
</Properties>
</file>