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C0F" w14:textId="2000E7F8" w:rsidR="00550FAD" w:rsidRPr="00836D23" w:rsidRDefault="00A1094E">
      <w:pPr>
        <w:pStyle w:val="Intestazione"/>
        <w:rPr>
          <w:lang w:val="en-GB"/>
        </w:rPr>
      </w:pPr>
      <w:r w:rsidRPr="00836D23">
        <w:rPr>
          <w:lang w:val="en-GB"/>
        </w:rPr>
        <w:t>International Law</w:t>
      </w:r>
    </w:p>
    <w:p w14:paraId="65297D1D" w14:textId="54932A35" w:rsidR="00550FAD" w:rsidRDefault="00A1094E">
      <w:pPr>
        <w:pStyle w:val="Intestazione2"/>
        <w:rPr>
          <w:lang w:val="en-GB"/>
        </w:rPr>
      </w:pPr>
      <w:r w:rsidRPr="00836D23">
        <w:rPr>
          <w:lang w:val="en-GB"/>
        </w:rPr>
        <w:t>Prof. Monica Spatti</w:t>
      </w:r>
    </w:p>
    <w:p w14:paraId="03B1B082" w14:textId="38B4EDF4" w:rsidR="00C77E31" w:rsidRPr="00514034" w:rsidRDefault="00C77E31" w:rsidP="00C77E3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52CD1F13" w14:textId="66072D95" w:rsidR="00550FAD" w:rsidRDefault="00A1094E">
      <w:pPr>
        <w:pStyle w:val="CorpoA"/>
        <w:rPr>
          <w:lang w:val="en-GB"/>
        </w:rPr>
      </w:pPr>
      <w:r w:rsidRPr="00836D23">
        <w:rPr>
          <w:lang w:val="en-GB"/>
        </w:rPr>
        <w:t xml:space="preserve">The course aims to provide students with a basic knowledge of institutional aspects and fundamental elements of </w:t>
      </w:r>
      <w:r w:rsidR="002E7A1E">
        <w:rPr>
          <w:lang w:val="en-GB"/>
        </w:rPr>
        <w:t>i</w:t>
      </w:r>
      <w:r w:rsidRPr="00836D23">
        <w:rPr>
          <w:lang w:val="en-GB"/>
        </w:rPr>
        <w:t>nternational</w:t>
      </w:r>
      <w:r w:rsidR="002E7A1E">
        <w:rPr>
          <w:lang w:val="en-GB"/>
        </w:rPr>
        <w:t xml:space="preserve"> l</w:t>
      </w:r>
      <w:r w:rsidRPr="00836D23">
        <w:rPr>
          <w:lang w:val="en-GB"/>
        </w:rPr>
        <w:t xml:space="preserve">aw. </w:t>
      </w:r>
    </w:p>
    <w:p w14:paraId="222E106B" w14:textId="77777777" w:rsidR="00C77E31" w:rsidRDefault="00C77E31">
      <w:pPr>
        <w:pStyle w:val="CorpoA"/>
        <w:rPr>
          <w:lang w:val="en-GB"/>
        </w:rPr>
      </w:pPr>
    </w:p>
    <w:p w14:paraId="5C389DA7" w14:textId="77777777" w:rsidR="00C77E31" w:rsidRPr="00136275" w:rsidRDefault="00136275" w:rsidP="00C77E31">
      <w:pPr>
        <w:pStyle w:val="CorpoA"/>
        <w:rPr>
          <w:i/>
          <w:color w:val="auto"/>
          <w:lang w:val="en-GB"/>
        </w:rPr>
      </w:pPr>
      <w:r w:rsidRPr="00136275">
        <w:rPr>
          <w:i/>
          <w:color w:val="auto"/>
          <w:lang w:val="en-GB"/>
        </w:rPr>
        <w:t>Intended learning outcomes</w:t>
      </w:r>
    </w:p>
    <w:p w14:paraId="03050622" w14:textId="77777777" w:rsidR="00C77E31" w:rsidRPr="00F976B6" w:rsidRDefault="00136275" w:rsidP="00C77E31">
      <w:pPr>
        <w:pStyle w:val="CorpoA"/>
        <w:rPr>
          <w:color w:val="auto"/>
          <w:sz w:val="16"/>
          <w:lang w:val="en-GB"/>
        </w:rPr>
      </w:pPr>
      <w:r w:rsidRPr="00F976B6">
        <w:rPr>
          <w:color w:val="auto"/>
          <w:sz w:val="16"/>
          <w:lang w:val="en-GB"/>
        </w:rPr>
        <w:t>KNOWLEDGE AND UNDERSTANDING</w:t>
      </w:r>
    </w:p>
    <w:p w14:paraId="72C9007E" w14:textId="77777777" w:rsidR="00136275" w:rsidRPr="00136275" w:rsidRDefault="00136275" w:rsidP="00C77E31">
      <w:pPr>
        <w:pStyle w:val="CorpoA"/>
        <w:rPr>
          <w:color w:val="auto"/>
          <w:lang w:val="en-GB"/>
        </w:rPr>
      </w:pPr>
      <w:r>
        <w:rPr>
          <w:color w:val="auto"/>
          <w:lang w:val="en-GB"/>
        </w:rPr>
        <w:t xml:space="preserve">At the end of the course, students will be able to understand the structure and the mechanisms at the basis of the international legal </w:t>
      </w:r>
      <w:r w:rsidR="00E07D6E">
        <w:rPr>
          <w:color w:val="auto"/>
          <w:lang w:val="en-GB"/>
        </w:rPr>
        <w:t>order</w:t>
      </w:r>
      <w:r>
        <w:rPr>
          <w:color w:val="auto"/>
          <w:lang w:val="en-GB"/>
        </w:rPr>
        <w:t>. In addition, they will become familiar with the content of some of the most relevant topics regulated by international law.</w:t>
      </w:r>
    </w:p>
    <w:p w14:paraId="2424E02F" w14:textId="77777777" w:rsidR="00C77E31" w:rsidRPr="007138D4" w:rsidRDefault="00C77E31" w:rsidP="00C77E31">
      <w:pPr>
        <w:pStyle w:val="CorpoA"/>
        <w:rPr>
          <w:highlight w:val="yellow"/>
        </w:rPr>
      </w:pPr>
    </w:p>
    <w:p w14:paraId="35B91F9A" w14:textId="77777777" w:rsidR="00C77E31" w:rsidRPr="00F976B6" w:rsidRDefault="00136275" w:rsidP="00C77E31">
      <w:pPr>
        <w:pStyle w:val="CorpoA"/>
        <w:rPr>
          <w:color w:val="auto"/>
          <w:sz w:val="16"/>
          <w:lang w:val="en-GB"/>
        </w:rPr>
      </w:pPr>
      <w:r w:rsidRPr="00F976B6">
        <w:rPr>
          <w:color w:val="auto"/>
          <w:sz w:val="16"/>
          <w:lang w:val="en-GB"/>
        </w:rPr>
        <w:t>ABILITY TO APPLY KNOWLEDGE AND UNDERSTANDING</w:t>
      </w:r>
    </w:p>
    <w:p w14:paraId="19FE1716" w14:textId="0FBF9E47" w:rsidR="00C77E31" w:rsidRPr="00136275" w:rsidRDefault="00136275">
      <w:pPr>
        <w:pStyle w:val="CorpoA"/>
        <w:rPr>
          <w:lang w:val="en-GB"/>
        </w:rPr>
      </w:pPr>
      <w:r>
        <w:rPr>
          <w:color w:val="auto"/>
          <w:lang w:val="en-GB"/>
        </w:rPr>
        <w:t>At the end of the course, students will be able to recognise the different</w:t>
      </w:r>
      <w:r w:rsidR="00B130F1">
        <w:rPr>
          <w:color w:val="auto"/>
          <w:lang w:val="en-GB"/>
        </w:rPr>
        <w:t xml:space="preserve"> types of</w:t>
      </w:r>
      <w:r>
        <w:rPr>
          <w:color w:val="auto"/>
          <w:lang w:val="en-GB"/>
        </w:rPr>
        <w:t xml:space="preserve"> international acts, and carry out a critical analysis of their content. Furthermore, they will be able to assess </w:t>
      </w:r>
      <w:r w:rsidR="0042627A">
        <w:rPr>
          <w:color w:val="auto"/>
          <w:lang w:val="en-GB"/>
        </w:rPr>
        <w:t xml:space="preserve">if </w:t>
      </w:r>
      <w:r>
        <w:rPr>
          <w:color w:val="auto"/>
          <w:lang w:val="en-GB"/>
        </w:rPr>
        <w:t xml:space="preserve">the </w:t>
      </w:r>
      <w:r w:rsidR="0042627A">
        <w:rPr>
          <w:color w:val="auto"/>
          <w:lang w:val="en-GB"/>
        </w:rPr>
        <w:t xml:space="preserve">States behaviour is in compliance with the </w:t>
      </w:r>
      <w:r w:rsidR="002E7A1E">
        <w:rPr>
          <w:color w:val="auto"/>
          <w:lang w:val="en-GB"/>
        </w:rPr>
        <w:t>i</w:t>
      </w:r>
      <w:r w:rsidR="0042627A">
        <w:rPr>
          <w:color w:val="auto"/>
          <w:lang w:val="en-GB"/>
        </w:rPr>
        <w:t>nternational law</w:t>
      </w:r>
      <w:r>
        <w:rPr>
          <w:color w:val="auto"/>
          <w:lang w:val="en-GB"/>
        </w:rPr>
        <w:t>.</w:t>
      </w:r>
    </w:p>
    <w:p w14:paraId="43C86D0D" w14:textId="77777777" w:rsidR="00550FAD" w:rsidRPr="00836D23" w:rsidRDefault="00A1094E">
      <w:pPr>
        <w:pStyle w:val="CorpoA"/>
        <w:spacing w:before="240" w:after="120"/>
        <w:rPr>
          <w:b/>
          <w:bCs/>
          <w:sz w:val="18"/>
          <w:szCs w:val="18"/>
          <w:lang w:val="en-GB"/>
        </w:rPr>
      </w:pPr>
      <w:r w:rsidRPr="00836D23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7B0C5F31" w14:textId="77777777" w:rsidR="00550FAD" w:rsidRPr="00836D23" w:rsidRDefault="00A1094E">
      <w:pPr>
        <w:pStyle w:val="CorpoA"/>
        <w:rPr>
          <w:lang w:val="en-GB"/>
        </w:rPr>
      </w:pPr>
      <w:r w:rsidRPr="00836D23">
        <w:rPr>
          <w:lang w:val="en-GB"/>
        </w:rPr>
        <w:t>The course will cover the following</w:t>
      </w:r>
      <w:r w:rsidR="00B130F1">
        <w:rPr>
          <w:lang w:val="en-GB"/>
        </w:rPr>
        <w:t xml:space="preserve"> items</w:t>
      </w:r>
      <w:r w:rsidRPr="00836D23">
        <w:rPr>
          <w:lang w:val="en-GB"/>
        </w:rPr>
        <w:t xml:space="preserve">: </w:t>
      </w:r>
    </w:p>
    <w:p w14:paraId="24ACC1FB" w14:textId="530C2D27" w:rsidR="00550FAD" w:rsidRPr="00836D23" w:rsidRDefault="00B130F1" w:rsidP="00BC11D9">
      <w:pPr>
        <w:pStyle w:val="CorpoA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The i</w:t>
      </w:r>
      <w:r w:rsidR="00F56399" w:rsidRPr="00836D23">
        <w:rPr>
          <w:lang w:val="en-GB"/>
        </w:rPr>
        <w:t>nternational legal system</w:t>
      </w:r>
      <w:r w:rsidR="00A1094E" w:rsidRPr="00836D23">
        <w:rPr>
          <w:lang w:val="en-GB"/>
        </w:rPr>
        <w:t>. Features and structure of the international community</w:t>
      </w:r>
      <w:r>
        <w:rPr>
          <w:lang w:val="en-GB"/>
        </w:rPr>
        <w:t>.</w:t>
      </w:r>
      <w:r w:rsidR="00A1094E" w:rsidRPr="00836D23">
        <w:rPr>
          <w:lang w:val="en-GB"/>
        </w:rPr>
        <w:t xml:space="preserve"> </w:t>
      </w:r>
    </w:p>
    <w:p w14:paraId="129A724F" w14:textId="59671716" w:rsidR="00550FAD" w:rsidRPr="00836D23" w:rsidRDefault="00B130F1" w:rsidP="00BC11D9">
      <w:pPr>
        <w:pStyle w:val="CorpoA"/>
        <w:numPr>
          <w:ilvl w:val="0"/>
          <w:numId w:val="2"/>
        </w:numPr>
        <w:ind w:left="284" w:hanging="284"/>
        <w:rPr>
          <w:strike/>
          <w:lang w:val="en-GB"/>
        </w:rPr>
      </w:pPr>
      <w:r>
        <w:rPr>
          <w:lang w:val="en-GB"/>
        </w:rPr>
        <w:t>The s</w:t>
      </w:r>
      <w:r w:rsidR="00A1094E" w:rsidRPr="00836D23">
        <w:rPr>
          <w:lang w:val="en-GB"/>
        </w:rPr>
        <w:t xml:space="preserve">ubjects of </w:t>
      </w:r>
      <w:r w:rsidR="002E7A1E">
        <w:rPr>
          <w:lang w:val="en-GB"/>
        </w:rPr>
        <w:t>i</w:t>
      </w:r>
      <w:r w:rsidR="00A1094E" w:rsidRPr="00836D23">
        <w:rPr>
          <w:lang w:val="en-GB"/>
        </w:rPr>
        <w:t xml:space="preserve">nternational </w:t>
      </w:r>
      <w:r w:rsidR="002E7A1E">
        <w:rPr>
          <w:lang w:val="en-GB"/>
        </w:rPr>
        <w:t>l</w:t>
      </w:r>
      <w:r w:rsidR="00A1094E" w:rsidRPr="00836D23">
        <w:rPr>
          <w:lang w:val="en-GB"/>
        </w:rPr>
        <w:t xml:space="preserve">aw. States, international organisations and other actors of </w:t>
      </w:r>
      <w:r>
        <w:rPr>
          <w:lang w:val="en-GB"/>
        </w:rPr>
        <w:t xml:space="preserve">the </w:t>
      </w:r>
      <w:r w:rsidR="00A1094E" w:rsidRPr="00836D23">
        <w:rPr>
          <w:lang w:val="en-GB"/>
        </w:rPr>
        <w:t xml:space="preserve">international </w:t>
      </w:r>
      <w:r>
        <w:rPr>
          <w:lang w:val="en-GB"/>
        </w:rPr>
        <w:t>community</w:t>
      </w:r>
      <w:r w:rsidR="00A1094E" w:rsidRPr="00836D23">
        <w:rPr>
          <w:lang w:val="en-GB"/>
        </w:rPr>
        <w:t xml:space="preserve">. </w:t>
      </w:r>
    </w:p>
    <w:p w14:paraId="4A1FF60C" w14:textId="62ED9D9A" w:rsidR="00550FAD" w:rsidRPr="00836D23" w:rsidRDefault="00B130F1" w:rsidP="00BC11D9">
      <w:pPr>
        <w:pStyle w:val="CorpoA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The</w:t>
      </w:r>
      <w:r w:rsidR="00061F5F" w:rsidRPr="00061F5F">
        <w:rPr>
          <w:lang w:val="en-GB"/>
        </w:rPr>
        <w:t xml:space="preserve"> </w:t>
      </w:r>
      <w:r w:rsidR="00061F5F" w:rsidRPr="00836D23">
        <w:rPr>
          <w:lang w:val="en-GB"/>
        </w:rPr>
        <w:t>sources</w:t>
      </w:r>
      <w:r w:rsidR="00061F5F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2E7A1E">
        <w:rPr>
          <w:lang w:val="en-GB"/>
        </w:rPr>
        <w:t>i</w:t>
      </w:r>
      <w:r w:rsidR="00A1094E" w:rsidRPr="00836D23">
        <w:rPr>
          <w:lang w:val="en-GB"/>
        </w:rPr>
        <w:t xml:space="preserve">nternational law. </w:t>
      </w:r>
      <w:r>
        <w:rPr>
          <w:lang w:val="en-GB"/>
        </w:rPr>
        <w:t>Customs</w:t>
      </w:r>
      <w:r w:rsidR="00F56399" w:rsidRPr="00836D23">
        <w:rPr>
          <w:lang w:val="en-GB"/>
        </w:rPr>
        <w:t xml:space="preserve"> and </w:t>
      </w:r>
      <w:r>
        <w:rPr>
          <w:lang w:val="en-GB"/>
        </w:rPr>
        <w:t>their</w:t>
      </w:r>
      <w:r w:rsidR="00F56399" w:rsidRPr="00836D23">
        <w:rPr>
          <w:lang w:val="en-GB"/>
        </w:rPr>
        <w:t xml:space="preserve"> codification</w:t>
      </w:r>
      <w:r w:rsidR="00A1094E" w:rsidRPr="00836D23">
        <w:rPr>
          <w:lang w:val="en-GB"/>
        </w:rPr>
        <w:t>. Tre</w:t>
      </w:r>
      <w:r w:rsidR="00F56399" w:rsidRPr="00836D23">
        <w:rPr>
          <w:lang w:val="en-GB"/>
        </w:rPr>
        <w:t xml:space="preserve">aties and sources </w:t>
      </w:r>
      <w:r>
        <w:rPr>
          <w:lang w:val="en-GB"/>
        </w:rPr>
        <w:t xml:space="preserve">coming </w:t>
      </w:r>
      <w:r w:rsidR="00F56399" w:rsidRPr="00836D23">
        <w:rPr>
          <w:lang w:val="en-GB"/>
        </w:rPr>
        <w:t xml:space="preserve">from </w:t>
      </w:r>
      <w:r w:rsidR="00A1094E" w:rsidRPr="00836D23">
        <w:rPr>
          <w:lang w:val="en-GB"/>
        </w:rPr>
        <w:t>agreements.</w:t>
      </w:r>
    </w:p>
    <w:p w14:paraId="472F10C9" w14:textId="50C40B64" w:rsidR="00550FAD" w:rsidRDefault="00B130F1" w:rsidP="00BC11D9">
      <w:pPr>
        <w:pStyle w:val="CorpoA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The i</w:t>
      </w:r>
      <w:r w:rsidR="00F56399" w:rsidRPr="00836D23">
        <w:rPr>
          <w:lang w:val="en-GB"/>
        </w:rPr>
        <w:t xml:space="preserve">ncorporation of international law in </w:t>
      </w:r>
      <w:r w:rsidR="0042627A">
        <w:rPr>
          <w:lang w:val="en-GB"/>
        </w:rPr>
        <w:t xml:space="preserve">the </w:t>
      </w:r>
      <w:r w:rsidR="00F56399" w:rsidRPr="00836D23">
        <w:rPr>
          <w:lang w:val="en-GB"/>
        </w:rPr>
        <w:t>domestic legal systems</w:t>
      </w:r>
      <w:r>
        <w:rPr>
          <w:lang w:val="en-GB"/>
        </w:rPr>
        <w:t>.</w:t>
      </w:r>
    </w:p>
    <w:p w14:paraId="73A3D478" w14:textId="0BF5CB21" w:rsidR="00140E29" w:rsidRPr="00836D23" w:rsidRDefault="00140E29" w:rsidP="00BC11D9">
      <w:pPr>
        <w:pStyle w:val="CorpoA"/>
        <w:numPr>
          <w:ilvl w:val="0"/>
          <w:numId w:val="2"/>
        </w:numPr>
        <w:ind w:left="284" w:hanging="284"/>
        <w:rPr>
          <w:lang w:val="en-GB"/>
        </w:rPr>
      </w:pPr>
      <w:r w:rsidRPr="00836D23">
        <w:rPr>
          <w:lang w:val="en-GB"/>
        </w:rPr>
        <w:t xml:space="preserve">The international responsibility of States. International tort and its consequences. </w:t>
      </w:r>
    </w:p>
    <w:p w14:paraId="6F1AFD8C" w14:textId="6F7E759F" w:rsidR="00140E29" w:rsidRPr="00836D23" w:rsidRDefault="00140E29" w:rsidP="00BC11D9">
      <w:pPr>
        <w:pStyle w:val="CorpoA"/>
        <w:numPr>
          <w:ilvl w:val="0"/>
          <w:numId w:val="2"/>
        </w:numPr>
        <w:ind w:left="284" w:hanging="284"/>
        <w:rPr>
          <w:strike/>
          <w:lang w:val="en-GB"/>
        </w:rPr>
      </w:pPr>
      <w:r w:rsidRPr="00836D23">
        <w:rPr>
          <w:lang w:val="en-GB"/>
        </w:rPr>
        <w:t xml:space="preserve">Litigation between States. Peaceful means of settlement and international jurisdictions, in particular the </w:t>
      </w:r>
      <w:r w:rsidR="0042627A">
        <w:rPr>
          <w:lang w:val="en-GB"/>
        </w:rPr>
        <w:t>I</w:t>
      </w:r>
      <w:r w:rsidRPr="00836D23">
        <w:rPr>
          <w:lang w:val="en-GB"/>
        </w:rPr>
        <w:t xml:space="preserve">nternational Court of Justice. </w:t>
      </w:r>
    </w:p>
    <w:p w14:paraId="797DCABC" w14:textId="61733D49" w:rsidR="00550FAD" w:rsidRPr="00836D23" w:rsidRDefault="00061F5F" w:rsidP="00BC11D9">
      <w:pPr>
        <w:pStyle w:val="CorpoA"/>
        <w:numPr>
          <w:ilvl w:val="0"/>
          <w:numId w:val="2"/>
        </w:numPr>
        <w:ind w:left="284" w:hanging="284"/>
        <w:rPr>
          <w:strike/>
          <w:lang w:val="en-GB"/>
        </w:rPr>
      </w:pPr>
      <w:r>
        <w:rPr>
          <w:lang w:val="en-GB"/>
        </w:rPr>
        <w:t>The u</w:t>
      </w:r>
      <w:r w:rsidR="00A1094E" w:rsidRPr="00836D23">
        <w:rPr>
          <w:lang w:val="en-GB"/>
        </w:rPr>
        <w:t xml:space="preserve">se of force in international relations. Prohibition of the use of force </w:t>
      </w:r>
      <w:r w:rsidR="0042627A">
        <w:rPr>
          <w:lang w:val="en-GB"/>
        </w:rPr>
        <w:t>in</w:t>
      </w:r>
      <w:r w:rsidR="00A1094E" w:rsidRPr="00836D23">
        <w:rPr>
          <w:lang w:val="en-GB"/>
        </w:rPr>
        <w:t xml:space="preserve"> the system of the UN. The rights of armed conflicts. </w:t>
      </w:r>
    </w:p>
    <w:p w14:paraId="69D77745" w14:textId="1D030259" w:rsidR="00550FAD" w:rsidRPr="00836D23" w:rsidRDefault="00A1094E" w:rsidP="00BC11D9">
      <w:pPr>
        <w:pStyle w:val="CorpoA"/>
        <w:numPr>
          <w:ilvl w:val="0"/>
          <w:numId w:val="2"/>
        </w:numPr>
        <w:ind w:left="284" w:hanging="284"/>
        <w:rPr>
          <w:lang w:val="en-GB"/>
        </w:rPr>
      </w:pPr>
      <w:r w:rsidRPr="00836D23">
        <w:rPr>
          <w:lang w:val="en-GB"/>
        </w:rPr>
        <w:t xml:space="preserve">Immunity of States and </w:t>
      </w:r>
      <w:r w:rsidR="00061F5F">
        <w:rPr>
          <w:lang w:val="en-GB"/>
        </w:rPr>
        <w:t xml:space="preserve">of </w:t>
      </w:r>
      <w:r w:rsidRPr="00836D23">
        <w:rPr>
          <w:lang w:val="en-GB"/>
        </w:rPr>
        <w:t xml:space="preserve">their </w:t>
      </w:r>
      <w:r w:rsidR="00061F5F">
        <w:rPr>
          <w:lang w:val="en-GB"/>
        </w:rPr>
        <w:t>organs</w:t>
      </w:r>
      <w:r w:rsidRPr="00836D23">
        <w:rPr>
          <w:lang w:val="en-GB"/>
        </w:rPr>
        <w:t>.</w:t>
      </w:r>
    </w:p>
    <w:p w14:paraId="0A077E57" w14:textId="077418F0" w:rsidR="00550FAD" w:rsidRPr="007027B7" w:rsidRDefault="00A1094E" w:rsidP="00BC11D9">
      <w:pPr>
        <w:pStyle w:val="CorpoA"/>
        <w:numPr>
          <w:ilvl w:val="0"/>
          <w:numId w:val="2"/>
        </w:numPr>
        <w:ind w:left="284" w:hanging="284"/>
        <w:rPr>
          <w:strike/>
          <w:lang w:val="en-GB"/>
        </w:rPr>
      </w:pPr>
      <w:r w:rsidRPr="00836D23">
        <w:rPr>
          <w:lang w:val="en-GB"/>
        </w:rPr>
        <w:t xml:space="preserve">The </w:t>
      </w:r>
      <w:r w:rsidR="007027B7">
        <w:rPr>
          <w:lang w:val="en-GB"/>
        </w:rPr>
        <w:t>individuals</w:t>
      </w:r>
      <w:r w:rsidRPr="00836D23">
        <w:rPr>
          <w:lang w:val="en-GB"/>
        </w:rPr>
        <w:t xml:space="preserve"> in </w:t>
      </w:r>
      <w:r w:rsidR="002E7A1E">
        <w:rPr>
          <w:lang w:val="en-GB"/>
        </w:rPr>
        <w:t>i</w:t>
      </w:r>
      <w:r w:rsidRPr="00836D23">
        <w:rPr>
          <w:lang w:val="en-GB"/>
        </w:rPr>
        <w:t xml:space="preserve">nternational law. Diplomatic protection, international protection of human rights and repression of international crimes.  </w:t>
      </w:r>
    </w:p>
    <w:p w14:paraId="5C869523" w14:textId="77777777" w:rsidR="00550FAD" w:rsidRPr="00836D23" w:rsidRDefault="00A1094E">
      <w:pPr>
        <w:pStyle w:val="CorpoA"/>
        <w:keepNext/>
        <w:spacing w:before="240" w:after="120"/>
        <w:rPr>
          <w:b/>
          <w:bCs/>
          <w:sz w:val="18"/>
          <w:szCs w:val="18"/>
          <w:lang w:val="en-GB"/>
        </w:rPr>
      </w:pPr>
      <w:r w:rsidRPr="00836D23">
        <w:rPr>
          <w:b/>
          <w:bCs/>
          <w:i/>
          <w:iCs/>
          <w:sz w:val="18"/>
          <w:szCs w:val="18"/>
          <w:lang w:val="en-GB"/>
        </w:rPr>
        <w:lastRenderedPageBreak/>
        <w:t>READING LIST</w:t>
      </w:r>
    </w:p>
    <w:p w14:paraId="32144F22" w14:textId="28043904" w:rsidR="00E125BC" w:rsidRDefault="00E125BC">
      <w:pPr>
        <w:pStyle w:val="Testo1"/>
        <w:rPr>
          <w:lang w:val="en-GB"/>
        </w:rPr>
      </w:pPr>
      <w:r w:rsidRPr="00C16030">
        <w:rPr>
          <w:lang w:val="en-GB"/>
        </w:rPr>
        <w:t xml:space="preserve">For students who have the opportunity to attend the course, exam preparation will be based on lecture notes integrated by the study of </w:t>
      </w:r>
      <w:r>
        <w:rPr>
          <w:lang w:val="en-GB"/>
        </w:rPr>
        <w:t>some</w:t>
      </w:r>
      <w:r w:rsidRPr="00C16030">
        <w:rPr>
          <w:lang w:val="en-GB"/>
        </w:rPr>
        <w:t xml:space="preserve"> parts of the </w:t>
      </w:r>
      <w:r>
        <w:rPr>
          <w:lang w:val="en-GB"/>
        </w:rPr>
        <w:t xml:space="preserve">following </w:t>
      </w:r>
      <w:r w:rsidRPr="00C16030">
        <w:rPr>
          <w:lang w:val="en-GB"/>
        </w:rPr>
        <w:t>volume:</w:t>
      </w:r>
    </w:p>
    <w:p w14:paraId="5F85D8B5" w14:textId="77777777" w:rsidR="002E7A1E" w:rsidRDefault="002E7A1E">
      <w:pPr>
        <w:pStyle w:val="Testo1"/>
        <w:rPr>
          <w:spacing w:val="-5"/>
          <w:lang w:val="it-IT"/>
        </w:rPr>
      </w:pPr>
      <w:r w:rsidRPr="00DB46CF">
        <w:rPr>
          <w:smallCaps/>
          <w:spacing w:val="-5"/>
          <w:sz w:val="16"/>
          <w:szCs w:val="16"/>
          <w:lang w:val="it-IT"/>
        </w:rPr>
        <w:t>U. Villani</w:t>
      </w:r>
      <w:r w:rsidRPr="002E7A1E">
        <w:rPr>
          <w:spacing w:val="-5"/>
          <w:lang w:val="it-IT"/>
        </w:rPr>
        <w:t xml:space="preserve">, </w:t>
      </w:r>
      <w:r w:rsidRPr="002E7A1E">
        <w:rPr>
          <w:i/>
          <w:spacing w:val="-5"/>
          <w:lang w:val="it-IT"/>
        </w:rPr>
        <w:t>Lezioni di diritto internazionale</w:t>
      </w:r>
      <w:r w:rsidRPr="002E7A1E">
        <w:rPr>
          <w:spacing w:val="-5"/>
          <w:lang w:val="it-IT"/>
        </w:rPr>
        <w:t xml:space="preserve">, Cacucci Editore, Bari, 2021. </w:t>
      </w:r>
    </w:p>
    <w:p w14:paraId="6B6D85C5" w14:textId="795F7E86" w:rsidR="00B618E2" w:rsidRDefault="00422F00">
      <w:pPr>
        <w:pStyle w:val="Testo1"/>
        <w:rPr>
          <w:lang w:val="en-GB"/>
        </w:rPr>
      </w:pPr>
      <w:r w:rsidRPr="00836D23">
        <w:rPr>
          <w:lang w:val="en-GB"/>
        </w:rPr>
        <w:t xml:space="preserve">The </w:t>
      </w:r>
      <w:r w:rsidR="00111C5F" w:rsidRPr="00836D23">
        <w:rPr>
          <w:lang w:val="en-GB"/>
        </w:rPr>
        <w:t>outlines</w:t>
      </w:r>
      <w:r w:rsidRPr="00836D23">
        <w:rPr>
          <w:lang w:val="en-GB"/>
        </w:rPr>
        <w:t xml:space="preserve"> of lectures and any supplementary readings will be made available on Blackboard</w:t>
      </w:r>
      <w:r w:rsidR="00B618E2" w:rsidRPr="00836D23">
        <w:rPr>
          <w:lang w:val="en-GB"/>
        </w:rPr>
        <w:t>.</w:t>
      </w:r>
    </w:p>
    <w:p w14:paraId="63B1B7E5" w14:textId="77777777" w:rsidR="00C77E31" w:rsidRPr="00836D23" w:rsidRDefault="00C77E31">
      <w:pPr>
        <w:pStyle w:val="Testo1"/>
        <w:rPr>
          <w:lang w:val="en-GB"/>
        </w:rPr>
      </w:pPr>
    </w:p>
    <w:p w14:paraId="33E8CA99" w14:textId="77777777" w:rsidR="00E125BC" w:rsidRPr="00C16030" w:rsidRDefault="00E125BC" w:rsidP="00E125BC">
      <w:pPr>
        <w:spacing w:before="120" w:line="220" w:lineRule="exact"/>
        <w:ind w:left="284" w:hanging="284"/>
        <w:jc w:val="both"/>
        <w:rPr>
          <w:rFonts w:ascii="Times" w:eastAsia="Times New Roman" w:hAnsi="Times"/>
          <w:sz w:val="18"/>
          <w:szCs w:val="20"/>
          <w:lang w:val="en-GB" w:eastAsia="it-IT"/>
        </w:rPr>
      </w:pPr>
      <w:r w:rsidRPr="00C16030">
        <w:rPr>
          <w:rFonts w:ascii="Times" w:eastAsia="Times New Roman" w:hAnsi="Times"/>
          <w:sz w:val="18"/>
          <w:szCs w:val="20"/>
          <w:lang w:val="en-GB" w:eastAsia="it-IT"/>
        </w:rPr>
        <w:t>For students who do not have the opportunity to attend the course, exam preparation will be based on the following volume:</w:t>
      </w:r>
    </w:p>
    <w:p w14:paraId="04B11379" w14:textId="3B4D29E9" w:rsidR="00140E29" w:rsidRPr="00B34093" w:rsidRDefault="00140E29" w:rsidP="00140E29">
      <w:pPr>
        <w:pStyle w:val="Testo1"/>
        <w:spacing w:line="240" w:lineRule="atLeast"/>
        <w:rPr>
          <w:rFonts w:ascii="Times New Roman" w:hAnsi="Times New Roman" w:cs="Times New Roman"/>
          <w:spacing w:val="-5"/>
          <w:lang w:val="en-GB"/>
        </w:rPr>
      </w:pPr>
      <w:r w:rsidRPr="00DB46CF"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>B. Conforti</w:t>
      </w:r>
      <w:r w:rsidR="00E125BC" w:rsidRPr="00DB46CF"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 xml:space="preserve">, </w:t>
      </w:r>
      <w:r w:rsidR="00E125BC" w:rsidRPr="00DB46CF">
        <w:rPr>
          <w:rFonts w:ascii="Times New Roman" w:hAnsi="Times New Roman" w:cs="Times New Roman"/>
          <w:spacing w:val="-5"/>
          <w:sz w:val="16"/>
          <w:szCs w:val="16"/>
          <w:lang w:val="it-IT"/>
        </w:rPr>
        <w:t xml:space="preserve">M. </w:t>
      </w:r>
      <w:r w:rsidR="00E125BC" w:rsidRPr="00DB46CF"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>Iovane</w:t>
      </w:r>
      <w:r w:rsidRPr="007138D4">
        <w:rPr>
          <w:rFonts w:ascii="Times New Roman" w:hAnsi="Times New Roman" w:cs="Times New Roman"/>
          <w:smallCaps/>
          <w:spacing w:val="-5"/>
          <w:lang w:val="it-IT"/>
        </w:rPr>
        <w:t>,</w:t>
      </w:r>
      <w:r w:rsidRPr="007138D4">
        <w:rPr>
          <w:rFonts w:ascii="Times New Roman" w:hAnsi="Times New Roman" w:cs="Times New Roman"/>
          <w:i/>
          <w:spacing w:val="-5"/>
          <w:lang w:val="it-IT"/>
        </w:rPr>
        <w:t xml:space="preserve"> Diritto internazionale,</w:t>
      </w:r>
      <w:r w:rsidR="000A1EBA" w:rsidRPr="007138D4">
        <w:rPr>
          <w:rFonts w:ascii="Times New Roman" w:hAnsi="Times New Roman" w:cs="Times New Roman"/>
          <w:spacing w:val="-5"/>
          <w:lang w:val="it-IT"/>
        </w:rPr>
        <w:t xml:space="preserve"> Editoriale scientifica, Milan</w:t>
      </w:r>
      <w:r w:rsidRPr="007138D4">
        <w:rPr>
          <w:rFonts w:ascii="Times New Roman" w:hAnsi="Times New Roman" w:cs="Times New Roman"/>
          <w:spacing w:val="-5"/>
          <w:lang w:val="it-IT"/>
        </w:rPr>
        <w:t>, 20</w:t>
      </w:r>
      <w:r w:rsidR="002E7A1E">
        <w:rPr>
          <w:rFonts w:ascii="Times New Roman" w:hAnsi="Times New Roman" w:cs="Times New Roman"/>
          <w:spacing w:val="-5"/>
          <w:lang w:val="it-IT"/>
        </w:rPr>
        <w:t>21</w:t>
      </w:r>
      <w:r w:rsidRPr="007138D4">
        <w:rPr>
          <w:rFonts w:ascii="Times New Roman" w:hAnsi="Times New Roman" w:cs="Times New Roman"/>
          <w:spacing w:val="-5"/>
          <w:lang w:val="it-IT"/>
        </w:rPr>
        <w:t>, 1</w:t>
      </w:r>
      <w:r w:rsidR="00E125BC">
        <w:rPr>
          <w:rFonts w:ascii="Times New Roman" w:hAnsi="Times New Roman" w:cs="Times New Roman"/>
          <w:spacing w:val="-5"/>
          <w:lang w:val="it-IT"/>
        </w:rPr>
        <w:t>2</w:t>
      </w:r>
      <w:r w:rsidR="007138D4">
        <w:rPr>
          <w:rFonts w:ascii="Times New Roman" w:hAnsi="Times New Roman" w:cs="Times New Roman"/>
          <w:spacing w:val="-5"/>
          <w:lang w:val="it-IT"/>
        </w:rPr>
        <w:t>th</w:t>
      </w:r>
      <w:r w:rsidRPr="007138D4">
        <w:rPr>
          <w:rFonts w:ascii="Times New Roman" w:hAnsi="Times New Roman" w:cs="Times New Roman"/>
          <w:spacing w:val="-5"/>
          <w:lang w:val="it-IT"/>
        </w:rPr>
        <w:t xml:space="preserve"> ed. </w:t>
      </w:r>
      <w:r w:rsidRPr="00B34093">
        <w:rPr>
          <w:rFonts w:ascii="Times New Roman" w:hAnsi="Times New Roman" w:cs="Times New Roman"/>
          <w:spacing w:val="-5"/>
          <w:lang w:val="en-GB"/>
        </w:rPr>
        <w:t>(</w:t>
      </w:r>
      <w:r w:rsidR="00136275" w:rsidRPr="00B34093">
        <w:rPr>
          <w:rFonts w:ascii="Times New Roman" w:hAnsi="Times New Roman" w:cs="Times New Roman"/>
          <w:spacing w:val="-5"/>
          <w:lang w:val="en-GB"/>
        </w:rPr>
        <w:t>except par. 17 and</w:t>
      </w:r>
      <w:r w:rsidR="00C77E31" w:rsidRPr="00B34093">
        <w:rPr>
          <w:rFonts w:ascii="Times New Roman" w:hAnsi="Times New Roman" w:cs="Times New Roman"/>
          <w:spacing w:val="-5"/>
          <w:lang w:val="en-GB"/>
        </w:rPr>
        <w:t xml:space="preserve"> </w:t>
      </w:r>
      <w:r w:rsidR="00E125BC" w:rsidRPr="00B34093">
        <w:rPr>
          <w:rFonts w:ascii="Times New Roman" w:hAnsi="Times New Roman" w:cs="Times New Roman"/>
          <w:spacing w:val="-5"/>
          <w:lang w:val="en-GB"/>
        </w:rPr>
        <w:t xml:space="preserve">par. </w:t>
      </w:r>
      <w:r w:rsidR="00C77E31" w:rsidRPr="00B34093">
        <w:rPr>
          <w:rFonts w:ascii="Times New Roman" w:hAnsi="Times New Roman" w:cs="Times New Roman"/>
          <w:spacing w:val="-5"/>
          <w:lang w:val="en-GB"/>
        </w:rPr>
        <w:t>41</w:t>
      </w:r>
      <w:r w:rsidR="00E125BC" w:rsidRPr="00B34093">
        <w:rPr>
          <w:rFonts w:ascii="Times New Roman" w:hAnsi="Times New Roman" w:cs="Times New Roman"/>
          <w:spacing w:val="-5"/>
          <w:lang w:val="en-GB"/>
        </w:rPr>
        <w:t>)</w:t>
      </w:r>
      <w:r w:rsidR="00C77E31" w:rsidRPr="00B34093">
        <w:rPr>
          <w:rFonts w:ascii="Times New Roman" w:hAnsi="Times New Roman" w:cs="Times New Roman"/>
          <w:spacing w:val="-5"/>
          <w:lang w:val="en-GB"/>
        </w:rPr>
        <w:t>.</w:t>
      </w:r>
    </w:p>
    <w:p w14:paraId="1844ABCD" w14:textId="77777777" w:rsidR="00550FAD" w:rsidRPr="007138D4" w:rsidRDefault="00422F00">
      <w:pPr>
        <w:pStyle w:val="Testo1"/>
        <w:rPr>
          <w:rFonts w:ascii="Times New Roman" w:hAnsi="Times New Roman" w:cs="Times New Roman"/>
          <w:lang w:val="en-GB"/>
        </w:rPr>
      </w:pPr>
      <w:r w:rsidRPr="007138D4">
        <w:rPr>
          <w:rFonts w:ascii="Times New Roman" w:hAnsi="Times New Roman" w:cs="Times New Roman"/>
          <w:lang w:val="en-GB"/>
        </w:rPr>
        <w:t>For</w:t>
      </w:r>
      <w:r w:rsidR="00B618E2" w:rsidRPr="007138D4">
        <w:rPr>
          <w:rFonts w:ascii="Times New Roman" w:hAnsi="Times New Roman" w:cs="Times New Roman"/>
          <w:lang w:val="en-GB"/>
        </w:rPr>
        <w:t xml:space="preserve"> </w:t>
      </w:r>
      <w:r w:rsidRPr="007138D4">
        <w:rPr>
          <w:rFonts w:ascii="Times New Roman" w:hAnsi="Times New Roman" w:cs="Times New Roman"/>
          <w:lang w:val="en-GB"/>
        </w:rPr>
        <w:t>students</w:t>
      </w:r>
      <w:r w:rsidR="00D071FB" w:rsidRPr="007138D4">
        <w:rPr>
          <w:rFonts w:ascii="Times New Roman" w:hAnsi="Times New Roman" w:cs="Times New Roman"/>
          <w:lang w:val="en-GB"/>
        </w:rPr>
        <w:t xml:space="preserve"> </w:t>
      </w:r>
      <w:r w:rsidRPr="007138D4">
        <w:rPr>
          <w:rFonts w:ascii="Times New Roman" w:hAnsi="Times New Roman" w:cs="Times New Roman"/>
          <w:lang w:val="en-GB"/>
        </w:rPr>
        <w:t>not attending lectures, we also recommend</w:t>
      </w:r>
      <w:r w:rsidR="00143381" w:rsidRPr="007138D4">
        <w:rPr>
          <w:rFonts w:ascii="Times New Roman" w:hAnsi="Times New Roman" w:cs="Times New Roman"/>
          <w:lang w:val="en-GB"/>
        </w:rPr>
        <w:t xml:space="preserve"> consulting</w:t>
      </w:r>
      <w:r w:rsidR="004C2122" w:rsidRPr="007138D4">
        <w:rPr>
          <w:rFonts w:ascii="Times New Roman" w:hAnsi="Times New Roman" w:cs="Times New Roman"/>
          <w:lang w:val="en-GB"/>
        </w:rPr>
        <w:t xml:space="preserve"> the following</w:t>
      </w:r>
      <w:r w:rsidR="00A1094E" w:rsidRPr="007138D4">
        <w:rPr>
          <w:rFonts w:ascii="Times New Roman" w:hAnsi="Times New Roman" w:cs="Times New Roman"/>
          <w:lang w:val="en-GB"/>
        </w:rPr>
        <w:t xml:space="preserve"> source:</w:t>
      </w:r>
    </w:p>
    <w:p w14:paraId="1D7F9CB5" w14:textId="77777777" w:rsidR="00B618E2" w:rsidRPr="007138D4" w:rsidRDefault="00A1094E" w:rsidP="007138D4">
      <w:pPr>
        <w:pStyle w:val="Testo1"/>
        <w:spacing w:line="240" w:lineRule="atLeast"/>
        <w:rPr>
          <w:rFonts w:ascii="Times New Roman" w:hAnsi="Times New Roman" w:cs="Times New Roman"/>
          <w:lang w:val="it-IT"/>
        </w:rPr>
      </w:pPr>
      <w:r w:rsidRPr="00DB46CF"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>R. Luzzatto-F. Pocar</w:t>
      </w:r>
      <w:r w:rsidRPr="007138D4">
        <w:rPr>
          <w:rFonts w:ascii="Times New Roman" w:hAnsi="Times New Roman" w:cs="Times New Roman"/>
          <w:smallCaps/>
          <w:spacing w:val="-5"/>
          <w:lang w:val="it-IT"/>
        </w:rPr>
        <w:t>,</w:t>
      </w:r>
      <w:r w:rsidRPr="007138D4">
        <w:rPr>
          <w:rFonts w:ascii="Times New Roman" w:hAnsi="Times New Roman" w:cs="Times New Roman"/>
          <w:i/>
          <w:iCs/>
          <w:lang w:val="it-IT"/>
        </w:rPr>
        <w:t xml:space="preserve"> Codice di diritto internazionale pubblico,</w:t>
      </w:r>
      <w:r w:rsidRPr="007138D4">
        <w:rPr>
          <w:rFonts w:ascii="Times New Roman" w:hAnsi="Times New Roman" w:cs="Times New Roman"/>
          <w:lang w:val="it-IT"/>
        </w:rPr>
        <w:t xml:space="preserve"> Giappichelli Editore, Turin (latest edition available).</w:t>
      </w:r>
    </w:p>
    <w:p w14:paraId="43AB9F4D" w14:textId="77777777" w:rsidR="00550FAD" w:rsidRPr="00836D23" w:rsidRDefault="00A1094E">
      <w:pPr>
        <w:pStyle w:val="CorpoA"/>
        <w:suppressAutoHyphens/>
        <w:spacing w:before="240" w:after="120" w:line="220" w:lineRule="exact"/>
        <w:rPr>
          <w:kern w:val="1"/>
          <w:lang w:val="en-GB"/>
        </w:rPr>
      </w:pPr>
      <w:r w:rsidRPr="00836D23">
        <w:rPr>
          <w:b/>
          <w:bCs/>
          <w:i/>
          <w:iCs/>
          <w:kern w:val="1"/>
          <w:sz w:val="18"/>
          <w:szCs w:val="18"/>
          <w:lang w:val="en-GB"/>
        </w:rPr>
        <w:t>TEACHING METHOD</w:t>
      </w:r>
    </w:p>
    <w:p w14:paraId="2A0B14C1" w14:textId="77777777" w:rsidR="00550FAD" w:rsidRPr="007138D4" w:rsidRDefault="00A1094E" w:rsidP="002E7A1E">
      <w:pPr>
        <w:pStyle w:val="Testo2"/>
        <w:ind w:firstLine="0"/>
        <w:rPr>
          <w:kern w:val="1"/>
          <w:lang w:val="en-GB"/>
        </w:rPr>
      </w:pPr>
      <w:r w:rsidRPr="007138D4">
        <w:rPr>
          <w:kern w:val="1"/>
          <w:lang w:val="en-GB"/>
        </w:rPr>
        <w:t xml:space="preserve">The course is taught through lectures. Active student participation on case studies is encouraged when possible. </w:t>
      </w:r>
    </w:p>
    <w:p w14:paraId="06280A68" w14:textId="77777777" w:rsidR="00C77E31" w:rsidRPr="007138D4" w:rsidRDefault="00C77E31" w:rsidP="00C77E31">
      <w:pPr>
        <w:spacing w:before="240" w:after="120" w:line="220" w:lineRule="exact"/>
        <w:rPr>
          <w:b/>
          <w:i/>
          <w:sz w:val="18"/>
        </w:rPr>
      </w:pPr>
      <w:r w:rsidRPr="007138D4">
        <w:rPr>
          <w:b/>
          <w:i/>
          <w:sz w:val="18"/>
        </w:rPr>
        <w:t>ASSESSMENT METHOD AND CRITERIA</w:t>
      </w:r>
    </w:p>
    <w:p w14:paraId="4923E689" w14:textId="77777777" w:rsidR="00550FAD" w:rsidRPr="007138D4" w:rsidRDefault="007027B7" w:rsidP="002E7A1E">
      <w:pPr>
        <w:pStyle w:val="CorpoA"/>
        <w:tabs>
          <w:tab w:val="clear" w:pos="284"/>
        </w:tabs>
        <w:suppressAutoHyphens/>
        <w:spacing w:line="220" w:lineRule="exact"/>
        <w:rPr>
          <w:sz w:val="18"/>
          <w:szCs w:val="18"/>
          <w:lang w:val="en-GB"/>
        </w:rPr>
      </w:pPr>
      <w:r w:rsidRPr="00C16030">
        <w:rPr>
          <w:rFonts w:eastAsia="Times New Roman"/>
          <w:sz w:val="18"/>
          <w:lang w:val="en-GB"/>
        </w:rPr>
        <w:t>Attending students may take the exam in two sessions</w:t>
      </w:r>
      <w:r w:rsidR="00A1094E" w:rsidRPr="007138D4">
        <w:rPr>
          <w:kern w:val="1"/>
          <w:sz w:val="18"/>
          <w:szCs w:val="18"/>
          <w:lang w:val="en-GB"/>
        </w:rPr>
        <w:t>,</w:t>
      </w:r>
      <w:r w:rsidR="00136275" w:rsidRPr="007138D4">
        <w:rPr>
          <w:kern w:val="1"/>
          <w:sz w:val="18"/>
          <w:szCs w:val="18"/>
          <w:lang w:val="en-GB"/>
        </w:rPr>
        <w:t xml:space="preserve"> respectively at the end of the first and the second part of the course</w:t>
      </w:r>
      <w:r w:rsidR="000A1EBA" w:rsidRPr="007138D4">
        <w:rPr>
          <w:kern w:val="1"/>
          <w:sz w:val="18"/>
          <w:szCs w:val="18"/>
          <w:lang w:val="en-GB"/>
        </w:rPr>
        <w:t xml:space="preserve"> (that is to say, at the end of semester 1 and 2)</w:t>
      </w:r>
      <w:r w:rsidR="00136275" w:rsidRPr="007138D4">
        <w:rPr>
          <w:kern w:val="1"/>
          <w:sz w:val="18"/>
          <w:szCs w:val="18"/>
          <w:lang w:val="en-GB"/>
        </w:rPr>
        <w:t>.</w:t>
      </w:r>
      <w:r w:rsidR="000A1EBA" w:rsidRPr="007138D4">
        <w:rPr>
          <w:kern w:val="1"/>
          <w:sz w:val="18"/>
          <w:szCs w:val="18"/>
          <w:lang w:val="en-GB"/>
        </w:rPr>
        <w:t xml:space="preserve"> In both cases the final exam will consist in an oral test.</w:t>
      </w:r>
    </w:p>
    <w:p w14:paraId="014FFCCD" w14:textId="77777777" w:rsidR="00C77E31" w:rsidRPr="007138D4" w:rsidRDefault="000A1EBA" w:rsidP="002E7A1E">
      <w:pPr>
        <w:pStyle w:val="CorpoA"/>
        <w:tabs>
          <w:tab w:val="clear" w:pos="284"/>
        </w:tabs>
        <w:suppressAutoHyphens/>
        <w:spacing w:line="220" w:lineRule="exact"/>
        <w:rPr>
          <w:sz w:val="18"/>
          <w:szCs w:val="18"/>
          <w:lang w:val="en-GB"/>
        </w:rPr>
      </w:pPr>
      <w:r w:rsidRPr="007138D4">
        <w:rPr>
          <w:sz w:val="18"/>
          <w:szCs w:val="18"/>
          <w:lang w:val="en-GB"/>
        </w:rPr>
        <w:t>Students not attending classes</w:t>
      </w:r>
      <w:r w:rsidR="007138D4">
        <w:rPr>
          <w:sz w:val="18"/>
          <w:szCs w:val="18"/>
          <w:lang w:val="en-GB"/>
        </w:rPr>
        <w:t xml:space="preserve"> </w:t>
      </w:r>
      <w:r w:rsidRPr="007138D4">
        <w:rPr>
          <w:sz w:val="18"/>
          <w:szCs w:val="18"/>
          <w:lang w:val="en-GB"/>
        </w:rPr>
        <w:t>will have to take a single oral exam.</w:t>
      </w:r>
    </w:p>
    <w:p w14:paraId="74A1EE94" w14:textId="77777777" w:rsidR="00C77E31" w:rsidRPr="007138D4" w:rsidRDefault="00A1094E" w:rsidP="002E7A1E">
      <w:pPr>
        <w:pStyle w:val="Testo2"/>
        <w:ind w:firstLine="0"/>
        <w:rPr>
          <w:kern w:val="1"/>
          <w:lang w:val="en-GB"/>
        </w:rPr>
      </w:pPr>
      <w:r w:rsidRPr="007138D4">
        <w:rPr>
          <w:kern w:val="1"/>
          <w:lang w:val="en-GB"/>
        </w:rPr>
        <w:t xml:space="preserve">Students are assessed on their knowledge and understanding of course content and specialised law vocabulary. </w:t>
      </w:r>
    </w:p>
    <w:p w14:paraId="034AA71F" w14:textId="77777777" w:rsidR="00C77E31" w:rsidRPr="007138D4" w:rsidRDefault="00C77E31" w:rsidP="00C77E31">
      <w:pPr>
        <w:spacing w:before="240" w:after="120"/>
        <w:rPr>
          <w:b/>
          <w:i/>
          <w:sz w:val="18"/>
        </w:rPr>
      </w:pPr>
      <w:r w:rsidRPr="007138D4">
        <w:rPr>
          <w:b/>
          <w:i/>
          <w:sz w:val="18"/>
        </w:rPr>
        <w:t>NOTES AND PREREQUISITES</w:t>
      </w:r>
    </w:p>
    <w:p w14:paraId="61F9F8F2" w14:textId="77777777" w:rsidR="0042627A" w:rsidRPr="00094257" w:rsidRDefault="0042627A" w:rsidP="002E7A1E">
      <w:pPr>
        <w:pStyle w:val="CorpoA"/>
        <w:spacing w:before="240" w:after="120"/>
        <w:rPr>
          <w:sz w:val="16"/>
          <w:szCs w:val="16"/>
          <w:lang w:val="en-GB"/>
        </w:rPr>
      </w:pPr>
      <w:r w:rsidRPr="00094257">
        <w:rPr>
          <w:sz w:val="18"/>
          <w:szCs w:val="18"/>
          <w:lang w:val="en-GB"/>
        </w:rPr>
        <w:t>For an effective attendance of the course, a background knowledge of Institutions of Public Law is required.</w:t>
      </w:r>
    </w:p>
    <w:p w14:paraId="4DD04DF5" w14:textId="77777777" w:rsidR="008206FD" w:rsidRPr="00C16030" w:rsidRDefault="008206FD" w:rsidP="002E7A1E">
      <w:pPr>
        <w:tabs>
          <w:tab w:val="left" w:pos="284"/>
        </w:tabs>
        <w:spacing w:line="220" w:lineRule="exact"/>
        <w:jc w:val="both"/>
        <w:rPr>
          <w:rFonts w:ascii="Times" w:eastAsia="Times New Roman" w:hAnsi="Times"/>
          <w:sz w:val="18"/>
          <w:szCs w:val="20"/>
          <w:lang w:val="en-GB" w:eastAsia="it-IT"/>
        </w:rPr>
      </w:pPr>
      <w:r w:rsidRPr="00C16030">
        <w:rPr>
          <w:rFonts w:ascii="Times" w:eastAsia="Times New Roman" w:hAnsi="Times"/>
          <w:sz w:val="18"/>
          <w:szCs w:val="20"/>
          <w:lang w:val="en-GB" w:eastAsia="it-IT"/>
        </w:rPr>
        <w:t xml:space="preserve">Any changes in schedules and information on exams will be published on the </w:t>
      </w:r>
      <w:r w:rsidRPr="00C16030">
        <w:rPr>
          <w:rFonts w:ascii="Times" w:eastAsia="Times New Roman" w:hAnsi="Times"/>
          <w:i/>
          <w:sz w:val="18"/>
          <w:szCs w:val="20"/>
          <w:lang w:val="en-GB" w:eastAsia="it-IT"/>
        </w:rPr>
        <w:t>Blackboard</w:t>
      </w:r>
      <w:r w:rsidRPr="00C16030">
        <w:rPr>
          <w:rFonts w:ascii="Times" w:eastAsia="Times New Roman" w:hAnsi="Times"/>
          <w:sz w:val="18"/>
          <w:szCs w:val="20"/>
          <w:lang w:val="en-GB" w:eastAsia="it-IT"/>
        </w:rPr>
        <w:t xml:space="preserve"> platform. Therefore, all students are invited to register on the </w:t>
      </w:r>
      <w:r w:rsidRPr="00C16030">
        <w:rPr>
          <w:rFonts w:ascii="Times" w:eastAsia="Times New Roman" w:hAnsi="Times"/>
          <w:i/>
          <w:sz w:val="18"/>
          <w:szCs w:val="20"/>
          <w:lang w:val="en-GB" w:eastAsia="it-IT"/>
        </w:rPr>
        <w:t>Blackboard</w:t>
      </w:r>
      <w:r w:rsidRPr="00C16030">
        <w:rPr>
          <w:rFonts w:ascii="Times" w:eastAsia="Times New Roman" w:hAnsi="Times"/>
          <w:sz w:val="18"/>
          <w:szCs w:val="20"/>
          <w:lang w:val="en-GB" w:eastAsia="it-IT"/>
        </w:rPr>
        <w:t xml:space="preserve"> page of the course.</w:t>
      </w:r>
    </w:p>
    <w:p w14:paraId="142013B4" w14:textId="77777777" w:rsidR="006B20B4" w:rsidRDefault="008206FD" w:rsidP="006B20B4">
      <w:pPr>
        <w:pStyle w:val="CorpoA"/>
        <w:spacing w:before="240" w:after="120"/>
        <w:rPr>
          <w:sz w:val="18"/>
          <w:szCs w:val="18"/>
          <w:lang w:val="en-GB"/>
        </w:rPr>
      </w:pPr>
      <w:r w:rsidRPr="00094257">
        <w:rPr>
          <w:sz w:val="18"/>
          <w:szCs w:val="18"/>
          <w:lang w:val="en-GB"/>
        </w:rPr>
        <w:t>To be assigned a thesis, students are expected to have an adequate knowledge of English. The lecturer is also available to supervise thesis drawn up in English or French.</w:t>
      </w:r>
    </w:p>
    <w:p w14:paraId="24AE25BF" w14:textId="090EB41B" w:rsidR="00550FAD" w:rsidRPr="006B20B4" w:rsidRDefault="00694193" w:rsidP="006B20B4">
      <w:pPr>
        <w:pStyle w:val="CorpoA"/>
        <w:spacing w:before="240" w:after="120"/>
        <w:rPr>
          <w:sz w:val="16"/>
          <w:szCs w:val="16"/>
          <w:lang w:val="en-GB"/>
        </w:rPr>
      </w:pPr>
      <w:r w:rsidRPr="002E7A1E">
        <w:rPr>
          <w:sz w:val="18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550FAD" w:rsidRPr="006B20B4" w:rsidSect="0050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2EC7" w14:textId="77777777" w:rsidR="00D61154" w:rsidRDefault="00D61154">
      <w:r>
        <w:separator/>
      </w:r>
    </w:p>
  </w:endnote>
  <w:endnote w:type="continuationSeparator" w:id="0">
    <w:p w14:paraId="1401C017" w14:textId="77777777" w:rsidR="00D61154" w:rsidRDefault="00D6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16D6" w14:textId="77777777" w:rsidR="00B34093" w:rsidRDefault="00B340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87AD" w14:textId="77777777" w:rsidR="00550FAD" w:rsidRDefault="00550FA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A086" w14:textId="77777777" w:rsidR="00B34093" w:rsidRDefault="00B34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02C2" w14:textId="77777777" w:rsidR="00D61154" w:rsidRDefault="00D61154">
      <w:r>
        <w:separator/>
      </w:r>
    </w:p>
  </w:footnote>
  <w:footnote w:type="continuationSeparator" w:id="0">
    <w:p w14:paraId="7DE7378B" w14:textId="77777777" w:rsidR="00D61154" w:rsidRDefault="00D6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DA1" w14:textId="77777777" w:rsidR="00B34093" w:rsidRDefault="00B340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23F2" w14:textId="77777777" w:rsidR="00550FAD" w:rsidRDefault="00550FAD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A7D5" w14:textId="77777777" w:rsidR="00B34093" w:rsidRDefault="00B340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3A44"/>
    <w:multiLevelType w:val="hybridMultilevel"/>
    <w:tmpl w:val="03681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E748E"/>
    <w:multiLevelType w:val="hybridMultilevel"/>
    <w:tmpl w:val="3AA670F6"/>
    <w:lvl w:ilvl="0" w:tplc="879017DA">
      <w:numFmt w:val="bullet"/>
      <w:lvlText w:val="-"/>
      <w:lvlJc w:val="left"/>
      <w:pPr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20512">
    <w:abstractNumId w:val="0"/>
  </w:num>
  <w:num w:numId="2" w16cid:durableId="98705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AD"/>
    <w:rsid w:val="00022A0C"/>
    <w:rsid w:val="00061F5F"/>
    <w:rsid w:val="00094257"/>
    <w:rsid w:val="000A1EBA"/>
    <w:rsid w:val="00111C5F"/>
    <w:rsid w:val="00136275"/>
    <w:rsid w:val="00140E29"/>
    <w:rsid w:val="00143381"/>
    <w:rsid w:val="00146F54"/>
    <w:rsid w:val="0018314A"/>
    <w:rsid w:val="002E7A1E"/>
    <w:rsid w:val="003770D6"/>
    <w:rsid w:val="003C103C"/>
    <w:rsid w:val="00422F00"/>
    <w:rsid w:val="0042627A"/>
    <w:rsid w:val="00490F3B"/>
    <w:rsid w:val="004A1968"/>
    <w:rsid w:val="004C2122"/>
    <w:rsid w:val="00501CAB"/>
    <w:rsid w:val="00501D94"/>
    <w:rsid w:val="00504992"/>
    <w:rsid w:val="00550FAD"/>
    <w:rsid w:val="00694193"/>
    <w:rsid w:val="006B20B4"/>
    <w:rsid w:val="007027B7"/>
    <w:rsid w:val="007138D4"/>
    <w:rsid w:val="007A58EC"/>
    <w:rsid w:val="007D62BA"/>
    <w:rsid w:val="008206FD"/>
    <w:rsid w:val="00836D23"/>
    <w:rsid w:val="00946C28"/>
    <w:rsid w:val="0097074D"/>
    <w:rsid w:val="009847E0"/>
    <w:rsid w:val="0098627B"/>
    <w:rsid w:val="009C4B50"/>
    <w:rsid w:val="00A1094E"/>
    <w:rsid w:val="00A26C8E"/>
    <w:rsid w:val="00B130F1"/>
    <w:rsid w:val="00B32C2A"/>
    <w:rsid w:val="00B34093"/>
    <w:rsid w:val="00B4674E"/>
    <w:rsid w:val="00B618E2"/>
    <w:rsid w:val="00BC11D9"/>
    <w:rsid w:val="00BD3690"/>
    <w:rsid w:val="00C67FB7"/>
    <w:rsid w:val="00C77E31"/>
    <w:rsid w:val="00C9018F"/>
    <w:rsid w:val="00D071FB"/>
    <w:rsid w:val="00D5624F"/>
    <w:rsid w:val="00D61154"/>
    <w:rsid w:val="00DA119F"/>
    <w:rsid w:val="00DB46CF"/>
    <w:rsid w:val="00E07D6E"/>
    <w:rsid w:val="00E125BC"/>
    <w:rsid w:val="00E303BE"/>
    <w:rsid w:val="00F56399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BF3F8"/>
  <w15:docId w15:val="{0F85632C-1BDD-4EAE-993A-D6BBFD4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4992"/>
    <w:rPr>
      <w:sz w:val="24"/>
      <w:szCs w:val="24"/>
      <w:lang w:val="en-US" w:eastAsia="en-US"/>
    </w:rPr>
  </w:style>
  <w:style w:type="paragraph" w:styleId="Titolo3">
    <w:name w:val="heading 3"/>
    <w:next w:val="Normale"/>
    <w:link w:val="Titolo3Carattere"/>
    <w:unhideWhenUsed/>
    <w:qFormat/>
    <w:rsid w:val="003C1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exact"/>
      <w:outlineLvl w:val="2"/>
    </w:pPr>
    <w:rPr>
      <w:rFonts w:ascii="Times" w:eastAsia="Times New Roman" w:hAnsi="Times"/>
      <w:i/>
      <w:caps/>
      <w:noProof/>
      <w:sz w:val="18"/>
      <w:bdr w:val="none" w:sz="0" w:space="0" w:color="auto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4992"/>
    <w:rPr>
      <w:u w:val="single"/>
    </w:rPr>
  </w:style>
  <w:style w:type="table" w:customStyle="1" w:styleId="TableNormal">
    <w:name w:val="Table Normal"/>
    <w:rsid w:val="0050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49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rsid w:val="0050499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rsid w:val="00504992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rsid w:val="00504992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sid w:val="00504992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Testo1">
    <w:name w:val="Testo 1"/>
    <w:rsid w:val="00504992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rsid w:val="0050499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8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8EC"/>
    <w:rPr>
      <w:rFonts w:ascii="Lucida Grande" w:hAnsi="Lucida Grande" w:cs="Lucida Grande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4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093"/>
    <w:rPr>
      <w:sz w:val="24"/>
      <w:szCs w:val="24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3C103C"/>
    <w:rPr>
      <w:rFonts w:ascii="Times" w:eastAsia="Times New Roman" w:hAnsi="Times"/>
      <w:i/>
      <w:caps/>
      <w:noProof/>
      <w:sz w:val="18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Minessi Andrea</cp:lastModifiedBy>
  <cp:revision>8</cp:revision>
  <dcterms:created xsi:type="dcterms:W3CDTF">2022-05-18T09:56:00Z</dcterms:created>
  <dcterms:modified xsi:type="dcterms:W3CDTF">2024-03-29T14:41:00Z</dcterms:modified>
</cp:coreProperties>
</file>