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C087" w14:textId="77777777" w:rsidR="00860169" w:rsidRPr="00D26D90" w:rsidRDefault="00957801">
      <w:pPr>
        <w:pStyle w:val="Titolo1"/>
        <w:rPr>
          <w:rFonts w:ascii="Times New Roman" w:hAnsi="Times New Roman"/>
          <w:noProof w:val="0"/>
        </w:rPr>
      </w:pPr>
      <w:r w:rsidRPr="00D26D90">
        <w:rPr>
          <w:rFonts w:ascii="Times New Roman" w:hAnsi="Times New Roman"/>
          <w:noProof w:val="0"/>
        </w:rPr>
        <w:t>- Economic Sociology of Work and Organisations</w:t>
      </w:r>
    </w:p>
    <w:p w14:paraId="619EEDA6" w14:textId="15BECCEE" w:rsidR="00390B58" w:rsidRPr="00D26D90" w:rsidRDefault="00957801" w:rsidP="00390B58">
      <w:pPr>
        <w:pStyle w:val="Titolo2"/>
        <w:rPr>
          <w:rFonts w:ascii="Times New Roman" w:hAnsi="Times New Roman"/>
          <w:noProof w:val="0"/>
          <w:szCs w:val="18"/>
        </w:rPr>
      </w:pPr>
      <w:r w:rsidRPr="00D26D90">
        <w:rPr>
          <w:rFonts w:ascii="Times New Roman" w:hAnsi="Times New Roman"/>
          <w:noProof w:val="0"/>
          <w:szCs w:val="18"/>
        </w:rPr>
        <w:t xml:space="preserve">Prof. </w:t>
      </w:r>
      <w:r w:rsidR="0039650B" w:rsidRPr="00D26D90">
        <w:rPr>
          <w:rFonts w:ascii="Times New Roman" w:hAnsi="Times New Roman"/>
          <w:noProof w:val="0"/>
          <w:szCs w:val="18"/>
        </w:rPr>
        <w:t>Maddalena Colombo</w:t>
      </w:r>
      <w:r w:rsidRPr="00D26D90">
        <w:rPr>
          <w:rFonts w:ascii="Times New Roman" w:hAnsi="Times New Roman"/>
          <w:noProof w:val="0"/>
          <w:szCs w:val="18"/>
        </w:rPr>
        <w:t xml:space="preserve"> </w:t>
      </w:r>
    </w:p>
    <w:p w14:paraId="4852B3C6" w14:textId="614769D6" w:rsidR="00860169" w:rsidRPr="00D26D90" w:rsidRDefault="00957801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D26D90">
        <w:rPr>
          <w:rFonts w:ascii="Times New Roman" w:hAnsi="Times New Roman"/>
          <w:b/>
          <w:i/>
          <w:sz w:val="18"/>
          <w:szCs w:val="18"/>
        </w:rPr>
        <w:t>COURSE AIMS</w:t>
      </w:r>
      <w:r w:rsidR="00235B24" w:rsidRPr="00D26D90">
        <w:rPr>
          <w:rFonts w:ascii="Times New Roman" w:hAnsi="Times New Roman"/>
          <w:b/>
          <w:i/>
          <w:sz w:val="18"/>
          <w:szCs w:val="18"/>
        </w:rPr>
        <w:t xml:space="preserve"> AND INTENDED LEARNING OUTCOMES</w:t>
      </w:r>
    </w:p>
    <w:p w14:paraId="179B2938" w14:textId="45222B78" w:rsidR="0039650B" w:rsidRPr="00D26D90" w:rsidRDefault="000134D9" w:rsidP="0039650B">
      <w:r w:rsidRPr="000134D9">
        <w:t>The course aims to provide students with the essential tools to understand the relationships between economy and society, with reference to the transition from industrial to post-industrial and globali</w:t>
      </w:r>
      <w:r>
        <w:t>s</w:t>
      </w:r>
      <w:r w:rsidRPr="000134D9">
        <w:t>ed economy. Within the paradigm of the new economic sociology, which sees the market as a social construction and not as a self-regulated system, the aim is to provide the foundations for reading the transformations of work and organi</w:t>
      </w:r>
      <w:r>
        <w:t>s</w:t>
      </w:r>
      <w:r w:rsidRPr="000134D9">
        <w:t>ations</w:t>
      </w:r>
      <w:r w:rsidR="0039650B" w:rsidRPr="00D26D90">
        <w:t>.</w:t>
      </w:r>
    </w:p>
    <w:p w14:paraId="36890FB4" w14:textId="17D2E637" w:rsidR="0039650B" w:rsidRPr="00D26D90" w:rsidRDefault="0039650B" w:rsidP="0039650B">
      <w:pPr>
        <w:pStyle w:val="WPNormal"/>
        <w:spacing w:line="240" w:lineRule="exact"/>
        <w:jc w:val="both"/>
        <w:rPr>
          <w:rFonts w:ascii="Times New Roman" w:eastAsia="Calibri" w:hAnsi="Times New Roman"/>
          <w:sz w:val="20"/>
          <w:szCs w:val="22"/>
          <w:lang w:val="en-GB"/>
        </w:rPr>
      </w:pPr>
      <w:r w:rsidRPr="00D26D90">
        <w:rPr>
          <w:rFonts w:ascii="Times New Roman" w:eastAsia="Calibri" w:hAnsi="Times New Roman"/>
          <w:sz w:val="20"/>
          <w:szCs w:val="22"/>
          <w:lang w:val="en-GB"/>
        </w:rPr>
        <w:t>A</w:t>
      </w:r>
      <w:r w:rsidR="000134D9">
        <w:rPr>
          <w:rFonts w:ascii="Times New Roman" w:eastAsia="Calibri" w:hAnsi="Times New Roman"/>
          <w:sz w:val="20"/>
          <w:szCs w:val="22"/>
          <w:lang w:val="en-GB"/>
        </w:rPr>
        <w:t>t the end of the course, students will be able to</w:t>
      </w:r>
      <w:r w:rsidRPr="00D26D90">
        <w:rPr>
          <w:rFonts w:ascii="Times New Roman" w:eastAsia="Calibri" w:hAnsi="Times New Roman"/>
          <w:sz w:val="20"/>
          <w:szCs w:val="22"/>
          <w:lang w:val="en-GB"/>
        </w:rPr>
        <w:t xml:space="preserve">: </w:t>
      </w:r>
    </w:p>
    <w:p w14:paraId="432C355F" w14:textId="7AF9CF64" w:rsidR="0039650B" w:rsidRPr="00D26D90" w:rsidRDefault="000134D9" w:rsidP="0039650B">
      <w:pPr>
        <w:pStyle w:val="Paragrafoelenco"/>
        <w:numPr>
          <w:ilvl w:val="0"/>
          <w:numId w:val="1"/>
        </w:numPr>
        <w:rPr>
          <w:lang w:val="en-GB"/>
        </w:rPr>
      </w:pPr>
      <w:r w:rsidRPr="000134D9">
        <w:rPr>
          <w:lang w:val="en-GB"/>
        </w:rPr>
        <w:t>Achieve knowledge</w:t>
      </w:r>
      <w:r>
        <w:rPr>
          <w:lang w:val="en-GB"/>
        </w:rPr>
        <w:t xml:space="preserve"> </w:t>
      </w:r>
      <w:r w:rsidRPr="000134D9">
        <w:rPr>
          <w:lang w:val="en-GB"/>
        </w:rPr>
        <w:t>with the support of advanced textbooks, of some cutting-edge themes on the transformations of work</w:t>
      </w:r>
      <w:r w:rsidR="0039650B" w:rsidRPr="00D26D90">
        <w:rPr>
          <w:lang w:val="en-GB"/>
        </w:rPr>
        <w:t>.</w:t>
      </w:r>
    </w:p>
    <w:p w14:paraId="12085435" w14:textId="3DBD0D42" w:rsidR="0039650B" w:rsidRPr="00D26D90" w:rsidRDefault="000134D9" w:rsidP="0039650B">
      <w:pPr>
        <w:pStyle w:val="Paragrafoelenco"/>
        <w:numPr>
          <w:ilvl w:val="0"/>
          <w:numId w:val="1"/>
        </w:numPr>
        <w:rPr>
          <w:lang w:val="en-GB"/>
        </w:rPr>
      </w:pPr>
      <w:r w:rsidRPr="000134D9">
        <w:rPr>
          <w:lang w:val="en-GB"/>
        </w:rPr>
        <w:t>Argue on the processes of economic development in relation to the evolution of society</w:t>
      </w:r>
      <w:r w:rsidR="0039650B" w:rsidRPr="00D26D90">
        <w:rPr>
          <w:lang w:val="en-GB"/>
        </w:rPr>
        <w:t>.</w:t>
      </w:r>
    </w:p>
    <w:p w14:paraId="64932ECC" w14:textId="3E7C7C1E" w:rsidR="0039650B" w:rsidRPr="00D26D90" w:rsidRDefault="000134D9" w:rsidP="0039650B">
      <w:pPr>
        <w:pStyle w:val="Paragrafoelenco"/>
        <w:numPr>
          <w:ilvl w:val="0"/>
          <w:numId w:val="1"/>
        </w:numPr>
        <w:rPr>
          <w:lang w:val="en-GB"/>
        </w:rPr>
      </w:pPr>
      <w:r w:rsidRPr="000134D9">
        <w:rPr>
          <w:lang w:val="en-GB"/>
        </w:rPr>
        <w:t>Collect and interpret some relevant statistical data</w:t>
      </w:r>
      <w:r w:rsidR="0039650B" w:rsidRPr="00D26D90">
        <w:rPr>
          <w:lang w:val="en-GB"/>
        </w:rPr>
        <w:t>.</w:t>
      </w:r>
    </w:p>
    <w:p w14:paraId="7D773520" w14:textId="1D4D560E" w:rsidR="0039650B" w:rsidRPr="00D26D90" w:rsidRDefault="000134D9" w:rsidP="0039650B">
      <w:pPr>
        <w:pStyle w:val="Paragrafoelenco"/>
        <w:numPr>
          <w:ilvl w:val="0"/>
          <w:numId w:val="1"/>
        </w:numPr>
        <w:rPr>
          <w:lang w:val="en-GB"/>
        </w:rPr>
      </w:pPr>
      <w:r w:rsidRPr="000134D9">
        <w:rPr>
          <w:lang w:val="en-GB"/>
        </w:rPr>
        <w:t>Develop the skills necessary for subsequent studies in the socio-organi</w:t>
      </w:r>
      <w:r>
        <w:rPr>
          <w:lang w:val="en-GB"/>
        </w:rPr>
        <w:t>s</w:t>
      </w:r>
      <w:r w:rsidRPr="000134D9">
        <w:rPr>
          <w:lang w:val="en-GB"/>
        </w:rPr>
        <w:t>ational and human resources training fields</w:t>
      </w:r>
      <w:r w:rsidR="0039650B" w:rsidRPr="00D26D90">
        <w:rPr>
          <w:lang w:val="en-GB"/>
        </w:rPr>
        <w:t>.</w:t>
      </w:r>
    </w:p>
    <w:p w14:paraId="5EE17707" w14:textId="77777777" w:rsidR="00860169" w:rsidRPr="00D26D90" w:rsidRDefault="00235B24" w:rsidP="00235B24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D26D90">
        <w:rPr>
          <w:rFonts w:ascii="Times New Roman" w:hAnsi="Times New Roman"/>
          <w:b/>
          <w:i/>
          <w:sz w:val="18"/>
          <w:szCs w:val="18"/>
        </w:rPr>
        <w:t>COURSE CONTENT</w:t>
      </w:r>
    </w:p>
    <w:p w14:paraId="47D9573C" w14:textId="08001F20" w:rsidR="0039650B" w:rsidRPr="00D26D90" w:rsidRDefault="00092EC0" w:rsidP="0039650B">
      <w:r w:rsidRPr="00092EC0">
        <w:t xml:space="preserve">In the first part </w:t>
      </w:r>
      <w:r>
        <w:t xml:space="preserve">of the course students </w:t>
      </w:r>
      <w:r w:rsidRPr="00092EC0">
        <w:t xml:space="preserve">will focus on how sociology interprets economic life, with reference to the paradigms considered classic (Marx, Weber, Durkheim, Parsons, Polanyi), and a specific focus on the turning point of the so-called </w:t>
      </w:r>
      <w:r>
        <w:t>“</w:t>
      </w:r>
      <w:r w:rsidRPr="00092EC0">
        <w:t>new economic sociology</w:t>
      </w:r>
      <w:r>
        <w:t>”</w:t>
      </w:r>
      <w:r w:rsidRPr="00092EC0">
        <w:t xml:space="preserve"> (Granovetter). </w:t>
      </w:r>
      <w:r>
        <w:t xml:space="preserve">Students </w:t>
      </w:r>
      <w:r w:rsidRPr="00092EC0">
        <w:t>will try to understand the behavio</w:t>
      </w:r>
      <w:r>
        <w:t>u</w:t>
      </w:r>
      <w:r w:rsidRPr="00092EC0">
        <w:t>rs and factors underlying economic life (reciprocity, redistribution, market competition, organi</w:t>
      </w:r>
      <w:r>
        <w:t>s</w:t>
      </w:r>
      <w:r w:rsidRPr="00092EC0">
        <w:t>ed interests) and changes in the labo</w:t>
      </w:r>
      <w:r>
        <w:t>u</w:t>
      </w:r>
      <w:r w:rsidRPr="00092EC0">
        <w:t>r market, up to the current de-standardi</w:t>
      </w:r>
      <w:r>
        <w:t>s</w:t>
      </w:r>
      <w:r w:rsidRPr="00092EC0">
        <w:t>ation and flexibili</w:t>
      </w:r>
      <w:r>
        <w:t>s</w:t>
      </w:r>
      <w:r w:rsidRPr="00092EC0">
        <w:t>ation, and the consequent risks of precari</w:t>
      </w:r>
      <w:r>
        <w:t>s</w:t>
      </w:r>
      <w:r w:rsidRPr="00092EC0">
        <w:t>ation that threaten work as a right/duty of citizens (work-citizenship relationship).</w:t>
      </w:r>
      <w:r>
        <w:t xml:space="preserve"> </w:t>
      </w:r>
    </w:p>
    <w:p w14:paraId="77F465F8" w14:textId="4E50BE1B" w:rsidR="0039650B" w:rsidRPr="00D26D90" w:rsidRDefault="00092EC0" w:rsidP="0039650B">
      <w:r>
        <w:t>T</w:t>
      </w:r>
      <w:r w:rsidRPr="00092EC0">
        <w:t>he second</w:t>
      </w:r>
      <w:r>
        <w:t xml:space="preserve"> part will provide </w:t>
      </w:r>
      <w:r w:rsidRPr="00092EC0">
        <w:t>the foundations of organi</w:t>
      </w:r>
      <w:r>
        <w:t>s</w:t>
      </w:r>
      <w:r w:rsidRPr="00092EC0">
        <w:t>ational theory useful for describing and understanding organi</w:t>
      </w:r>
      <w:r>
        <w:t>s</w:t>
      </w:r>
      <w:r w:rsidRPr="00092EC0">
        <w:t>ations (functions, structure, activities</w:t>
      </w:r>
      <w:r w:rsidR="009F7BC1">
        <w:t>,</w:t>
      </w:r>
      <w:r w:rsidRPr="00092EC0">
        <w:t xml:space="preserve"> and organi</w:t>
      </w:r>
      <w:r>
        <w:t>s</w:t>
      </w:r>
      <w:r w:rsidRPr="00092EC0">
        <w:t>ational culture). With regard to the case of school-educational organi</w:t>
      </w:r>
      <w:r>
        <w:t>s</w:t>
      </w:r>
      <w:r w:rsidRPr="00092EC0">
        <w:t xml:space="preserve">ations, </w:t>
      </w:r>
      <w:r w:rsidR="00137D01">
        <w:t xml:space="preserve">the </w:t>
      </w:r>
      <w:r w:rsidRPr="00092EC0">
        <w:t xml:space="preserve">C. Weick's paradigm of </w:t>
      </w:r>
      <w:r w:rsidRPr="00137D01">
        <w:rPr>
          <w:i/>
          <w:iCs/>
        </w:rPr>
        <w:t>loose coupling organi</w:t>
      </w:r>
      <w:r w:rsidR="00137D01">
        <w:rPr>
          <w:i/>
          <w:iCs/>
        </w:rPr>
        <w:t>s</w:t>
      </w:r>
      <w:r w:rsidRPr="00137D01">
        <w:rPr>
          <w:i/>
          <w:iCs/>
        </w:rPr>
        <w:t>ation</w:t>
      </w:r>
      <w:r w:rsidRPr="00092EC0">
        <w:t xml:space="preserve"> will be applied.</w:t>
      </w:r>
    </w:p>
    <w:p w14:paraId="06C8E66A" w14:textId="1EE4BAA7" w:rsidR="00C8789E" w:rsidRPr="00D26D90" w:rsidRDefault="00C8789E" w:rsidP="00C8789E"/>
    <w:p w14:paraId="716BC461" w14:textId="77777777" w:rsidR="00860169" w:rsidRPr="00D26D90" w:rsidRDefault="00957801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D26D90">
        <w:rPr>
          <w:rFonts w:ascii="Times New Roman" w:hAnsi="Times New Roman"/>
          <w:b/>
          <w:i/>
          <w:sz w:val="18"/>
          <w:szCs w:val="18"/>
        </w:rPr>
        <w:lastRenderedPageBreak/>
        <w:t>READING LIST</w:t>
      </w:r>
    </w:p>
    <w:p w14:paraId="2F499D33" w14:textId="2254BC0A" w:rsidR="0039650B" w:rsidRPr="00D26D90" w:rsidRDefault="00137D01" w:rsidP="0039650B">
      <w:pPr>
        <w:keepNext/>
        <w:spacing w:before="240" w:after="120"/>
        <w:rPr>
          <w:sz w:val="18"/>
        </w:rPr>
      </w:pPr>
      <w:r w:rsidRPr="00137D01">
        <w:rPr>
          <w:sz w:val="18"/>
        </w:rPr>
        <w:t>For the first part (Economic Sociology), student</w:t>
      </w:r>
      <w:r>
        <w:rPr>
          <w:sz w:val="18"/>
        </w:rPr>
        <w:t xml:space="preserve">s will have to study </w:t>
      </w:r>
      <w:r w:rsidRPr="00137D01">
        <w:rPr>
          <w:sz w:val="18"/>
        </w:rPr>
        <w:t>the following compulsory text</w:t>
      </w:r>
      <w:r>
        <w:rPr>
          <w:sz w:val="18"/>
        </w:rPr>
        <w:t>books</w:t>
      </w:r>
      <w:r w:rsidR="0039650B" w:rsidRPr="00D26D90">
        <w:rPr>
          <w:sz w:val="18"/>
        </w:rPr>
        <w:t xml:space="preserve">: </w:t>
      </w:r>
    </w:p>
    <w:p w14:paraId="36208532" w14:textId="35FCD8F5" w:rsidR="0039650B" w:rsidRPr="00F14D3C" w:rsidRDefault="0039650B" w:rsidP="0039650B">
      <w:pPr>
        <w:pStyle w:val="Testo1"/>
        <w:numPr>
          <w:ilvl w:val="0"/>
          <w:numId w:val="2"/>
        </w:numPr>
        <w:spacing w:line="240" w:lineRule="atLeast"/>
        <w:rPr>
          <w:spacing w:val="-5"/>
          <w:szCs w:val="18"/>
          <w:lang w:val="it-IT"/>
        </w:rPr>
      </w:pPr>
      <w:r w:rsidRPr="00F14D3C">
        <w:rPr>
          <w:smallCaps/>
          <w:spacing w:val="-5"/>
          <w:sz w:val="16"/>
          <w:szCs w:val="18"/>
          <w:lang w:val="it-IT"/>
        </w:rPr>
        <w:t>E. Mingione</w:t>
      </w:r>
      <w:r w:rsidRPr="00F14D3C">
        <w:rPr>
          <w:spacing w:val="-5"/>
          <w:szCs w:val="18"/>
          <w:lang w:val="it-IT"/>
        </w:rPr>
        <w:t xml:space="preserve">, </w:t>
      </w:r>
      <w:r w:rsidRPr="00F14D3C">
        <w:rPr>
          <w:i/>
          <w:spacing w:val="-5"/>
          <w:szCs w:val="18"/>
          <w:lang w:val="it-IT"/>
        </w:rPr>
        <w:t>Sociologia della vita economica</w:t>
      </w:r>
      <w:r w:rsidRPr="00F14D3C">
        <w:rPr>
          <w:spacing w:val="-5"/>
          <w:szCs w:val="18"/>
          <w:lang w:val="it-IT"/>
        </w:rPr>
        <w:t>, Nuova italia Scientifica, Rom</w:t>
      </w:r>
      <w:r w:rsidR="00137D01" w:rsidRPr="00F14D3C">
        <w:rPr>
          <w:spacing w:val="-5"/>
          <w:szCs w:val="18"/>
          <w:lang w:val="it-IT"/>
        </w:rPr>
        <w:t>e</w:t>
      </w:r>
      <w:r w:rsidRPr="00F14D3C">
        <w:rPr>
          <w:spacing w:val="-5"/>
          <w:szCs w:val="18"/>
          <w:lang w:val="it-IT"/>
        </w:rPr>
        <w:t xml:space="preserve"> 1997 (Introdu</w:t>
      </w:r>
      <w:r w:rsidR="00137D01" w:rsidRPr="00F14D3C">
        <w:rPr>
          <w:spacing w:val="-5"/>
          <w:szCs w:val="18"/>
          <w:lang w:val="it-IT"/>
        </w:rPr>
        <w:t>ction and</w:t>
      </w:r>
      <w:r w:rsidRPr="00F14D3C">
        <w:rPr>
          <w:spacing w:val="-5"/>
          <w:szCs w:val="18"/>
          <w:lang w:val="it-IT"/>
        </w:rPr>
        <w:t xml:space="preserve"> C</w:t>
      </w:r>
      <w:r w:rsidR="00137D01" w:rsidRPr="00F14D3C">
        <w:rPr>
          <w:spacing w:val="-5"/>
          <w:szCs w:val="18"/>
          <w:lang w:val="it-IT"/>
        </w:rPr>
        <w:t>h</w:t>
      </w:r>
      <w:r w:rsidRPr="00F14D3C">
        <w:rPr>
          <w:spacing w:val="-5"/>
          <w:szCs w:val="18"/>
          <w:lang w:val="it-IT"/>
        </w:rPr>
        <w:t>. 1).</w:t>
      </w:r>
    </w:p>
    <w:p w14:paraId="18A29693" w14:textId="401BF669" w:rsidR="0039650B" w:rsidRPr="00F14D3C" w:rsidRDefault="0039650B" w:rsidP="0039650B">
      <w:pPr>
        <w:pStyle w:val="Testo1"/>
        <w:numPr>
          <w:ilvl w:val="0"/>
          <w:numId w:val="2"/>
        </w:numPr>
        <w:spacing w:line="240" w:lineRule="atLeast"/>
        <w:rPr>
          <w:spacing w:val="-5"/>
          <w:szCs w:val="18"/>
          <w:lang w:val="it-IT"/>
        </w:rPr>
      </w:pPr>
      <w:r w:rsidRPr="00F14D3C">
        <w:rPr>
          <w:smallCaps/>
          <w:spacing w:val="-5"/>
          <w:sz w:val="16"/>
          <w:szCs w:val="18"/>
          <w:lang w:val="it-IT"/>
        </w:rPr>
        <w:t>R. Lodigiani</w:t>
      </w:r>
      <w:r w:rsidRPr="00F14D3C">
        <w:rPr>
          <w:i/>
          <w:spacing w:val="-5"/>
          <w:szCs w:val="18"/>
          <w:lang w:val="it-IT"/>
        </w:rPr>
        <w:t>, Lavoratori e cittadini</w:t>
      </w:r>
      <w:r w:rsidRPr="00F14D3C">
        <w:rPr>
          <w:spacing w:val="-5"/>
          <w:szCs w:val="18"/>
          <w:lang w:val="it-IT"/>
        </w:rPr>
        <w:t xml:space="preserve">, Vita e Pensiero, Milan 2018 </w:t>
      </w:r>
    </w:p>
    <w:p w14:paraId="30773CDA" w14:textId="77777777" w:rsidR="0039650B" w:rsidRPr="00F14D3C" w:rsidRDefault="0039650B" w:rsidP="0039650B">
      <w:pPr>
        <w:pStyle w:val="Testo1"/>
        <w:spacing w:line="240" w:lineRule="atLeast"/>
        <w:ind w:left="720" w:firstLine="0"/>
        <w:rPr>
          <w:spacing w:val="-5"/>
          <w:szCs w:val="18"/>
          <w:lang w:val="it-IT"/>
        </w:rPr>
      </w:pPr>
    </w:p>
    <w:p w14:paraId="69663A8E" w14:textId="49DE0991" w:rsidR="0039650B" w:rsidRPr="00D26D90" w:rsidRDefault="00137D01" w:rsidP="0039650B">
      <w:pPr>
        <w:pStyle w:val="Testo1"/>
        <w:spacing w:line="240" w:lineRule="atLeast"/>
        <w:rPr>
          <w:szCs w:val="18"/>
        </w:rPr>
      </w:pPr>
      <w:r w:rsidRPr="00137D01">
        <w:rPr>
          <w:szCs w:val="18"/>
        </w:rPr>
        <w:t>For the second part (Sociology of organisation), student</w:t>
      </w:r>
      <w:r>
        <w:rPr>
          <w:szCs w:val="18"/>
        </w:rPr>
        <w:t>s</w:t>
      </w:r>
      <w:r w:rsidRPr="00137D01">
        <w:rPr>
          <w:szCs w:val="18"/>
        </w:rPr>
        <w:t xml:space="preserve"> will have to prepare a thesis, according to the teacher's instructions, based on the lesson materials and the text</w:t>
      </w:r>
      <w:r>
        <w:rPr>
          <w:szCs w:val="18"/>
        </w:rPr>
        <w:t>book</w:t>
      </w:r>
      <w:r w:rsidR="0039650B" w:rsidRPr="00D26D90">
        <w:rPr>
          <w:szCs w:val="18"/>
        </w:rPr>
        <w:t>:</w:t>
      </w:r>
    </w:p>
    <w:p w14:paraId="11E13EBE" w14:textId="1AC011CF" w:rsidR="0039650B" w:rsidRPr="00D26D90" w:rsidRDefault="0039650B" w:rsidP="0039650B">
      <w:pPr>
        <w:pStyle w:val="Testo1"/>
        <w:numPr>
          <w:ilvl w:val="0"/>
          <w:numId w:val="2"/>
        </w:numPr>
        <w:spacing w:line="240" w:lineRule="atLeast"/>
        <w:rPr>
          <w:spacing w:val="-5"/>
          <w:szCs w:val="18"/>
        </w:rPr>
      </w:pPr>
      <w:r w:rsidRPr="00F14D3C">
        <w:rPr>
          <w:smallCaps/>
          <w:spacing w:val="-5"/>
          <w:sz w:val="16"/>
          <w:szCs w:val="18"/>
          <w:lang w:val="it-IT"/>
        </w:rPr>
        <w:t>K. Weick</w:t>
      </w:r>
      <w:r w:rsidRPr="00F14D3C">
        <w:rPr>
          <w:smallCaps/>
          <w:spacing w:val="-5"/>
          <w:szCs w:val="18"/>
          <w:lang w:val="it-IT"/>
        </w:rPr>
        <w:t xml:space="preserve">, </w:t>
      </w:r>
      <w:r w:rsidRPr="00F14D3C">
        <w:rPr>
          <w:i/>
          <w:spacing w:val="-5"/>
          <w:szCs w:val="18"/>
          <w:lang w:val="it-IT"/>
        </w:rPr>
        <w:t xml:space="preserve">Le organizzazioni scolastiche come sistemi a legame debole, </w:t>
      </w:r>
      <w:r w:rsidRPr="00F14D3C">
        <w:rPr>
          <w:spacing w:val="-5"/>
          <w:szCs w:val="18"/>
          <w:lang w:val="it-IT"/>
        </w:rPr>
        <w:t xml:space="preserve">in M. Colombo (a cura di), </w:t>
      </w:r>
      <w:r w:rsidRPr="00F14D3C">
        <w:rPr>
          <w:i/>
          <w:spacing w:val="-5"/>
          <w:szCs w:val="18"/>
          <w:lang w:val="it-IT"/>
        </w:rPr>
        <w:t>E</w:t>
      </w:r>
      <w:r w:rsidRPr="00F14D3C">
        <w:rPr>
          <w:spacing w:val="-5"/>
          <w:szCs w:val="18"/>
          <w:lang w:val="it-IT"/>
        </w:rPr>
        <w:t xml:space="preserve"> </w:t>
      </w:r>
      <w:r w:rsidRPr="00F14D3C">
        <w:rPr>
          <w:i/>
          <w:spacing w:val="-5"/>
          <w:szCs w:val="18"/>
          <w:lang w:val="it-IT"/>
        </w:rPr>
        <w:t xml:space="preserve">come Educazione. </w:t>
      </w:r>
      <w:r w:rsidRPr="00D26D90">
        <w:rPr>
          <w:i/>
          <w:spacing w:val="-5"/>
          <w:szCs w:val="18"/>
        </w:rPr>
        <w:t>Autori e parole chiave della sociologia</w:t>
      </w:r>
      <w:r w:rsidRPr="00D26D90">
        <w:rPr>
          <w:spacing w:val="-5"/>
          <w:szCs w:val="18"/>
        </w:rPr>
        <w:t>, Liguori, N</w:t>
      </w:r>
      <w:r w:rsidR="00137D01">
        <w:rPr>
          <w:spacing w:val="-5"/>
          <w:szCs w:val="18"/>
        </w:rPr>
        <w:t>eaples</w:t>
      </w:r>
      <w:r w:rsidRPr="00D26D90">
        <w:rPr>
          <w:spacing w:val="-5"/>
          <w:szCs w:val="18"/>
        </w:rPr>
        <w:t>, 2006 (pp. 205-215; 253-270.</w:t>
      </w:r>
      <w:r w:rsidRPr="00D26D90">
        <w:rPr>
          <w:i/>
          <w:spacing w:val="-5"/>
          <w:szCs w:val="18"/>
        </w:rPr>
        <w:t xml:space="preserve"> </w:t>
      </w:r>
    </w:p>
    <w:p w14:paraId="0930BABF" w14:textId="77777777" w:rsidR="0039650B" w:rsidRPr="00D26D90" w:rsidRDefault="0039650B" w:rsidP="0039650B">
      <w:pPr>
        <w:pStyle w:val="Testo1"/>
        <w:spacing w:line="240" w:lineRule="atLeast"/>
        <w:rPr>
          <w:spacing w:val="-5"/>
          <w:szCs w:val="18"/>
        </w:rPr>
      </w:pPr>
    </w:p>
    <w:p w14:paraId="074E33BE" w14:textId="46B693FD" w:rsidR="00C8789E" w:rsidRPr="00D26D90" w:rsidRDefault="00137D01" w:rsidP="0039650B">
      <w:pPr>
        <w:pStyle w:val="Testo1"/>
        <w:spacing w:line="240" w:lineRule="atLeast"/>
        <w:rPr>
          <w:spacing w:val="-5"/>
          <w:szCs w:val="18"/>
        </w:rPr>
      </w:pPr>
      <w:r w:rsidRPr="00137D01">
        <w:rPr>
          <w:spacing w:val="-5"/>
          <w:szCs w:val="18"/>
        </w:rPr>
        <w:t>Any additional materials will be provided to students</w:t>
      </w:r>
      <w:r w:rsidR="0039650B" w:rsidRPr="00D26D90">
        <w:rPr>
          <w:spacing w:val="-5"/>
          <w:szCs w:val="18"/>
        </w:rPr>
        <w:t>.</w:t>
      </w:r>
    </w:p>
    <w:p w14:paraId="2CD2EB6F" w14:textId="77777777" w:rsidR="00860169" w:rsidRPr="00D26D90" w:rsidRDefault="00957801" w:rsidP="00235B24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D26D90">
        <w:rPr>
          <w:rFonts w:ascii="Times New Roman" w:hAnsi="Times New Roman"/>
          <w:b/>
          <w:i/>
          <w:sz w:val="18"/>
          <w:szCs w:val="18"/>
        </w:rPr>
        <w:t>TEACHING METHOD</w:t>
      </w:r>
    </w:p>
    <w:p w14:paraId="5831CCCF" w14:textId="4764CBC0" w:rsidR="0039650B" w:rsidRPr="00D26D90" w:rsidRDefault="00137D01" w:rsidP="0039650B">
      <w:pPr>
        <w:pStyle w:val="Testo2"/>
        <w:spacing w:line="240" w:lineRule="exact"/>
      </w:pPr>
      <w:r w:rsidRPr="00137D01">
        <w:t xml:space="preserve">All lessons will be </w:t>
      </w:r>
      <w:r>
        <w:t>supplemented</w:t>
      </w:r>
      <w:r w:rsidRPr="00137D01">
        <w:t xml:space="preserve"> by materials (slides and stimulus texts) on Blackboard. In addition to the frontal lesson, the following teaching methods will be used: classroom discussion; Forum activities on Blackboard; </w:t>
      </w:r>
      <w:r>
        <w:t xml:space="preserve">students’ </w:t>
      </w:r>
      <w:r w:rsidRPr="00137D01">
        <w:t xml:space="preserve">presentation of </w:t>
      </w:r>
      <w:r>
        <w:t>further study</w:t>
      </w:r>
      <w:r w:rsidRPr="00137D01">
        <w:t xml:space="preserve"> text</w:t>
      </w:r>
      <w:r>
        <w:t>book</w:t>
      </w:r>
      <w:r w:rsidRPr="00137D01">
        <w:t>s in the classroom (optional).</w:t>
      </w:r>
      <w:r>
        <w:t xml:space="preserve"> </w:t>
      </w:r>
    </w:p>
    <w:p w14:paraId="137018A3" w14:textId="77777777" w:rsidR="00860169" w:rsidRPr="00D26D90" w:rsidRDefault="00957801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26D90">
        <w:rPr>
          <w:rFonts w:ascii="Times New Roman" w:hAnsi="Times New Roman"/>
          <w:b/>
          <w:i/>
          <w:sz w:val="18"/>
          <w:szCs w:val="18"/>
        </w:rPr>
        <w:t>ASSESSMENT METHOD</w:t>
      </w:r>
      <w:r w:rsidR="00235B24" w:rsidRPr="00D26D90">
        <w:rPr>
          <w:rFonts w:ascii="Times New Roman" w:hAnsi="Times New Roman"/>
          <w:b/>
          <w:i/>
          <w:sz w:val="18"/>
          <w:szCs w:val="18"/>
        </w:rPr>
        <w:t xml:space="preserve"> AND CRITERIA</w:t>
      </w:r>
    </w:p>
    <w:p w14:paraId="20936433" w14:textId="357E0A8B" w:rsidR="0039650B" w:rsidRPr="00D26D90" w:rsidRDefault="00F22230" w:rsidP="0039650B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F22230">
        <w:rPr>
          <w:rFonts w:ascii="Times New Roman" w:hAnsi="Times New Roman"/>
        </w:rPr>
        <w:t>or the first part</w:t>
      </w:r>
      <w:r>
        <w:rPr>
          <w:rFonts w:ascii="Times New Roman" w:hAnsi="Times New Roman"/>
        </w:rPr>
        <w:t>, t</w:t>
      </w:r>
      <w:r w:rsidRPr="00F22230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assessment</w:t>
      </w:r>
      <w:r w:rsidRPr="00F22230">
        <w:rPr>
          <w:rFonts w:ascii="Times New Roman" w:hAnsi="Times New Roman"/>
        </w:rPr>
        <w:t xml:space="preserve"> will </w:t>
      </w:r>
      <w:r w:rsidR="009F7BC1">
        <w:rPr>
          <w:rFonts w:ascii="Times New Roman" w:hAnsi="Times New Roman"/>
        </w:rPr>
        <w:t>cosnists of</w:t>
      </w:r>
      <w:r w:rsidRPr="00F22230">
        <w:rPr>
          <w:rFonts w:ascii="Times New Roman" w:hAnsi="Times New Roman"/>
        </w:rPr>
        <w:t xml:space="preserve"> an oral interview with reference to the contents and text</w:t>
      </w:r>
      <w:r>
        <w:rPr>
          <w:rFonts w:ascii="Times New Roman" w:hAnsi="Times New Roman"/>
        </w:rPr>
        <w:t>book</w:t>
      </w:r>
      <w:r w:rsidRPr="00F22230">
        <w:rPr>
          <w:rFonts w:ascii="Times New Roman" w:hAnsi="Times New Roman"/>
        </w:rPr>
        <w:t>s relating to points 1-2</w:t>
      </w:r>
      <w:r w:rsidR="0039650B" w:rsidRPr="00D26D90">
        <w:rPr>
          <w:rFonts w:ascii="Times New Roman" w:hAnsi="Times New Roman"/>
        </w:rPr>
        <w:t xml:space="preserve">. </w:t>
      </w:r>
    </w:p>
    <w:p w14:paraId="5177B66B" w14:textId="69D80428" w:rsidR="0039650B" w:rsidRDefault="00F22230" w:rsidP="0039650B">
      <w:pPr>
        <w:pStyle w:val="Testo2"/>
        <w:spacing w:line="240" w:lineRule="exact"/>
        <w:rPr>
          <w:rFonts w:ascii="Times New Roman" w:hAnsi="Times New Roman"/>
          <w:color w:val="000000"/>
          <w:szCs w:val="18"/>
          <w:bdr w:val="none" w:sz="0" w:space="0" w:color="auto" w:frame="1"/>
        </w:rPr>
      </w:pPr>
      <w:r w:rsidRPr="00F22230">
        <w:rPr>
          <w:rFonts w:ascii="Times New Roman" w:hAnsi="Times New Roman"/>
          <w:szCs w:val="18"/>
        </w:rPr>
        <w:t xml:space="preserve">For the second part (point 3) it is mandatory to send </w:t>
      </w:r>
      <w:r w:rsidR="009F7BC1">
        <w:rPr>
          <w:rFonts w:ascii="Times New Roman" w:hAnsi="Times New Roman"/>
          <w:szCs w:val="18"/>
        </w:rPr>
        <w:t>a</w:t>
      </w:r>
      <w:r w:rsidRPr="00F22230">
        <w:rPr>
          <w:rFonts w:ascii="Times New Roman" w:hAnsi="Times New Roman"/>
          <w:szCs w:val="18"/>
        </w:rPr>
        <w:t xml:space="preserve"> written essay of maximum 5 pages, </w:t>
      </w:r>
      <w:r w:rsidR="009F7BC1">
        <w:rPr>
          <w:rFonts w:ascii="Times New Roman" w:hAnsi="Times New Roman"/>
          <w:szCs w:val="18"/>
        </w:rPr>
        <w:t xml:space="preserve">as </w:t>
      </w:r>
      <w:r w:rsidRPr="00F22230">
        <w:rPr>
          <w:rFonts w:ascii="Times New Roman" w:hAnsi="Times New Roman"/>
          <w:szCs w:val="18"/>
        </w:rPr>
        <w:t xml:space="preserve">agreed with the teacher. (The essay must be sent by email to the teacher at least 7 days before the date on which the student wants to take the exam). The overall </w:t>
      </w:r>
      <w:r>
        <w:rPr>
          <w:rFonts w:ascii="Times New Roman" w:hAnsi="Times New Roman"/>
          <w:szCs w:val="18"/>
        </w:rPr>
        <w:t>assessment</w:t>
      </w:r>
      <w:r w:rsidRPr="00F22230">
        <w:rPr>
          <w:rFonts w:ascii="Times New Roman" w:hAnsi="Times New Roman"/>
          <w:szCs w:val="18"/>
        </w:rPr>
        <w:t xml:space="preserve"> will take into account the students</w:t>
      </w:r>
      <w:r>
        <w:rPr>
          <w:rFonts w:ascii="Times New Roman" w:hAnsi="Times New Roman"/>
          <w:szCs w:val="18"/>
        </w:rPr>
        <w:t>’</w:t>
      </w:r>
      <w:r w:rsidRPr="00F22230">
        <w:rPr>
          <w:rFonts w:ascii="Times New Roman" w:hAnsi="Times New Roman"/>
          <w:szCs w:val="18"/>
        </w:rPr>
        <w:t xml:space="preserve"> preparation and argumentative ability (and possible participation in forum activities and classroom feedback) as well as the </w:t>
      </w:r>
      <w:r>
        <w:rPr>
          <w:rFonts w:ascii="Times New Roman" w:hAnsi="Times New Roman"/>
          <w:szCs w:val="18"/>
        </w:rPr>
        <w:t>mark</w:t>
      </w:r>
      <w:r w:rsidRPr="00F22230">
        <w:rPr>
          <w:rFonts w:ascii="Times New Roman" w:hAnsi="Times New Roman"/>
          <w:szCs w:val="18"/>
        </w:rPr>
        <w:t xml:space="preserve"> of the essay</w:t>
      </w:r>
      <w:r w:rsidR="0039650B" w:rsidRPr="00D26D90">
        <w:rPr>
          <w:rFonts w:ascii="Times New Roman" w:hAnsi="Times New Roman"/>
          <w:color w:val="000000"/>
          <w:szCs w:val="18"/>
          <w:bdr w:val="none" w:sz="0" w:space="0" w:color="auto" w:frame="1"/>
        </w:rPr>
        <w:t>.﻿﻿﻿﻿﻿﻿﻿</w:t>
      </w:r>
    </w:p>
    <w:p w14:paraId="5DD8E16F" w14:textId="2394F476" w:rsidR="005D1BBD" w:rsidRPr="00AB098D" w:rsidRDefault="005D1BBD" w:rsidP="0039650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AB098D">
        <w:t>The final assessment will take account of the results obtained in the parts of the exam.</w:t>
      </w:r>
    </w:p>
    <w:p w14:paraId="789E020E" w14:textId="09B74F84" w:rsidR="0039650B" w:rsidRPr="00D26D90" w:rsidRDefault="00F22230" w:rsidP="0039650B">
      <w:pPr>
        <w:pStyle w:val="Testo2"/>
        <w:spacing w:line="240" w:lineRule="exact"/>
        <w:rPr>
          <w:rFonts w:ascii="Times New Roman" w:hAnsi="Times New Roman"/>
        </w:rPr>
      </w:pPr>
      <w:r w:rsidRPr="00F22230">
        <w:rPr>
          <w:rFonts w:ascii="Times New Roman" w:hAnsi="Times New Roman"/>
        </w:rPr>
        <w:t xml:space="preserve">The following </w:t>
      </w:r>
      <w:r w:rsidR="002F25C2">
        <w:rPr>
          <w:rFonts w:ascii="Times New Roman" w:hAnsi="Times New Roman"/>
        </w:rPr>
        <w:t>marking</w:t>
      </w:r>
      <w:r w:rsidRPr="00F22230">
        <w:rPr>
          <w:rFonts w:ascii="Times New Roman" w:hAnsi="Times New Roman"/>
        </w:rPr>
        <w:t xml:space="preserve"> rubric will be use</w:t>
      </w:r>
      <w:r w:rsidR="002F25C2">
        <w:rPr>
          <w:rFonts w:ascii="Times New Roman" w:hAnsi="Times New Roman"/>
        </w:rPr>
        <w:t>d</w:t>
      </w:r>
      <w:r w:rsidR="0039650B" w:rsidRPr="00D26D90">
        <w:rPr>
          <w:rFonts w:ascii="Times New Roman" w:hAnsi="Times New Roman"/>
        </w:rPr>
        <w:t>:</w:t>
      </w:r>
    </w:p>
    <w:p w14:paraId="17DA38B8" w14:textId="77777777" w:rsidR="0098547B" w:rsidRPr="00D26D90" w:rsidRDefault="0098547B">
      <w:pPr>
        <w:pStyle w:val="Testo2"/>
        <w:rPr>
          <w:rFonts w:ascii="Times New Roman" w:hAnsi="Times New Roman"/>
          <w:noProof w:val="0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8"/>
        <w:gridCol w:w="1847"/>
        <w:gridCol w:w="1670"/>
        <w:gridCol w:w="1655"/>
      </w:tblGrid>
      <w:tr w:rsidR="00860169" w:rsidRPr="00D26D90" w14:paraId="74F60381" w14:textId="77777777" w:rsidTr="0039650B">
        <w:tc>
          <w:tcPr>
            <w:tcW w:w="1508" w:type="dxa"/>
            <w:vMerge w:val="restart"/>
          </w:tcPr>
          <w:p w14:paraId="29BE9F85" w14:textId="77777777" w:rsidR="00860169" w:rsidRPr="00D26D90" w:rsidRDefault="00957801">
            <w:pPr>
              <w:pStyle w:val="Testo2"/>
              <w:ind w:firstLine="0"/>
              <w:jc w:val="center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t>Assessment criteria</w:t>
            </w:r>
          </w:p>
        </w:tc>
        <w:tc>
          <w:tcPr>
            <w:tcW w:w="5172" w:type="dxa"/>
            <w:gridSpan w:val="3"/>
          </w:tcPr>
          <w:p w14:paraId="10FA7F65" w14:textId="77777777" w:rsidR="00860169" w:rsidRPr="00D26D90" w:rsidRDefault="00957801">
            <w:pPr>
              <w:pStyle w:val="Testo2"/>
              <w:ind w:firstLine="0"/>
              <w:jc w:val="center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t>Levels of mastery</w:t>
            </w:r>
          </w:p>
        </w:tc>
      </w:tr>
      <w:tr w:rsidR="00860169" w:rsidRPr="00D26D90" w14:paraId="0E8D9F83" w14:textId="77777777" w:rsidTr="0039650B">
        <w:tc>
          <w:tcPr>
            <w:tcW w:w="1508" w:type="dxa"/>
            <w:vMerge/>
          </w:tcPr>
          <w:p w14:paraId="1CF16673" w14:textId="77777777" w:rsidR="00860169" w:rsidRPr="00D26D90" w:rsidRDefault="00860169">
            <w:pPr>
              <w:pStyle w:val="Testo2"/>
              <w:ind w:firstLine="0"/>
              <w:rPr>
                <w:rFonts w:ascii="Times New Roman" w:hAnsi="Times New Roman"/>
                <w:noProof w:val="0"/>
                <w:szCs w:val="18"/>
              </w:rPr>
            </w:pPr>
          </w:p>
        </w:tc>
        <w:tc>
          <w:tcPr>
            <w:tcW w:w="1847" w:type="dxa"/>
          </w:tcPr>
          <w:p w14:paraId="73F4038B" w14:textId="77777777" w:rsidR="00860169" w:rsidRPr="00D26D90" w:rsidRDefault="00957801">
            <w:pPr>
              <w:pStyle w:val="Testo2"/>
              <w:ind w:firstLine="0"/>
              <w:jc w:val="center"/>
              <w:rPr>
                <w:rFonts w:ascii="Times New Roman" w:hAnsi="Times New Roman"/>
                <w:smallCaps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smallCaps/>
                <w:noProof w:val="0"/>
                <w:szCs w:val="18"/>
              </w:rPr>
              <w:t>Basic</w:t>
            </w:r>
          </w:p>
          <w:p w14:paraId="7338ED6B" w14:textId="5B4BD560" w:rsidR="00860169" w:rsidRPr="00D26D90" w:rsidRDefault="00957801">
            <w:pPr>
              <w:pStyle w:val="Testo2"/>
              <w:ind w:firstLine="0"/>
              <w:jc w:val="center"/>
              <w:rPr>
                <w:rFonts w:ascii="Times New Roman" w:hAnsi="Times New Roman"/>
                <w:smallCaps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smallCaps/>
                <w:noProof w:val="0"/>
                <w:szCs w:val="18"/>
              </w:rPr>
              <w:t>(</w:t>
            </w:r>
            <w:r w:rsidR="0039650B" w:rsidRPr="00D26D90">
              <w:rPr>
                <w:rFonts w:ascii="Times New Roman" w:hAnsi="Times New Roman"/>
                <w:smallCaps/>
                <w:noProof w:val="0"/>
                <w:szCs w:val="18"/>
              </w:rPr>
              <w:t>18</w:t>
            </w:r>
            <w:r w:rsidRPr="00D26D90">
              <w:rPr>
                <w:rFonts w:ascii="Times New Roman" w:hAnsi="Times New Roman"/>
                <w:smallCaps/>
                <w:noProof w:val="0"/>
                <w:szCs w:val="18"/>
              </w:rPr>
              <w:t>-23)</w:t>
            </w:r>
          </w:p>
        </w:tc>
        <w:tc>
          <w:tcPr>
            <w:tcW w:w="1670" w:type="dxa"/>
          </w:tcPr>
          <w:p w14:paraId="69F920DF" w14:textId="77777777" w:rsidR="00860169" w:rsidRPr="00D26D90" w:rsidRDefault="00957801">
            <w:pPr>
              <w:pStyle w:val="Testo2"/>
              <w:ind w:firstLine="0"/>
              <w:jc w:val="center"/>
              <w:rPr>
                <w:rFonts w:ascii="Times New Roman" w:hAnsi="Times New Roman"/>
                <w:smallCaps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smallCaps/>
                <w:noProof w:val="0"/>
                <w:szCs w:val="18"/>
              </w:rPr>
              <w:t>Intermediate</w:t>
            </w:r>
          </w:p>
          <w:p w14:paraId="156F06B9" w14:textId="77777777" w:rsidR="00860169" w:rsidRPr="00D26D90" w:rsidRDefault="00957801">
            <w:pPr>
              <w:pStyle w:val="Testo2"/>
              <w:ind w:firstLine="0"/>
              <w:jc w:val="center"/>
              <w:rPr>
                <w:rFonts w:ascii="Times New Roman" w:hAnsi="Times New Roman"/>
                <w:smallCaps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smallCaps/>
                <w:noProof w:val="0"/>
                <w:szCs w:val="18"/>
              </w:rPr>
              <w:t>(24-27)</w:t>
            </w:r>
          </w:p>
        </w:tc>
        <w:tc>
          <w:tcPr>
            <w:tcW w:w="1655" w:type="dxa"/>
          </w:tcPr>
          <w:p w14:paraId="5F619669" w14:textId="77777777" w:rsidR="00860169" w:rsidRPr="00D26D90" w:rsidRDefault="00957801">
            <w:pPr>
              <w:pStyle w:val="Testo2"/>
              <w:ind w:firstLine="0"/>
              <w:jc w:val="center"/>
              <w:rPr>
                <w:rFonts w:ascii="Times New Roman" w:hAnsi="Times New Roman"/>
                <w:smallCaps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smallCaps/>
                <w:noProof w:val="0"/>
                <w:szCs w:val="18"/>
              </w:rPr>
              <w:t>High</w:t>
            </w:r>
          </w:p>
          <w:p w14:paraId="3DD4249E" w14:textId="77777777" w:rsidR="00860169" w:rsidRPr="00D26D90" w:rsidRDefault="00957801">
            <w:pPr>
              <w:pStyle w:val="Testo2"/>
              <w:ind w:firstLine="0"/>
              <w:jc w:val="center"/>
              <w:rPr>
                <w:rFonts w:ascii="Times New Roman" w:hAnsi="Times New Roman"/>
                <w:smallCaps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smallCaps/>
                <w:noProof w:val="0"/>
                <w:szCs w:val="18"/>
              </w:rPr>
              <w:t>(28-30+)</w:t>
            </w:r>
          </w:p>
        </w:tc>
      </w:tr>
      <w:tr w:rsidR="00860169" w:rsidRPr="00D26D90" w14:paraId="73B05E24" w14:textId="77777777" w:rsidTr="0039650B">
        <w:tc>
          <w:tcPr>
            <w:tcW w:w="1508" w:type="dxa"/>
          </w:tcPr>
          <w:p w14:paraId="6A2D1D75" w14:textId="77777777" w:rsidR="00860169" w:rsidRPr="00D26D90" w:rsidRDefault="00957801">
            <w:pPr>
              <w:pStyle w:val="Testo2"/>
              <w:ind w:firstLine="0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t xml:space="preserve">Preparation </w:t>
            </w:r>
          </w:p>
        </w:tc>
        <w:tc>
          <w:tcPr>
            <w:tcW w:w="1847" w:type="dxa"/>
          </w:tcPr>
          <w:p w14:paraId="5FD00C89" w14:textId="77777777" w:rsidR="00860169" w:rsidRPr="00D26D90" w:rsidRDefault="00957801">
            <w:pPr>
              <w:pStyle w:val="Testo2"/>
              <w:ind w:firstLine="0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t xml:space="preserve">The presentation reveals an essential, though not complete, </w:t>
            </w:r>
            <w:r w:rsidRPr="00D26D90">
              <w:rPr>
                <w:rFonts w:ascii="Times New Roman" w:hAnsi="Times New Roman"/>
                <w:noProof w:val="0"/>
                <w:szCs w:val="18"/>
              </w:rPr>
              <w:lastRenderedPageBreak/>
              <w:t xml:space="preserve">knowledge of the course contents, expressed using limited language.  </w:t>
            </w:r>
          </w:p>
        </w:tc>
        <w:tc>
          <w:tcPr>
            <w:tcW w:w="1670" w:type="dxa"/>
          </w:tcPr>
          <w:p w14:paraId="4B7DC759" w14:textId="77777777" w:rsidR="00860169" w:rsidRPr="00D26D90" w:rsidRDefault="00957801">
            <w:pPr>
              <w:pStyle w:val="Testo2"/>
              <w:ind w:firstLine="0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lastRenderedPageBreak/>
              <w:t xml:space="preserve">The presentation displays a full knowledge of the </w:t>
            </w:r>
            <w:r w:rsidRPr="00D26D90">
              <w:rPr>
                <w:rFonts w:ascii="Times New Roman" w:hAnsi="Times New Roman"/>
                <w:noProof w:val="0"/>
                <w:szCs w:val="18"/>
              </w:rPr>
              <w:lastRenderedPageBreak/>
              <w:t xml:space="preserve">course contents, presented using the appropriate language.  </w:t>
            </w:r>
          </w:p>
        </w:tc>
        <w:tc>
          <w:tcPr>
            <w:tcW w:w="1655" w:type="dxa"/>
          </w:tcPr>
          <w:p w14:paraId="33558A88" w14:textId="77777777" w:rsidR="00860169" w:rsidRPr="00D26D90" w:rsidRDefault="00957801">
            <w:pPr>
              <w:pStyle w:val="Testo2"/>
              <w:ind w:firstLine="0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lastRenderedPageBreak/>
              <w:t xml:space="preserve">The presentation reveals a remarkable mastery </w:t>
            </w:r>
            <w:r w:rsidRPr="00D26D90">
              <w:rPr>
                <w:rFonts w:ascii="Times New Roman" w:hAnsi="Times New Roman"/>
                <w:noProof w:val="0"/>
                <w:szCs w:val="18"/>
              </w:rPr>
              <w:lastRenderedPageBreak/>
              <w:t>of the course contents, presented using an appropriate and rich language.</w:t>
            </w:r>
          </w:p>
        </w:tc>
      </w:tr>
      <w:tr w:rsidR="00860169" w:rsidRPr="00D26D90" w14:paraId="47524F9D" w14:textId="77777777" w:rsidTr="0039650B">
        <w:tc>
          <w:tcPr>
            <w:tcW w:w="1508" w:type="dxa"/>
          </w:tcPr>
          <w:p w14:paraId="50188A02" w14:textId="77777777" w:rsidR="00860169" w:rsidRPr="00D26D90" w:rsidRDefault="00957801">
            <w:pPr>
              <w:pStyle w:val="Testo2"/>
              <w:ind w:firstLine="0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lastRenderedPageBreak/>
              <w:t xml:space="preserve">Argumentation </w:t>
            </w:r>
          </w:p>
        </w:tc>
        <w:tc>
          <w:tcPr>
            <w:tcW w:w="1847" w:type="dxa"/>
          </w:tcPr>
          <w:p w14:paraId="58733D2D" w14:textId="77777777" w:rsidR="00860169" w:rsidRPr="00D26D90" w:rsidRDefault="00957801">
            <w:pPr>
              <w:pStyle w:val="Testo2"/>
              <w:ind w:firstLine="0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t xml:space="preserve">The student argues what they have presented in a commonsensical way.  </w:t>
            </w:r>
          </w:p>
        </w:tc>
        <w:tc>
          <w:tcPr>
            <w:tcW w:w="1670" w:type="dxa"/>
          </w:tcPr>
          <w:p w14:paraId="57FEC801" w14:textId="7D0C3A92" w:rsidR="00860169" w:rsidRPr="00D26D90" w:rsidRDefault="00957801" w:rsidP="0039650B">
            <w:pPr>
              <w:pStyle w:val="Testo2"/>
              <w:ind w:firstLine="0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t>The student argues what they have presented</w:t>
            </w:r>
            <w:r w:rsidR="002F25C2">
              <w:t xml:space="preserve"> </w:t>
            </w:r>
            <w:r w:rsidR="002F25C2" w:rsidRPr="002F25C2">
              <w:rPr>
                <w:rFonts w:ascii="Times New Roman" w:hAnsi="Times New Roman"/>
                <w:noProof w:val="0"/>
                <w:szCs w:val="18"/>
              </w:rPr>
              <w:t>with relevant scientific inferences and references</w:t>
            </w:r>
          </w:p>
        </w:tc>
        <w:tc>
          <w:tcPr>
            <w:tcW w:w="1655" w:type="dxa"/>
          </w:tcPr>
          <w:p w14:paraId="644BB457" w14:textId="77777777" w:rsidR="00860169" w:rsidRPr="00D26D90" w:rsidRDefault="00957801">
            <w:pPr>
              <w:pStyle w:val="Testo2"/>
              <w:ind w:firstLine="0"/>
              <w:rPr>
                <w:rFonts w:ascii="Times New Roman" w:hAnsi="Times New Roman"/>
                <w:noProof w:val="0"/>
                <w:szCs w:val="18"/>
              </w:rPr>
            </w:pPr>
            <w:r w:rsidRPr="00D26D90">
              <w:rPr>
                <w:rFonts w:ascii="Times New Roman" w:hAnsi="Times New Roman"/>
                <w:noProof w:val="0"/>
                <w:szCs w:val="18"/>
              </w:rPr>
              <w:t xml:space="preserve">The student argues what they have presented with rich and convincing inferences and references.  </w:t>
            </w:r>
          </w:p>
        </w:tc>
      </w:tr>
    </w:tbl>
    <w:p w14:paraId="2C1D9FDF" w14:textId="77777777" w:rsidR="005D1BBD" w:rsidRPr="00AB098D" w:rsidRDefault="005D1BBD" w:rsidP="005D1BBD">
      <w:pPr>
        <w:spacing w:before="240" w:after="120" w:line="220" w:lineRule="exact"/>
        <w:rPr>
          <w:b/>
          <w:i/>
          <w:sz w:val="18"/>
        </w:rPr>
      </w:pPr>
      <w:r w:rsidRPr="00AB098D">
        <w:rPr>
          <w:rFonts w:ascii="Times New Roman" w:hAnsi="Times New Roman"/>
          <w:b/>
          <w:i/>
          <w:sz w:val="18"/>
          <w:szCs w:val="18"/>
        </w:rPr>
        <w:t>NOTES AND PREREQUISITES</w:t>
      </w:r>
    </w:p>
    <w:p w14:paraId="0C57AB3D" w14:textId="6985B3A4" w:rsidR="0039650B" w:rsidRPr="00D26D90" w:rsidRDefault="008E6118" w:rsidP="0039650B">
      <w:pPr>
        <w:pStyle w:val="Testo2"/>
        <w:spacing w:line="240" w:lineRule="exact"/>
        <w:rPr>
          <w:szCs w:val="18"/>
        </w:rPr>
      </w:pPr>
      <w:r>
        <w:rPr>
          <w:szCs w:val="18"/>
        </w:rPr>
        <w:t>Prerequisite of t</w:t>
      </w:r>
      <w:r w:rsidRPr="008E6118">
        <w:rPr>
          <w:szCs w:val="18"/>
        </w:rPr>
        <w:t xml:space="preserve">he course </w:t>
      </w:r>
      <w:r>
        <w:rPr>
          <w:szCs w:val="18"/>
        </w:rPr>
        <w:t xml:space="preserve">is </w:t>
      </w:r>
      <w:r w:rsidRPr="008E6118">
        <w:rPr>
          <w:szCs w:val="18"/>
        </w:rPr>
        <w:t xml:space="preserve">knowledge of the foundations of general sociology and/or sociology of education. The active participation of students during lessons, in any forums and in the presentation of texts or case studies in the classroom </w:t>
      </w:r>
      <w:r>
        <w:rPr>
          <w:szCs w:val="18"/>
        </w:rPr>
        <w:t>will be valued.</w:t>
      </w:r>
      <w:r w:rsidR="0039650B" w:rsidRPr="00D26D90">
        <w:rPr>
          <w:szCs w:val="18"/>
        </w:rPr>
        <w:t xml:space="preserve"> </w:t>
      </w:r>
    </w:p>
    <w:p w14:paraId="29B2F729" w14:textId="77777777" w:rsidR="00860169" w:rsidRPr="00D26D90" w:rsidRDefault="00957801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D26D90">
        <w:rPr>
          <w:rFonts w:ascii="Times New Roman" w:hAnsi="Times New Roman"/>
          <w:b/>
          <w:i/>
          <w:sz w:val="18"/>
          <w:szCs w:val="18"/>
        </w:rPr>
        <w:t>NOTES</w:t>
      </w:r>
    </w:p>
    <w:p w14:paraId="51C0B443" w14:textId="77777777" w:rsidR="00EB5C30" w:rsidRPr="00D26D90" w:rsidRDefault="00EB5C30" w:rsidP="00EB5C30">
      <w:pPr>
        <w:pStyle w:val="Testo2"/>
        <w:spacing w:after="120"/>
        <w:rPr>
          <w:rFonts w:ascii="Times New Roman" w:hAnsi="Times New Roman"/>
          <w:noProof w:val="0"/>
          <w:szCs w:val="18"/>
        </w:rPr>
      </w:pPr>
      <w:r w:rsidRPr="00D26D90">
        <w:rPr>
          <w:rFonts w:ascii="Times New Roman" w:hAnsi="Times New Roman"/>
          <w:noProof w:val="0"/>
          <w:szCs w:val="18"/>
          <w:shd w:val="clear" w:color="auto" w:fill="FFFFFF"/>
        </w:rPr>
        <w:t>Further information can be found on the lecturer's webpage at http://docenti.unicatt.it/web/searchByName.do?language=ENG, or on the Faculty notice board.</w:t>
      </w:r>
    </w:p>
    <w:p w14:paraId="68D05C68" w14:textId="77777777" w:rsidR="00860169" w:rsidRPr="00A05757" w:rsidRDefault="00860169" w:rsidP="00EB5C3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</w:p>
    <w:sectPr w:rsidR="00860169" w:rsidRPr="00A05757" w:rsidSect="00AA578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8A89" w14:textId="77777777" w:rsidR="00AA5783" w:rsidRDefault="00AA5783" w:rsidP="00921EFD">
      <w:pPr>
        <w:spacing w:line="240" w:lineRule="auto"/>
      </w:pPr>
      <w:r>
        <w:separator/>
      </w:r>
    </w:p>
  </w:endnote>
  <w:endnote w:type="continuationSeparator" w:id="0">
    <w:p w14:paraId="0E06CA53" w14:textId="77777777" w:rsidR="00AA5783" w:rsidRDefault="00AA5783" w:rsidP="00921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94FB" w14:textId="77777777" w:rsidR="00AA5783" w:rsidRDefault="00AA5783" w:rsidP="00921EFD">
      <w:pPr>
        <w:spacing w:line="240" w:lineRule="auto"/>
      </w:pPr>
      <w:r>
        <w:separator/>
      </w:r>
    </w:p>
  </w:footnote>
  <w:footnote w:type="continuationSeparator" w:id="0">
    <w:p w14:paraId="75BA7DC1" w14:textId="77777777" w:rsidR="00AA5783" w:rsidRDefault="00AA5783" w:rsidP="00921E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1001F"/>
    <w:multiLevelType w:val="hybridMultilevel"/>
    <w:tmpl w:val="A4BEA496"/>
    <w:lvl w:ilvl="0" w:tplc="A6A0F0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5725"/>
    <w:multiLevelType w:val="hybridMultilevel"/>
    <w:tmpl w:val="6F2A0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702670">
    <w:abstractNumId w:val="0"/>
  </w:num>
  <w:num w:numId="2" w16cid:durableId="734281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EA"/>
    <w:rsid w:val="000134D9"/>
    <w:rsid w:val="00022E0C"/>
    <w:rsid w:val="00042B72"/>
    <w:rsid w:val="00073FAA"/>
    <w:rsid w:val="00086F7D"/>
    <w:rsid w:val="00092EC0"/>
    <w:rsid w:val="0009307A"/>
    <w:rsid w:val="000A3E58"/>
    <w:rsid w:val="000C185F"/>
    <w:rsid w:val="001134E3"/>
    <w:rsid w:val="001207BD"/>
    <w:rsid w:val="00137D01"/>
    <w:rsid w:val="00140BBE"/>
    <w:rsid w:val="00151959"/>
    <w:rsid w:val="00165533"/>
    <w:rsid w:val="00182187"/>
    <w:rsid w:val="001975C0"/>
    <w:rsid w:val="001E0445"/>
    <w:rsid w:val="001F779D"/>
    <w:rsid w:val="0022317F"/>
    <w:rsid w:val="00235B24"/>
    <w:rsid w:val="00235E50"/>
    <w:rsid w:val="0028178A"/>
    <w:rsid w:val="002A4F9D"/>
    <w:rsid w:val="002D26E0"/>
    <w:rsid w:val="002D3EEC"/>
    <w:rsid w:val="002F25C2"/>
    <w:rsid w:val="002F7BCD"/>
    <w:rsid w:val="0035372A"/>
    <w:rsid w:val="00362A96"/>
    <w:rsid w:val="00390B58"/>
    <w:rsid w:val="0039650B"/>
    <w:rsid w:val="003E41F3"/>
    <w:rsid w:val="003E7A33"/>
    <w:rsid w:val="0041453F"/>
    <w:rsid w:val="00422693"/>
    <w:rsid w:val="00424851"/>
    <w:rsid w:val="00451ECC"/>
    <w:rsid w:val="00461C2A"/>
    <w:rsid w:val="00465FF7"/>
    <w:rsid w:val="004B39F0"/>
    <w:rsid w:val="004B6535"/>
    <w:rsid w:val="00542D4B"/>
    <w:rsid w:val="00543980"/>
    <w:rsid w:val="00581A99"/>
    <w:rsid w:val="005B0873"/>
    <w:rsid w:val="005D1BBD"/>
    <w:rsid w:val="005D25C6"/>
    <w:rsid w:val="005D6C6B"/>
    <w:rsid w:val="005E66A2"/>
    <w:rsid w:val="006A0198"/>
    <w:rsid w:val="006B0246"/>
    <w:rsid w:val="006D452B"/>
    <w:rsid w:val="006E616D"/>
    <w:rsid w:val="007214C5"/>
    <w:rsid w:val="00727086"/>
    <w:rsid w:val="007830C0"/>
    <w:rsid w:val="00804612"/>
    <w:rsid w:val="008258AD"/>
    <w:rsid w:val="00854FAC"/>
    <w:rsid w:val="00860169"/>
    <w:rsid w:val="00873E82"/>
    <w:rsid w:val="008A14B8"/>
    <w:rsid w:val="008E6118"/>
    <w:rsid w:val="008F2273"/>
    <w:rsid w:val="008F667A"/>
    <w:rsid w:val="00921EFD"/>
    <w:rsid w:val="00933916"/>
    <w:rsid w:val="00950F2F"/>
    <w:rsid w:val="0095530E"/>
    <w:rsid w:val="00957801"/>
    <w:rsid w:val="0098547B"/>
    <w:rsid w:val="009A746B"/>
    <w:rsid w:val="009C4B32"/>
    <w:rsid w:val="009C4DEE"/>
    <w:rsid w:val="009F7BC1"/>
    <w:rsid w:val="00A05757"/>
    <w:rsid w:val="00A4704E"/>
    <w:rsid w:val="00A512BC"/>
    <w:rsid w:val="00A675EA"/>
    <w:rsid w:val="00AA09F0"/>
    <w:rsid w:val="00AA0C47"/>
    <w:rsid w:val="00AA5783"/>
    <w:rsid w:val="00AB098D"/>
    <w:rsid w:val="00AC0A50"/>
    <w:rsid w:val="00B34383"/>
    <w:rsid w:val="00B43ECD"/>
    <w:rsid w:val="00B96A85"/>
    <w:rsid w:val="00BC19AD"/>
    <w:rsid w:val="00BE029D"/>
    <w:rsid w:val="00BE2378"/>
    <w:rsid w:val="00C84971"/>
    <w:rsid w:val="00C8789E"/>
    <w:rsid w:val="00CF136F"/>
    <w:rsid w:val="00CF4719"/>
    <w:rsid w:val="00D130CE"/>
    <w:rsid w:val="00D16044"/>
    <w:rsid w:val="00D26D90"/>
    <w:rsid w:val="00D65D68"/>
    <w:rsid w:val="00DD637E"/>
    <w:rsid w:val="00DF5752"/>
    <w:rsid w:val="00E00680"/>
    <w:rsid w:val="00E122D1"/>
    <w:rsid w:val="00E344F3"/>
    <w:rsid w:val="00E928AD"/>
    <w:rsid w:val="00EA48BE"/>
    <w:rsid w:val="00EB160F"/>
    <w:rsid w:val="00EB5C30"/>
    <w:rsid w:val="00F04A0A"/>
    <w:rsid w:val="00F14D3C"/>
    <w:rsid w:val="00F20E91"/>
    <w:rsid w:val="00F22230"/>
    <w:rsid w:val="00F46AE2"/>
    <w:rsid w:val="00F64F69"/>
    <w:rsid w:val="00F80A24"/>
    <w:rsid w:val="00F9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59115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D26E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2D26E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D26E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D26E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2D26E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2D26E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85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54F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12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22D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84971"/>
    <w:rPr>
      <w:rFonts w:ascii="Times" w:hAnsi="Times"/>
      <w:b/>
      <w:noProof/>
    </w:rPr>
  </w:style>
  <w:style w:type="paragraph" w:styleId="Intestazione">
    <w:name w:val="header"/>
    <w:basedOn w:val="Normale"/>
    <w:link w:val="IntestazioneCarattere"/>
    <w:unhideWhenUsed/>
    <w:rsid w:val="00921EF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1EFD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921EF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1EFD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235B24"/>
    <w:pPr>
      <w:ind w:left="720"/>
      <w:contextualSpacing/>
    </w:pPr>
    <w:rPr>
      <w:lang w:val="it-IT"/>
    </w:rPr>
  </w:style>
  <w:style w:type="paragraph" w:customStyle="1" w:styleId="WPNormal">
    <w:name w:val="WP_Normal"/>
    <w:basedOn w:val="Normale"/>
    <w:rsid w:val="00235B24"/>
    <w:pPr>
      <w:tabs>
        <w:tab w:val="clear" w:pos="284"/>
      </w:tabs>
      <w:spacing w:line="240" w:lineRule="auto"/>
      <w:jc w:val="left"/>
    </w:pPr>
    <w:rPr>
      <w:rFonts w:ascii="Monaco" w:hAnsi="Monac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730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Mensi Rossella</cp:lastModifiedBy>
  <cp:revision>2</cp:revision>
  <cp:lastPrinted>2016-05-06T14:28:00Z</cp:lastPrinted>
  <dcterms:created xsi:type="dcterms:W3CDTF">2024-02-09T15:08:00Z</dcterms:created>
  <dcterms:modified xsi:type="dcterms:W3CDTF">2024-02-09T15:08:00Z</dcterms:modified>
</cp:coreProperties>
</file>