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A093" w14:textId="77777777" w:rsidR="007D7C50" w:rsidRPr="004A7ECC" w:rsidRDefault="000F1B7E" w:rsidP="00174D34">
      <w:pPr>
        <w:pStyle w:val="Titolo1"/>
        <w:spacing w:before="0"/>
        <w:rPr>
          <w:rFonts w:ascii="Times New Roman" w:hAnsi="Times New Roman"/>
          <w:noProof w:val="0"/>
        </w:rPr>
      </w:pPr>
      <w:r w:rsidRPr="004A7ECC">
        <w:rPr>
          <w:rFonts w:ascii="Times New Roman" w:hAnsi="Times New Roman"/>
          <w:noProof w:val="0"/>
        </w:rPr>
        <w:t>Planning and Pedagogical Coordination</w:t>
      </w:r>
    </w:p>
    <w:p w14:paraId="5B68D4DE" w14:textId="4E13E84A" w:rsidR="00223930" w:rsidRPr="009725D4" w:rsidRDefault="000F1B7E" w:rsidP="00223930">
      <w:pPr>
        <w:pStyle w:val="Titolo2"/>
        <w:spacing w:line="240" w:lineRule="auto"/>
        <w:contextualSpacing/>
        <w:rPr>
          <w:rFonts w:ascii="Times New Roman" w:hAnsi="Times New Roman"/>
          <w:noProof w:val="0"/>
          <w:szCs w:val="18"/>
          <w:lang w:val="it-IT"/>
        </w:rPr>
      </w:pPr>
      <w:r w:rsidRPr="004A7ECC">
        <w:rPr>
          <w:rFonts w:ascii="Times New Roman" w:hAnsi="Times New Roman"/>
          <w:noProof w:val="0"/>
          <w:szCs w:val="18"/>
        </w:rPr>
        <w:t xml:space="preserve">Prof. </w:t>
      </w:r>
      <w:r w:rsidR="00F93AC0" w:rsidRPr="009725D4">
        <w:rPr>
          <w:rFonts w:ascii="Times New Roman" w:hAnsi="Times New Roman"/>
          <w:noProof w:val="0"/>
          <w:szCs w:val="18"/>
          <w:lang w:val="it-IT"/>
        </w:rPr>
        <w:t>Simona Sandrini</w:t>
      </w:r>
      <w:r w:rsidR="00CC111F" w:rsidRPr="009725D4">
        <w:rPr>
          <w:rFonts w:ascii="Times New Roman" w:hAnsi="Times New Roman"/>
          <w:noProof w:val="0"/>
          <w:szCs w:val="18"/>
          <w:lang w:val="it-IT"/>
        </w:rPr>
        <w:t>, Prof. Caterina Braga</w:t>
      </w:r>
    </w:p>
    <w:p w14:paraId="182A6578" w14:textId="014C7409" w:rsidR="00CC111F" w:rsidRPr="009725D4" w:rsidRDefault="00CC111F" w:rsidP="005547F0">
      <w:pPr>
        <w:spacing w:before="240" w:after="120" w:line="220" w:lineRule="exact"/>
        <w:rPr>
          <w:rFonts w:ascii="Times New Roman" w:hAnsi="Times New Roman"/>
          <w:bCs/>
          <w:iCs/>
          <w:u w:val="single"/>
        </w:rPr>
      </w:pPr>
      <w:r w:rsidRPr="009725D4">
        <w:rPr>
          <w:rFonts w:ascii="Times New Roman" w:hAnsi="Times New Roman"/>
          <w:bCs/>
          <w:iCs/>
          <w:u w:val="single"/>
        </w:rPr>
        <w:t>I MODULE – Prof. Simona Sandrini</w:t>
      </w:r>
    </w:p>
    <w:p w14:paraId="06FD6DE0" w14:textId="6CC33739" w:rsidR="007D7C50" w:rsidRPr="009725D4" w:rsidRDefault="000F1B7E" w:rsidP="005547F0">
      <w:pPr>
        <w:spacing w:before="240" w:after="120" w:line="220" w:lineRule="exact"/>
        <w:rPr>
          <w:rFonts w:ascii="Times New Roman" w:hAnsi="Times New Roman"/>
          <w:b/>
          <w:sz w:val="18"/>
          <w:szCs w:val="18"/>
        </w:rPr>
      </w:pPr>
      <w:bookmarkStart w:id="0" w:name="_Hlk148537781"/>
      <w:r w:rsidRPr="009725D4">
        <w:rPr>
          <w:rFonts w:ascii="Times New Roman" w:hAnsi="Times New Roman"/>
          <w:b/>
          <w:i/>
          <w:sz w:val="18"/>
          <w:szCs w:val="18"/>
        </w:rPr>
        <w:t>COURSE AIMS</w:t>
      </w:r>
      <w:r w:rsidR="00174D34" w:rsidRPr="009725D4">
        <w:rPr>
          <w:rFonts w:ascii="Times New Roman" w:hAnsi="Times New Roman"/>
          <w:b/>
          <w:i/>
          <w:sz w:val="18"/>
          <w:szCs w:val="18"/>
        </w:rPr>
        <w:t xml:space="preserve"> AND INTENDED LEARNING OUTCOMES</w:t>
      </w:r>
      <w:bookmarkEnd w:id="0"/>
    </w:p>
    <w:p w14:paraId="66BEB107" w14:textId="73788DDF" w:rsidR="00CC111F" w:rsidRPr="009725D4" w:rsidRDefault="004A7ECC" w:rsidP="00CC111F">
      <w:pPr>
        <w:tabs>
          <w:tab w:val="clear" w:pos="284"/>
        </w:tabs>
        <w:spacing w:before="120" w:after="120"/>
        <w:rPr>
          <w:rFonts w:ascii="Times New Roman" w:eastAsia="MS Mincho" w:hAnsi="Times New Roman"/>
          <w:szCs w:val="24"/>
        </w:rPr>
      </w:pPr>
      <w:r w:rsidRPr="009725D4">
        <w:rPr>
          <w:rFonts w:ascii="Times New Roman" w:eastAsia="MS Mincho" w:hAnsi="Times New Roman"/>
          <w:szCs w:val="24"/>
        </w:rPr>
        <w:t xml:space="preserve">The course aims to critically offer some fundamental elements of </w:t>
      </w:r>
      <w:r w:rsidRPr="009725D4">
        <w:rPr>
          <w:rFonts w:ascii="Times New Roman" w:eastAsia="MS Mincho" w:hAnsi="Times New Roman"/>
          <w:i/>
          <w:iCs/>
          <w:szCs w:val="24"/>
        </w:rPr>
        <w:t>coordination theory for pedagogical professionalism</w:t>
      </w:r>
      <w:r w:rsidRPr="009725D4">
        <w:rPr>
          <w:rFonts w:ascii="Times New Roman" w:eastAsia="MS Mincho" w:hAnsi="Times New Roman"/>
          <w:szCs w:val="24"/>
        </w:rPr>
        <w:t>, with reference to the socio-educational</w:t>
      </w:r>
      <w:r w:rsidR="00277DDB" w:rsidRPr="009725D4">
        <w:rPr>
          <w:rFonts w:ascii="Times New Roman" w:eastAsia="MS Mincho" w:hAnsi="Times New Roman"/>
          <w:szCs w:val="24"/>
        </w:rPr>
        <w:t xml:space="preserve"> and</w:t>
      </w:r>
      <w:r w:rsidRPr="009725D4">
        <w:rPr>
          <w:rFonts w:ascii="Times New Roman" w:eastAsia="MS Mincho" w:hAnsi="Times New Roman"/>
          <w:szCs w:val="24"/>
        </w:rPr>
        <w:t xml:space="preserve"> territorial planning field</w:t>
      </w:r>
      <w:r w:rsidR="00277DDB" w:rsidRPr="009725D4">
        <w:rPr>
          <w:rFonts w:ascii="Times New Roman" w:eastAsia="MS Mincho" w:hAnsi="Times New Roman"/>
          <w:szCs w:val="24"/>
        </w:rPr>
        <w:t>,</w:t>
      </w:r>
      <w:r w:rsidRPr="009725D4">
        <w:rPr>
          <w:rFonts w:ascii="Times New Roman" w:eastAsia="MS Mincho" w:hAnsi="Times New Roman"/>
          <w:szCs w:val="24"/>
        </w:rPr>
        <w:t xml:space="preserve"> and the training of human resources</w:t>
      </w:r>
      <w:r w:rsidR="00CC111F" w:rsidRPr="009725D4">
        <w:rPr>
          <w:rFonts w:ascii="Times New Roman" w:eastAsia="MS Mincho" w:hAnsi="Times New Roman"/>
          <w:szCs w:val="24"/>
        </w:rPr>
        <w:t>.</w:t>
      </w:r>
    </w:p>
    <w:p w14:paraId="3C9A4571" w14:textId="5673B8E6" w:rsidR="00CC111F" w:rsidRPr="009725D4" w:rsidRDefault="00277DDB" w:rsidP="00CC111F">
      <w:pPr>
        <w:tabs>
          <w:tab w:val="clear" w:pos="284"/>
        </w:tabs>
        <w:spacing w:before="120" w:after="120"/>
        <w:rPr>
          <w:rFonts w:ascii="Times New Roman" w:eastAsia="MS Mincho" w:hAnsi="Times New Roman"/>
          <w:szCs w:val="24"/>
        </w:rPr>
      </w:pPr>
      <w:r w:rsidRPr="009725D4">
        <w:rPr>
          <w:rFonts w:ascii="Times New Roman" w:eastAsia="MS Mincho" w:hAnsi="Times New Roman"/>
          <w:szCs w:val="24"/>
        </w:rPr>
        <w:t>As regards the intended learning outcomes, at the end of the course, students will have to be able to: reflect critically on the pedagogical interpretation of the coordination role; know and understand some emerging educational and training needs; master the theoretical-practical dimension of pedagogical coordination of human resources; promote interinstitutional networking in relation to different interlocutors and operational contexts</w:t>
      </w:r>
      <w:r w:rsidR="00CC111F" w:rsidRPr="009725D4">
        <w:rPr>
          <w:rFonts w:ascii="Times New Roman" w:eastAsia="MS Mincho" w:hAnsi="Times New Roman"/>
          <w:szCs w:val="24"/>
        </w:rPr>
        <w:t xml:space="preserve">. </w:t>
      </w:r>
    </w:p>
    <w:p w14:paraId="5C0518ED" w14:textId="77777777" w:rsidR="007D7C50" w:rsidRPr="009725D4" w:rsidRDefault="00174D34">
      <w:pPr>
        <w:spacing w:before="100" w:beforeAutospacing="1"/>
        <w:rPr>
          <w:rFonts w:ascii="Times New Roman" w:hAnsi="Times New Roman"/>
          <w:b/>
          <w:sz w:val="18"/>
          <w:szCs w:val="18"/>
        </w:rPr>
      </w:pPr>
      <w:bookmarkStart w:id="1" w:name="_Hlk148537850"/>
      <w:r w:rsidRPr="009725D4">
        <w:rPr>
          <w:rFonts w:ascii="Times New Roman" w:hAnsi="Times New Roman"/>
          <w:b/>
          <w:i/>
          <w:sz w:val="18"/>
          <w:szCs w:val="18"/>
        </w:rPr>
        <w:t>COURSE CONTENT</w:t>
      </w:r>
    </w:p>
    <w:bookmarkEnd w:id="1"/>
    <w:p w14:paraId="30FEF902" w14:textId="77777777" w:rsidR="00CC111F" w:rsidRPr="009725D4" w:rsidRDefault="00CC111F" w:rsidP="00CC111F">
      <w:pPr>
        <w:pStyle w:val="Paragrafoelenco"/>
        <w:numPr>
          <w:ilvl w:val="0"/>
          <w:numId w:val="1"/>
        </w:numPr>
        <w:spacing w:before="240" w:after="120"/>
        <w:ind w:left="643"/>
      </w:pPr>
      <w:r w:rsidRPr="009725D4">
        <w:rPr>
          <w:i/>
          <w:iCs/>
        </w:rPr>
        <w:t>Coordinamento pedagogico. Prendersi cura delle relazioni</w:t>
      </w:r>
      <w:r w:rsidRPr="009725D4">
        <w:rPr>
          <w:i/>
        </w:rPr>
        <w:t>:</w:t>
      </w:r>
      <w:r w:rsidRPr="009725D4">
        <w:t xml:space="preserve"> senso e accompagnamento delle professioni educative e formative. Esperienze di coordinamento pedagogico, progetti inediti e testimonianze in ambito socioeducativo: servizi per infanzia, minori e anziani; processi di coordinamento organizzativo e sviluppo delle risorse umane.</w:t>
      </w:r>
    </w:p>
    <w:p w14:paraId="40A3914E" w14:textId="77777777" w:rsidR="00CC111F" w:rsidRPr="009725D4" w:rsidRDefault="00CC111F" w:rsidP="00CC111F">
      <w:pPr>
        <w:pStyle w:val="Paragrafoelenco"/>
        <w:numPr>
          <w:ilvl w:val="0"/>
          <w:numId w:val="1"/>
        </w:numPr>
        <w:spacing w:before="240" w:after="120"/>
        <w:ind w:left="643"/>
        <w:rPr>
          <w:lang w:val="en-GB"/>
        </w:rPr>
      </w:pPr>
      <w:r w:rsidRPr="009725D4">
        <w:rPr>
          <w:i/>
          <w:iCs/>
        </w:rPr>
        <w:t>Scuole, lavoro!</w:t>
      </w:r>
      <w:r w:rsidRPr="009725D4">
        <w:t xml:space="preserve"> Coltivare talenti, generare lavoro. La scommessa educativa dei percorsi di alternanza e il coordinamento tra agenzie formative. </w:t>
      </w:r>
      <w:r w:rsidRPr="009725D4">
        <w:rPr>
          <w:lang w:val="en-GB"/>
        </w:rPr>
        <w:t>Giovani, competenze e orientamento.</w:t>
      </w:r>
    </w:p>
    <w:p w14:paraId="5E0A2411" w14:textId="77777777" w:rsidR="00CC111F" w:rsidRPr="009725D4" w:rsidRDefault="00CC111F" w:rsidP="00CC111F">
      <w:pPr>
        <w:pStyle w:val="Paragrafoelenco"/>
        <w:numPr>
          <w:ilvl w:val="0"/>
          <w:numId w:val="1"/>
        </w:numPr>
        <w:spacing w:before="240" w:after="120"/>
        <w:ind w:left="643"/>
        <w:rPr>
          <w:lang w:val="en-GB"/>
        </w:rPr>
      </w:pPr>
      <w:r w:rsidRPr="009725D4">
        <w:rPr>
          <w:i/>
          <w:iCs/>
        </w:rPr>
        <w:t>Crescere partecipando</w:t>
      </w:r>
      <w:r w:rsidRPr="009725D4">
        <w:t xml:space="preserve">. Contesti professionali e servizi educativi per l’infanzia.  </w:t>
      </w:r>
      <w:r w:rsidRPr="009725D4">
        <w:rPr>
          <w:lang w:val="en-GB"/>
        </w:rPr>
        <w:t>Il sistema integrato 0-6 e i coordinamenti territoriali.</w:t>
      </w:r>
    </w:p>
    <w:p w14:paraId="57B9E498" w14:textId="77777777" w:rsidR="007D7C50" w:rsidRPr="009725D4" w:rsidRDefault="000F1B7E">
      <w:pPr>
        <w:keepNext/>
        <w:spacing w:before="240" w:after="120"/>
        <w:rPr>
          <w:rFonts w:ascii="Times New Roman" w:hAnsi="Times New Roman"/>
          <w:b/>
          <w:sz w:val="18"/>
          <w:szCs w:val="18"/>
        </w:rPr>
      </w:pPr>
      <w:r w:rsidRPr="009725D4">
        <w:rPr>
          <w:rFonts w:ascii="Times New Roman" w:hAnsi="Times New Roman"/>
          <w:b/>
          <w:i/>
          <w:sz w:val="18"/>
          <w:szCs w:val="18"/>
        </w:rPr>
        <w:t>READING LIST</w:t>
      </w:r>
    </w:p>
    <w:p w14:paraId="4E1EBC6B" w14:textId="77777777" w:rsidR="00CC111F" w:rsidRPr="009725D4" w:rsidRDefault="00CC111F" w:rsidP="00CC111F">
      <w:pPr>
        <w:pStyle w:val="Testo1"/>
        <w:numPr>
          <w:ilvl w:val="0"/>
          <w:numId w:val="2"/>
        </w:numPr>
        <w:spacing w:line="240" w:lineRule="exact"/>
        <w:ind w:left="357" w:hanging="357"/>
        <w:rPr>
          <w:lang w:val="it-IT"/>
        </w:rPr>
      </w:pPr>
      <w:r w:rsidRPr="009725D4">
        <w:rPr>
          <w:smallCaps/>
          <w:sz w:val="16"/>
          <w:lang w:val="it-IT"/>
        </w:rPr>
        <w:t xml:space="preserve">S. Sandrini, </w:t>
      </w:r>
      <w:r w:rsidRPr="009725D4">
        <w:rPr>
          <w:i/>
          <w:lang w:val="it-IT"/>
        </w:rPr>
        <w:t>Coordinamento pedagogico</w:t>
      </w:r>
      <w:r w:rsidRPr="009725D4">
        <w:rPr>
          <w:lang w:val="it-IT"/>
        </w:rPr>
        <w:t xml:space="preserve">. </w:t>
      </w:r>
      <w:r w:rsidRPr="009725D4">
        <w:rPr>
          <w:i/>
          <w:lang w:val="it-IT"/>
        </w:rPr>
        <w:t>Cura delle relazioni e accompagnamento delle professioni educative e formative</w:t>
      </w:r>
      <w:r w:rsidRPr="009725D4">
        <w:rPr>
          <w:lang w:val="it-IT"/>
        </w:rPr>
        <w:t>, Pensa MultiMedia, Lecce-Brescia 2020.</w:t>
      </w:r>
    </w:p>
    <w:p w14:paraId="0C2F2439" w14:textId="77777777" w:rsidR="00CC111F" w:rsidRPr="009725D4" w:rsidRDefault="00CC111F" w:rsidP="00CC111F">
      <w:pPr>
        <w:pStyle w:val="Testo1"/>
        <w:numPr>
          <w:ilvl w:val="0"/>
          <w:numId w:val="2"/>
        </w:numPr>
        <w:spacing w:line="240" w:lineRule="exact"/>
        <w:ind w:left="357" w:hanging="357"/>
        <w:rPr>
          <w:lang w:val="it-IT"/>
        </w:rPr>
      </w:pPr>
      <w:r w:rsidRPr="009725D4">
        <w:rPr>
          <w:smallCaps/>
          <w:sz w:val="16"/>
          <w:szCs w:val="16"/>
          <w:lang w:val="it-IT"/>
        </w:rPr>
        <w:t xml:space="preserve">P. Malavasi, </w:t>
      </w:r>
      <w:r w:rsidRPr="009725D4">
        <w:rPr>
          <w:i/>
          <w:iCs/>
          <w:lang w:val="it-IT"/>
        </w:rPr>
        <w:t xml:space="preserve">Scuole, lavoro! </w:t>
      </w:r>
      <w:r w:rsidRPr="009725D4">
        <w:rPr>
          <w:i/>
          <w:lang w:val="it-IT"/>
        </w:rPr>
        <w:t>La sfida educativa dell’alternanza</w:t>
      </w:r>
      <w:r w:rsidRPr="009725D4">
        <w:rPr>
          <w:lang w:val="it-IT"/>
        </w:rPr>
        <w:t>, Vita e Pensiero, Milano 2017.</w:t>
      </w:r>
    </w:p>
    <w:p w14:paraId="078D5FE6" w14:textId="77777777" w:rsidR="00CC111F" w:rsidRPr="009725D4" w:rsidRDefault="00CC111F" w:rsidP="00CC111F">
      <w:pPr>
        <w:pStyle w:val="Testo1"/>
        <w:numPr>
          <w:ilvl w:val="0"/>
          <w:numId w:val="2"/>
        </w:numPr>
        <w:spacing w:line="240" w:lineRule="exact"/>
        <w:ind w:left="357" w:hanging="357"/>
        <w:rPr>
          <w:lang w:val="it-IT"/>
        </w:rPr>
      </w:pPr>
      <w:r w:rsidRPr="009725D4">
        <w:rPr>
          <w:smallCaps/>
          <w:spacing w:val="-5"/>
          <w:sz w:val="16"/>
          <w:szCs w:val="16"/>
          <w:lang w:val="it-IT"/>
        </w:rPr>
        <w:t xml:space="preserve">M. Amadini, </w:t>
      </w:r>
      <w:r w:rsidRPr="009725D4">
        <w:rPr>
          <w:i/>
          <w:iCs/>
          <w:spacing w:val="-5"/>
          <w:lang w:val="it-IT"/>
        </w:rPr>
        <w:t>Crescere partecipando. Contesti e prospettive educative per il sistema integrato 0-6</w:t>
      </w:r>
      <w:r w:rsidRPr="009725D4">
        <w:rPr>
          <w:spacing w:val="-5"/>
          <w:lang w:val="it-IT"/>
        </w:rPr>
        <w:t>, Scholé, Brescia-Roma 2019.</w:t>
      </w:r>
    </w:p>
    <w:p w14:paraId="263936EE" w14:textId="77777777" w:rsidR="00331F56" w:rsidRPr="009725D4" w:rsidRDefault="00331F56" w:rsidP="00F93AC0">
      <w:pPr>
        <w:pStyle w:val="Testo1"/>
        <w:ind w:left="0" w:firstLine="0"/>
        <w:rPr>
          <w:rFonts w:ascii="Times New Roman" w:hAnsi="Times New Roman"/>
          <w:b/>
          <w:i/>
          <w:noProof w:val="0"/>
          <w:szCs w:val="18"/>
          <w:lang w:val="it-IT"/>
        </w:rPr>
      </w:pPr>
    </w:p>
    <w:p w14:paraId="7BFD1EC6" w14:textId="77777777" w:rsidR="007D7C50" w:rsidRPr="009725D4" w:rsidRDefault="000F1B7E" w:rsidP="00331F56">
      <w:pPr>
        <w:pStyle w:val="Testo1"/>
        <w:rPr>
          <w:rFonts w:ascii="Times New Roman" w:hAnsi="Times New Roman"/>
          <w:b/>
          <w:i/>
          <w:noProof w:val="0"/>
          <w:szCs w:val="18"/>
        </w:rPr>
      </w:pPr>
      <w:r w:rsidRPr="009725D4">
        <w:rPr>
          <w:rFonts w:ascii="Times New Roman" w:hAnsi="Times New Roman"/>
          <w:b/>
          <w:i/>
          <w:noProof w:val="0"/>
          <w:szCs w:val="18"/>
        </w:rPr>
        <w:t>TEACHING METHOD</w:t>
      </w:r>
    </w:p>
    <w:p w14:paraId="38929BB9" w14:textId="08F2C27D" w:rsidR="00331F56" w:rsidRPr="009725D4" w:rsidRDefault="0032647A" w:rsidP="00331F56">
      <w:pPr>
        <w:spacing w:before="240" w:after="120" w:line="220" w:lineRule="exact"/>
        <w:rPr>
          <w:rFonts w:ascii="Times New Roman" w:eastAsia="MS Mincho" w:hAnsi="Times New Roman"/>
          <w:sz w:val="18"/>
          <w:szCs w:val="24"/>
        </w:rPr>
      </w:pPr>
      <w:r w:rsidRPr="009725D4">
        <w:rPr>
          <w:rFonts w:ascii="Times New Roman" w:hAnsi="Times New Roman"/>
          <w:sz w:val="18"/>
          <w:szCs w:val="18"/>
        </w:rPr>
        <w:lastRenderedPageBreak/>
        <w:t xml:space="preserve">Frontal lectures, seminars, </w:t>
      </w:r>
      <w:r w:rsidR="00277DDB" w:rsidRPr="009725D4">
        <w:rPr>
          <w:rFonts w:ascii="Times New Roman" w:hAnsi="Times New Roman"/>
          <w:sz w:val="18"/>
          <w:szCs w:val="18"/>
        </w:rPr>
        <w:t>group work</w:t>
      </w:r>
      <w:r w:rsidR="00CC111F" w:rsidRPr="009725D4">
        <w:rPr>
          <w:rFonts w:ascii="Times New Roman" w:hAnsi="Times New Roman"/>
          <w:sz w:val="18"/>
          <w:szCs w:val="18"/>
        </w:rPr>
        <w:t xml:space="preserve">, </w:t>
      </w:r>
      <w:r w:rsidRPr="009725D4">
        <w:rPr>
          <w:rFonts w:ascii="Times New Roman" w:hAnsi="Times New Roman"/>
          <w:sz w:val="18"/>
          <w:szCs w:val="18"/>
        </w:rPr>
        <w:t>testimonies by qualified professionals</w:t>
      </w:r>
      <w:r w:rsidR="00CC111F" w:rsidRPr="009725D4">
        <w:rPr>
          <w:rFonts w:ascii="Times New Roman" w:hAnsi="Times New Roman"/>
          <w:sz w:val="18"/>
          <w:szCs w:val="18"/>
        </w:rPr>
        <w:t xml:space="preserve"> </w:t>
      </w:r>
      <w:r w:rsidR="00277DDB" w:rsidRPr="009725D4">
        <w:rPr>
          <w:rFonts w:ascii="Times New Roman" w:hAnsi="Times New Roman"/>
          <w:sz w:val="18"/>
          <w:szCs w:val="18"/>
        </w:rPr>
        <w:t>and</w:t>
      </w:r>
      <w:r w:rsidR="00CC111F" w:rsidRPr="009725D4">
        <w:rPr>
          <w:rFonts w:ascii="Times New Roman" w:hAnsi="Times New Roman"/>
          <w:sz w:val="18"/>
          <w:szCs w:val="18"/>
        </w:rPr>
        <w:t xml:space="preserve"> </w:t>
      </w:r>
      <w:r w:rsidR="00277DDB" w:rsidRPr="009725D4">
        <w:rPr>
          <w:rFonts w:ascii="Times New Roman" w:hAnsi="Times New Roman"/>
          <w:sz w:val="18"/>
          <w:szCs w:val="18"/>
        </w:rPr>
        <w:t>academics</w:t>
      </w:r>
      <w:r w:rsidRPr="009725D4">
        <w:rPr>
          <w:rFonts w:ascii="Times New Roman" w:hAnsi="Times New Roman"/>
          <w:sz w:val="18"/>
          <w:szCs w:val="18"/>
        </w:rPr>
        <w:t>.</w:t>
      </w:r>
      <w:r w:rsidR="00331F56" w:rsidRPr="009725D4">
        <w:rPr>
          <w:rFonts w:ascii="Times New Roman" w:hAnsi="Times New Roman"/>
          <w:sz w:val="18"/>
          <w:szCs w:val="18"/>
        </w:rPr>
        <w:t xml:space="preserve"> </w:t>
      </w:r>
      <w:r w:rsidR="00ED344E" w:rsidRPr="009725D4">
        <w:rPr>
          <w:rFonts w:ascii="Times New Roman" w:hAnsi="Times New Roman"/>
          <w:sz w:val="18"/>
          <w:szCs w:val="18"/>
        </w:rPr>
        <w:t xml:space="preserve">Materials used in class are available on </w:t>
      </w:r>
      <w:r w:rsidR="00331F56" w:rsidRPr="009725D4">
        <w:rPr>
          <w:rFonts w:ascii="Times New Roman" w:eastAsia="MS Mincho" w:hAnsi="Times New Roman"/>
          <w:sz w:val="18"/>
          <w:szCs w:val="18"/>
        </w:rPr>
        <w:t>Blackboard.</w:t>
      </w:r>
    </w:p>
    <w:p w14:paraId="6B6CE38B" w14:textId="77777777" w:rsidR="007D7C50" w:rsidRPr="009725D4" w:rsidRDefault="000F1B7E">
      <w:pPr>
        <w:spacing w:before="240" w:after="120" w:line="220" w:lineRule="exact"/>
        <w:rPr>
          <w:rFonts w:ascii="Times New Roman" w:hAnsi="Times New Roman"/>
          <w:b/>
          <w:i/>
          <w:sz w:val="18"/>
          <w:szCs w:val="18"/>
        </w:rPr>
      </w:pPr>
      <w:bookmarkStart w:id="2" w:name="_Hlk148537931"/>
      <w:r w:rsidRPr="009725D4">
        <w:rPr>
          <w:rFonts w:ascii="Times New Roman" w:hAnsi="Times New Roman"/>
          <w:b/>
          <w:i/>
          <w:sz w:val="18"/>
          <w:szCs w:val="18"/>
        </w:rPr>
        <w:t>ASSESSMENT METHOD</w:t>
      </w:r>
      <w:r w:rsidR="00174D34" w:rsidRPr="009725D4">
        <w:rPr>
          <w:rFonts w:ascii="Times New Roman" w:hAnsi="Times New Roman"/>
          <w:b/>
          <w:i/>
          <w:sz w:val="18"/>
          <w:szCs w:val="18"/>
        </w:rPr>
        <w:t xml:space="preserve"> AND CRITERIA</w:t>
      </w:r>
    </w:p>
    <w:bookmarkEnd w:id="2"/>
    <w:p w14:paraId="5F2DA145" w14:textId="303A7BE1" w:rsidR="00CC111F" w:rsidRPr="009725D4" w:rsidRDefault="00C0654B" w:rsidP="00CC111F">
      <w:pPr>
        <w:spacing w:before="120" w:after="120"/>
        <w:rPr>
          <w:rFonts w:ascii="Times New Roman" w:eastAsia="MS Mincho" w:hAnsi="Times New Roman"/>
          <w:sz w:val="18"/>
          <w:szCs w:val="18"/>
        </w:rPr>
      </w:pPr>
      <w:r w:rsidRPr="009725D4">
        <w:rPr>
          <w:rFonts w:ascii="Times New Roman" w:hAnsi="Times New Roman"/>
          <w:sz w:val="18"/>
          <w:szCs w:val="18"/>
        </w:rPr>
        <w:t>There will be</w:t>
      </w:r>
      <w:r w:rsidR="00F452EB" w:rsidRPr="009725D4">
        <w:rPr>
          <w:rFonts w:ascii="Times New Roman" w:hAnsi="Times New Roman"/>
          <w:sz w:val="18"/>
          <w:szCs w:val="18"/>
        </w:rPr>
        <w:t xml:space="preserve"> </w:t>
      </w:r>
      <w:r w:rsidRPr="009725D4">
        <w:rPr>
          <w:rFonts w:ascii="Times New Roman" w:hAnsi="Times New Roman"/>
          <w:sz w:val="18"/>
          <w:szCs w:val="18"/>
        </w:rPr>
        <w:t>an oral examination on the fundamental elements of the syllabus, with reference to the reading list material</w:t>
      </w:r>
      <w:r w:rsidR="00F452EB" w:rsidRPr="009725D4">
        <w:rPr>
          <w:rFonts w:ascii="Times New Roman" w:hAnsi="Times New Roman"/>
          <w:sz w:val="18"/>
          <w:szCs w:val="18"/>
        </w:rPr>
        <w:t>;</w:t>
      </w:r>
      <w:r w:rsidRPr="009725D4">
        <w:rPr>
          <w:rFonts w:ascii="Times New Roman" w:hAnsi="Times New Roman"/>
          <w:sz w:val="18"/>
          <w:szCs w:val="18"/>
        </w:rPr>
        <w:t xml:space="preserve"> </w:t>
      </w:r>
      <w:r w:rsidR="00277DDB" w:rsidRPr="009725D4">
        <w:rPr>
          <w:rFonts w:ascii="Times New Roman" w:hAnsi="Times New Roman"/>
          <w:sz w:val="18"/>
          <w:szCs w:val="18"/>
        </w:rPr>
        <w:t>the ability to argue and reflect critically on different contents in relation to pedagogical planning and coordination</w:t>
      </w:r>
      <w:r w:rsidR="00CC111F" w:rsidRPr="009725D4">
        <w:rPr>
          <w:rFonts w:ascii="Times New Roman" w:eastAsia="MS Mincho" w:hAnsi="Times New Roman"/>
          <w:sz w:val="18"/>
          <w:szCs w:val="18"/>
        </w:rPr>
        <w:t>.</w:t>
      </w:r>
    </w:p>
    <w:p w14:paraId="11A92A43" w14:textId="7490B6D2" w:rsidR="00174D34" w:rsidRPr="009725D4" w:rsidRDefault="00174D34" w:rsidP="00CC111F">
      <w:pPr>
        <w:rPr>
          <w:rFonts w:ascii="Times New Roman" w:hAnsi="Times New Roman"/>
          <w:b/>
          <w:i/>
          <w:sz w:val="18"/>
          <w:szCs w:val="18"/>
        </w:rPr>
      </w:pPr>
      <w:bookmarkStart w:id="3" w:name="_Hlk148537947"/>
      <w:r w:rsidRPr="009725D4">
        <w:rPr>
          <w:rFonts w:ascii="Times New Roman" w:hAnsi="Times New Roman"/>
          <w:b/>
          <w:i/>
          <w:sz w:val="18"/>
          <w:szCs w:val="18"/>
        </w:rPr>
        <w:t>NOTES AND PREREQUISITES</w:t>
      </w:r>
    </w:p>
    <w:bookmarkEnd w:id="3"/>
    <w:p w14:paraId="21C709A2" w14:textId="38BC111D" w:rsidR="00331F56" w:rsidRPr="009725D4" w:rsidRDefault="00ED344E" w:rsidP="00331F56">
      <w:pPr>
        <w:tabs>
          <w:tab w:val="clear" w:pos="284"/>
        </w:tabs>
        <w:spacing w:before="120"/>
        <w:rPr>
          <w:rFonts w:ascii="Times New Roman" w:eastAsia="MS Mincho" w:hAnsi="Times New Roman"/>
          <w:b/>
          <w:i/>
          <w:sz w:val="18"/>
          <w:szCs w:val="24"/>
        </w:rPr>
      </w:pPr>
      <w:r w:rsidRPr="009725D4">
        <w:rPr>
          <w:rFonts w:ascii="Times New Roman" w:eastAsia="MS Mincho" w:hAnsi="Times New Roman"/>
          <w:sz w:val="18"/>
          <w:szCs w:val="24"/>
        </w:rPr>
        <w:t>No specific requirements.</w:t>
      </w:r>
    </w:p>
    <w:p w14:paraId="25E7E4A6" w14:textId="77777777" w:rsidR="000F1B7E" w:rsidRPr="009725D4" w:rsidRDefault="000F1B7E" w:rsidP="000F1B7E">
      <w:pPr>
        <w:pStyle w:val="Testo2"/>
        <w:spacing w:before="120"/>
        <w:rPr>
          <w:rFonts w:ascii="Times New Roman" w:hAnsi="Times New Roman"/>
          <w:noProof w:val="0"/>
          <w:szCs w:val="18"/>
        </w:rPr>
      </w:pPr>
      <w:r w:rsidRPr="009725D4">
        <w:rPr>
          <w:rFonts w:ascii="Times New Roman" w:hAnsi="Times New Roman"/>
          <w:noProof w:val="0"/>
          <w:szCs w:val="18"/>
        </w:rPr>
        <w:t>Further information can be found on the lecturer's webpage at http://docenti.unicatt.it/web/searchByName.do?language=ENG, or on the Faculty notice board.</w:t>
      </w:r>
    </w:p>
    <w:p w14:paraId="4E7E0D6D" w14:textId="77777777" w:rsidR="00CC111F" w:rsidRPr="009725D4" w:rsidRDefault="00CC111F" w:rsidP="00CC111F">
      <w:pPr>
        <w:tabs>
          <w:tab w:val="clear" w:pos="284"/>
        </w:tabs>
        <w:rPr>
          <w:rFonts w:ascii="Times New Roman" w:eastAsia="MS Mincho" w:hAnsi="Times New Roman"/>
          <w:szCs w:val="24"/>
          <w:u w:val="single"/>
        </w:rPr>
      </w:pPr>
    </w:p>
    <w:p w14:paraId="2D290386" w14:textId="77777777" w:rsidR="00CC111F" w:rsidRPr="009725D4" w:rsidRDefault="00CC111F" w:rsidP="00CC111F">
      <w:pPr>
        <w:tabs>
          <w:tab w:val="clear" w:pos="284"/>
        </w:tabs>
        <w:rPr>
          <w:rFonts w:ascii="Times New Roman" w:eastAsia="MS Mincho" w:hAnsi="Times New Roman"/>
          <w:szCs w:val="24"/>
          <w:u w:val="single"/>
        </w:rPr>
      </w:pPr>
    </w:p>
    <w:p w14:paraId="778F03F7" w14:textId="7006F9DE" w:rsidR="00CC111F" w:rsidRPr="009725D4" w:rsidRDefault="00CC111F" w:rsidP="00CC111F">
      <w:pPr>
        <w:tabs>
          <w:tab w:val="clear" w:pos="284"/>
        </w:tabs>
        <w:rPr>
          <w:rFonts w:ascii="Times New Roman" w:eastAsia="MS Mincho" w:hAnsi="Times New Roman"/>
          <w:szCs w:val="24"/>
        </w:rPr>
      </w:pPr>
      <w:r w:rsidRPr="009725D4">
        <w:rPr>
          <w:rFonts w:ascii="Times New Roman" w:eastAsia="MS Mincho" w:hAnsi="Times New Roman"/>
          <w:szCs w:val="24"/>
          <w:u w:val="single"/>
        </w:rPr>
        <w:t>II MODULE - Prof. Caterina Braga</w:t>
      </w:r>
    </w:p>
    <w:p w14:paraId="48A717D5" w14:textId="77777777" w:rsidR="00CC111F" w:rsidRPr="009725D4" w:rsidRDefault="00CC111F" w:rsidP="00CC111F">
      <w:pPr>
        <w:tabs>
          <w:tab w:val="clear" w:pos="284"/>
        </w:tabs>
        <w:spacing w:before="120" w:after="120"/>
        <w:rPr>
          <w:rFonts w:ascii="Times New Roman" w:eastAsia="MS Mincho" w:hAnsi="Times New Roman"/>
          <w:szCs w:val="24"/>
        </w:rPr>
      </w:pPr>
      <w:r w:rsidRPr="009725D4">
        <w:rPr>
          <w:rFonts w:ascii="Times New Roman" w:hAnsi="Times New Roman"/>
          <w:b/>
          <w:i/>
          <w:sz w:val="18"/>
          <w:szCs w:val="18"/>
        </w:rPr>
        <w:t>COURSE AIMS AND INTENDED LEARNING OUTCOMES</w:t>
      </w:r>
    </w:p>
    <w:p w14:paraId="666AC757" w14:textId="48A5CD9E" w:rsidR="00CC111F" w:rsidRPr="009725D4" w:rsidRDefault="00691A58" w:rsidP="00CC111F">
      <w:pPr>
        <w:tabs>
          <w:tab w:val="clear" w:pos="284"/>
        </w:tabs>
        <w:spacing w:before="120" w:after="120"/>
        <w:rPr>
          <w:rFonts w:ascii="Times New Roman" w:eastAsia="MS Mincho" w:hAnsi="Times New Roman"/>
          <w:szCs w:val="24"/>
        </w:rPr>
      </w:pPr>
      <w:r w:rsidRPr="009725D4">
        <w:rPr>
          <w:rFonts w:ascii="Times New Roman" w:eastAsia="MS Mincho" w:hAnsi="Times New Roman"/>
          <w:szCs w:val="24"/>
        </w:rPr>
        <w:t xml:space="preserve">The course aims to critically offer some fundamental elements of </w:t>
      </w:r>
      <w:r w:rsidRPr="009725D4">
        <w:rPr>
          <w:rFonts w:ascii="Times New Roman" w:eastAsia="MS Mincho" w:hAnsi="Times New Roman"/>
          <w:i/>
          <w:iCs/>
          <w:szCs w:val="24"/>
        </w:rPr>
        <w:t>pedagogical planning theory</w:t>
      </w:r>
      <w:r w:rsidRPr="009725D4">
        <w:rPr>
          <w:rFonts w:ascii="Times New Roman" w:eastAsia="MS Mincho" w:hAnsi="Times New Roman"/>
          <w:szCs w:val="24"/>
        </w:rPr>
        <w:t>, with particular reference to working on projects, training and development of human resources, for competent pedagogical professionalism</w:t>
      </w:r>
      <w:r w:rsidR="00CC111F" w:rsidRPr="009725D4">
        <w:rPr>
          <w:rFonts w:ascii="Times New Roman" w:eastAsia="MS Mincho" w:hAnsi="Times New Roman"/>
          <w:szCs w:val="24"/>
        </w:rPr>
        <w:t>.</w:t>
      </w:r>
    </w:p>
    <w:p w14:paraId="296E4F44" w14:textId="7F5A9878" w:rsidR="00CC111F" w:rsidRPr="009725D4" w:rsidRDefault="006F4D22" w:rsidP="00CC111F">
      <w:pPr>
        <w:tabs>
          <w:tab w:val="clear" w:pos="284"/>
        </w:tabs>
        <w:spacing w:before="120" w:after="120"/>
        <w:rPr>
          <w:rFonts w:ascii="Times New Roman" w:eastAsia="MS Mincho" w:hAnsi="Times New Roman"/>
          <w:szCs w:val="24"/>
        </w:rPr>
      </w:pPr>
      <w:r w:rsidRPr="009725D4">
        <w:rPr>
          <w:rFonts w:ascii="Times New Roman" w:eastAsia="MS Mincho" w:hAnsi="Times New Roman"/>
          <w:szCs w:val="24"/>
        </w:rPr>
        <w:t>As regards the intended learning outcomes, at the end of the course, students will have to be able to: reflect critically on the skills as a strategic element in pedagogical planning; know and understand some essential elements of working on projects in organisations and with human resources; master the theoretical-practical dimension of pedagogical planning; encourage participatory planning in relation to different interlocutors and operational contexts.</w:t>
      </w:r>
      <w:r w:rsidR="00CC111F" w:rsidRPr="009725D4">
        <w:rPr>
          <w:rFonts w:ascii="Times New Roman" w:eastAsia="MS Mincho" w:hAnsi="Times New Roman"/>
          <w:szCs w:val="24"/>
        </w:rPr>
        <w:t xml:space="preserve"> </w:t>
      </w:r>
    </w:p>
    <w:p w14:paraId="33D5BD59" w14:textId="77777777" w:rsidR="00CC111F" w:rsidRPr="009725D4" w:rsidRDefault="00CC111F" w:rsidP="00CC111F">
      <w:pPr>
        <w:spacing w:before="100" w:beforeAutospacing="1"/>
        <w:rPr>
          <w:rFonts w:ascii="Times New Roman" w:hAnsi="Times New Roman"/>
          <w:b/>
          <w:sz w:val="18"/>
          <w:szCs w:val="18"/>
        </w:rPr>
      </w:pPr>
      <w:r w:rsidRPr="009725D4">
        <w:rPr>
          <w:rFonts w:ascii="Times New Roman" w:hAnsi="Times New Roman"/>
          <w:b/>
          <w:i/>
          <w:sz w:val="18"/>
          <w:szCs w:val="18"/>
        </w:rPr>
        <w:t>COURSE CONTENT</w:t>
      </w:r>
    </w:p>
    <w:p w14:paraId="43285A7E" w14:textId="59136423" w:rsidR="00CC111F" w:rsidRPr="009725D4" w:rsidRDefault="006F4D22" w:rsidP="00CC111F">
      <w:pPr>
        <w:numPr>
          <w:ilvl w:val="0"/>
          <w:numId w:val="3"/>
        </w:numPr>
        <w:tabs>
          <w:tab w:val="clear" w:pos="284"/>
        </w:tabs>
        <w:spacing w:before="240" w:after="120"/>
        <w:contextualSpacing/>
        <w:rPr>
          <w:rFonts w:ascii="Times New Roman" w:eastAsia="MS Mincho" w:hAnsi="Times New Roman"/>
          <w:szCs w:val="24"/>
        </w:rPr>
      </w:pPr>
      <w:r w:rsidRPr="009725D4">
        <w:rPr>
          <w:rFonts w:ascii="Times New Roman" w:eastAsia="MS Mincho" w:hAnsi="Times New Roman"/>
          <w:i/>
          <w:iCs/>
          <w:szCs w:val="24"/>
        </w:rPr>
        <w:t xml:space="preserve">Competent planning. </w:t>
      </w:r>
      <w:r w:rsidRPr="009725D4">
        <w:rPr>
          <w:rFonts w:ascii="Times New Roman" w:eastAsia="MS Mincho" w:hAnsi="Times New Roman"/>
          <w:szCs w:val="24"/>
        </w:rPr>
        <w:t>Theories, training issues, design perspectives. Participatory and training pedagogical planning experiences: cities, women and young people; professional orientation; adult education; business and human resources; tender projects</w:t>
      </w:r>
      <w:r w:rsidR="00CC111F" w:rsidRPr="009725D4">
        <w:rPr>
          <w:rFonts w:ascii="Times New Roman" w:eastAsia="MS Mincho" w:hAnsi="Times New Roman"/>
          <w:szCs w:val="24"/>
        </w:rPr>
        <w:t>.</w:t>
      </w:r>
    </w:p>
    <w:p w14:paraId="7E246CA3" w14:textId="5EDA03A9" w:rsidR="00CC111F" w:rsidRPr="009725D4" w:rsidRDefault="006F4D22" w:rsidP="00CC111F">
      <w:pPr>
        <w:numPr>
          <w:ilvl w:val="0"/>
          <w:numId w:val="3"/>
        </w:numPr>
        <w:tabs>
          <w:tab w:val="clear" w:pos="284"/>
        </w:tabs>
        <w:spacing w:before="240" w:after="120"/>
        <w:contextualSpacing/>
        <w:rPr>
          <w:rFonts w:ascii="Times New Roman" w:eastAsia="MS Mincho" w:hAnsi="Times New Roman"/>
          <w:szCs w:val="24"/>
        </w:rPr>
      </w:pPr>
      <w:r w:rsidRPr="009725D4">
        <w:rPr>
          <w:rFonts w:ascii="Times New Roman" w:eastAsia="MS Mincho" w:hAnsi="Times New Roman"/>
          <w:i/>
          <w:iCs/>
          <w:szCs w:val="24"/>
        </w:rPr>
        <w:t xml:space="preserve">Working on projects, learning from projects: </w:t>
      </w:r>
      <w:r w:rsidRPr="009725D4">
        <w:rPr>
          <w:rFonts w:ascii="Times New Roman" w:eastAsia="MS Mincho" w:hAnsi="Times New Roman"/>
          <w:szCs w:val="24"/>
        </w:rPr>
        <w:t>a challenge for educators, teachers, trainers and pedagogists. Training supports for working on projects</w:t>
      </w:r>
      <w:r w:rsidR="00CC111F" w:rsidRPr="009725D4">
        <w:rPr>
          <w:rFonts w:ascii="Times New Roman" w:eastAsia="MS Mincho" w:hAnsi="Times New Roman"/>
          <w:szCs w:val="24"/>
        </w:rPr>
        <w:t>.</w:t>
      </w:r>
    </w:p>
    <w:p w14:paraId="56689363" w14:textId="3B0DC4C2" w:rsidR="00CC111F" w:rsidRPr="009725D4" w:rsidRDefault="00CC111F" w:rsidP="00CC111F">
      <w:pPr>
        <w:tabs>
          <w:tab w:val="clear" w:pos="284"/>
        </w:tabs>
        <w:spacing w:before="240" w:after="120"/>
        <w:rPr>
          <w:rFonts w:ascii="Times New Roman" w:eastAsia="MS Mincho" w:hAnsi="Times New Roman"/>
          <w:b/>
          <w:bCs/>
          <w:i/>
          <w:iCs/>
          <w:sz w:val="18"/>
          <w:szCs w:val="18"/>
          <w:lang w:eastAsia="en-US"/>
        </w:rPr>
      </w:pPr>
      <w:r w:rsidRPr="009725D4">
        <w:rPr>
          <w:rFonts w:ascii="Times New Roman" w:eastAsia="MS Mincho" w:hAnsi="Times New Roman"/>
          <w:b/>
          <w:bCs/>
          <w:i/>
          <w:iCs/>
          <w:sz w:val="18"/>
          <w:szCs w:val="18"/>
          <w:lang w:eastAsia="en-US"/>
        </w:rPr>
        <w:t>READING LIST</w:t>
      </w:r>
    </w:p>
    <w:p w14:paraId="04EB25A5" w14:textId="77777777" w:rsidR="00CC111F" w:rsidRPr="009725D4" w:rsidRDefault="00CC111F" w:rsidP="00CC111F">
      <w:pPr>
        <w:numPr>
          <w:ilvl w:val="0"/>
          <w:numId w:val="4"/>
        </w:numPr>
        <w:tabs>
          <w:tab w:val="clear" w:pos="284"/>
        </w:tabs>
        <w:spacing w:line="240" w:lineRule="atLeast"/>
        <w:rPr>
          <w:noProof/>
          <w:sz w:val="18"/>
          <w:lang w:val="it-IT"/>
        </w:rPr>
      </w:pPr>
      <w:r w:rsidRPr="009725D4">
        <w:rPr>
          <w:smallCaps/>
          <w:noProof/>
          <w:sz w:val="16"/>
          <w:szCs w:val="16"/>
          <w:lang w:val="it-IT"/>
        </w:rPr>
        <w:lastRenderedPageBreak/>
        <w:t>C.</w:t>
      </w:r>
      <w:r w:rsidRPr="009725D4">
        <w:rPr>
          <w:smallCaps/>
          <w:noProof/>
          <w:sz w:val="16"/>
          <w:lang w:val="it-IT"/>
        </w:rPr>
        <w:t xml:space="preserve"> Birbes,  </w:t>
      </w:r>
      <w:r w:rsidRPr="009725D4">
        <w:rPr>
          <w:i/>
          <w:noProof/>
          <w:sz w:val="18"/>
          <w:lang w:val="it-IT"/>
        </w:rPr>
        <w:t>Progettare competente. Teorie, questioni educative, prospettive</w:t>
      </w:r>
      <w:r w:rsidRPr="009725D4">
        <w:rPr>
          <w:noProof/>
          <w:sz w:val="18"/>
          <w:lang w:val="it-IT"/>
        </w:rPr>
        <w:t>,</w:t>
      </w:r>
      <w:r w:rsidRPr="009725D4">
        <w:rPr>
          <w:i/>
          <w:noProof/>
          <w:sz w:val="18"/>
          <w:lang w:val="it-IT"/>
        </w:rPr>
        <w:t xml:space="preserve"> </w:t>
      </w:r>
      <w:r w:rsidRPr="009725D4">
        <w:rPr>
          <w:noProof/>
          <w:sz w:val="18"/>
          <w:lang w:val="it-IT"/>
        </w:rPr>
        <w:t xml:space="preserve">Vita e Pensiero, Milano 2012.  </w:t>
      </w:r>
    </w:p>
    <w:p w14:paraId="4C0FD4E7" w14:textId="77777777" w:rsidR="00CC111F" w:rsidRPr="009725D4" w:rsidRDefault="00CC111F" w:rsidP="00CC111F">
      <w:pPr>
        <w:numPr>
          <w:ilvl w:val="0"/>
          <w:numId w:val="4"/>
        </w:numPr>
        <w:tabs>
          <w:tab w:val="clear" w:pos="284"/>
        </w:tabs>
        <w:spacing w:line="240" w:lineRule="atLeast"/>
        <w:rPr>
          <w:i/>
          <w:iCs/>
          <w:noProof/>
          <w:sz w:val="18"/>
          <w:lang w:val="it-IT"/>
        </w:rPr>
      </w:pPr>
      <w:r w:rsidRPr="009725D4">
        <w:rPr>
          <w:smallCaps/>
          <w:noProof/>
          <w:sz w:val="16"/>
          <w:lang w:val="it-IT"/>
        </w:rPr>
        <w:t xml:space="preserve">D.  </w:t>
      </w:r>
      <w:r w:rsidRPr="009725D4">
        <w:rPr>
          <w:smallCaps/>
          <w:noProof/>
          <w:sz w:val="16"/>
          <w:szCs w:val="16"/>
          <w:lang w:val="it-IT"/>
        </w:rPr>
        <w:t xml:space="preserve">Forti - F. Masella, </w:t>
      </w:r>
      <w:r w:rsidRPr="009725D4">
        <w:rPr>
          <w:i/>
          <w:iCs/>
          <w:noProof/>
          <w:sz w:val="18"/>
          <w:lang w:val="it-IT"/>
        </w:rPr>
        <w:t xml:space="preserve">Lavorare per progetti, </w:t>
      </w:r>
      <w:r w:rsidRPr="009725D4">
        <w:rPr>
          <w:noProof/>
          <w:sz w:val="18"/>
          <w:lang w:val="it-IT"/>
        </w:rPr>
        <w:t>Cortina, Milano 2011.</w:t>
      </w:r>
    </w:p>
    <w:p w14:paraId="166770F8" w14:textId="0CCBA70D" w:rsidR="00CC111F" w:rsidRPr="009725D4" w:rsidRDefault="00CC111F" w:rsidP="00CC111F">
      <w:pPr>
        <w:tabs>
          <w:tab w:val="clear" w:pos="284"/>
        </w:tabs>
        <w:spacing w:before="240" w:after="120" w:line="220" w:lineRule="exact"/>
        <w:rPr>
          <w:rFonts w:ascii="Times New Roman" w:eastAsia="MS Mincho" w:hAnsi="Times New Roman"/>
          <w:b/>
          <w:bCs/>
          <w:i/>
          <w:iCs/>
          <w:sz w:val="18"/>
          <w:szCs w:val="18"/>
        </w:rPr>
      </w:pPr>
      <w:r w:rsidRPr="009725D4">
        <w:rPr>
          <w:rFonts w:ascii="Times New Roman" w:eastAsia="MS Mincho" w:hAnsi="Times New Roman"/>
          <w:b/>
          <w:bCs/>
          <w:i/>
          <w:iCs/>
          <w:sz w:val="18"/>
          <w:szCs w:val="18"/>
        </w:rPr>
        <w:t>TEACHING METHOD</w:t>
      </w:r>
    </w:p>
    <w:p w14:paraId="1965A5C6" w14:textId="28F28A17" w:rsidR="00CC111F" w:rsidRPr="009725D4" w:rsidRDefault="000228DD" w:rsidP="00CC111F">
      <w:pPr>
        <w:tabs>
          <w:tab w:val="clear" w:pos="284"/>
        </w:tabs>
        <w:spacing w:before="240" w:after="120"/>
        <w:rPr>
          <w:rFonts w:ascii="Times New Roman" w:eastAsia="MS Mincho" w:hAnsi="Times New Roman"/>
          <w:sz w:val="18"/>
          <w:szCs w:val="18"/>
        </w:rPr>
      </w:pPr>
      <w:r w:rsidRPr="009725D4">
        <w:rPr>
          <w:rFonts w:ascii="Times New Roman" w:eastAsia="MS Mincho" w:hAnsi="Times New Roman"/>
          <w:sz w:val="18"/>
          <w:szCs w:val="18"/>
        </w:rPr>
        <w:t>The course method includes lectures, seminars, group work, speeches from qualified professionals and scholars. The teaching material used in the lectures is available on the Blackboard platform</w:t>
      </w:r>
      <w:r w:rsidR="00CC111F" w:rsidRPr="009725D4">
        <w:rPr>
          <w:rFonts w:ascii="Times New Roman" w:eastAsia="MS Mincho" w:hAnsi="Times New Roman"/>
          <w:sz w:val="18"/>
          <w:szCs w:val="18"/>
        </w:rPr>
        <w:t>.</w:t>
      </w:r>
    </w:p>
    <w:p w14:paraId="162F9427" w14:textId="77777777" w:rsidR="00CC111F" w:rsidRPr="009725D4" w:rsidRDefault="00CC111F" w:rsidP="00CC111F">
      <w:pPr>
        <w:spacing w:before="240" w:after="120" w:line="220" w:lineRule="exact"/>
        <w:rPr>
          <w:rFonts w:ascii="Times New Roman" w:hAnsi="Times New Roman"/>
          <w:b/>
          <w:i/>
          <w:sz w:val="18"/>
          <w:szCs w:val="18"/>
        </w:rPr>
      </w:pPr>
      <w:r w:rsidRPr="009725D4">
        <w:rPr>
          <w:rFonts w:ascii="Times New Roman" w:hAnsi="Times New Roman"/>
          <w:b/>
          <w:i/>
          <w:sz w:val="18"/>
          <w:szCs w:val="18"/>
        </w:rPr>
        <w:t>ASSESSMENT METHOD AND CRITERIA</w:t>
      </w:r>
    </w:p>
    <w:p w14:paraId="5CDB1930" w14:textId="27332EB7" w:rsidR="00CC111F" w:rsidRPr="009725D4" w:rsidRDefault="000228DD" w:rsidP="00CC111F">
      <w:pPr>
        <w:tabs>
          <w:tab w:val="clear" w:pos="284"/>
        </w:tabs>
        <w:spacing w:before="120" w:after="120"/>
        <w:rPr>
          <w:rFonts w:ascii="Times New Roman" w:eastAsia="MS Mincho" w:hAnsi="Times New Roman"/>
          <w:sz w:val="18"/>
          <w:szCs w:val="18"/>
        </w:rPr>
      </w:pPr>
      <w:r w:rsidRPr="009725D4">
        <w:rPr>
          <w:rFonts w:ascii="Times New Roman" w:eastAsia="MS Mincho" w:hAnsi="Times New Roman"/>
          <w:sz w:val="18"/>
          <w:szCs w:val="18"/>
        </w:rPr>
        <w:t>The learning assessment consists of an oral exam on the fundamental elements of the programme, with reference to the study and knowledge of the volumes included in the reading list, and the ability to argue and reflect critically on the different contents related to the planning and pedagogical coordination</w:t>
      </w:r>
      <w:r w:rsidR="00CC111F" w:rsidRPr="009725D4">
        <w:rPr>
          <w:rFonts w:ascii="Times New Roman" w:eastAsia="MS Mincho" w:hAnsi="Times New Roman"/>
          <w:sz w:val="18"/>
          <w:szCs w:val="18"/>
        </w:rPr>
        <w:t>.</w:t>
      </w:r>
    </w:p>
    <w:p w14:paraId="190E79B8" w14:textId="77777777" w:rsidR="00CC111F" w:rsidRPr="009725D4" w:rsidRDefault="00CC111F" w:rsidP="00CC111F">
      <w:pPr>
        <w:rPr>
          <w:rFonts w:ascii="Times New Roman" w:hAnsi="Times New Roman"/>
          <w:b/>
          <w:i/>
          <w:sz w:val="18"/>
          <w:szCs w:val="18"/>
        </w:rPr>
      </w:pPr>
      <w:r w:rsidRPr="009725D4">
        <w:rPr>
          <w:rFonts w:ascii="Times New Roman" w:hAnsi="Times New Roman"/>
          <w:b/>
          <w:i/>
          <w:sz w:val="18"/>
          <w:szCs w:val="18"/>
        </w:rPr>
        <w:t>NOTES AND PREREQUISITES</w:t>
      </w:r>
    </w:p>
    <w:p w14:paraId="40625D14" w14:textId="2749A31B" w:rsidR="00CC111F" w:rsidRPr="009725D4" w:rsidRDefault="000228DD" w:rsidP="00CC111F">
      <w:pPr>
        <w:tabs>
          <w:tab w:val="clear" w:pos="284"/>
        </w:tabs>
        <w:spacing w:before="120"/>
        <w:rPr>
          <w:rFonts w:ascii="Times New Roman" w:eastAsia="MS Mincho" w:hAnsi="Times New Roman"/>
          <w:b/>
          <w:bCs/>
          <w:i/>
          <w:iCs/>
          <w:sz w:val="18"/>
          <w:szCs w:val="18"/>
        </w:rPr>
      </w:pPr>
      <w:r w:rsidRPr="009725D4">
        <w:rPr>
          <w:rFonts w:ascii="Times New Roman" w:eastAsia="MS Mincho" w:hAnsi="Times New Roman"/>
          <w:sz w:val="18"/>
          <w:szCs w:val="18"/>
        </w:rPr>
        <w:t>There are no specific content-related prerequisites for attending the course</w:t>
      </w:r>
      <w:r w:rsidR="00CC111F" w:rsidRPr="009725D4">
        <w:rPr>
          <w:rFonts w:ascii="Times New Roman" w:eastAsia="MS Mincho" w:hAnsi="Times New Roman"/>
          <w:b/>
          <w:bCs/>
          <w:i/>
          <w:iCs/>
          <w:sz w:val="18"/>
          <w:szCs w:val="18"/>
        </w:rPr>
        <w:t>.</w:t>
      </w:r>
    </w:p>
    <w:p w14:paraId="628540BF" w14:textId="77777777" w:rsidR="00065E61" w:rsidRPr="009725D4" w:rsidRDefault="00065E61" w:rsidP="00CC111F">
      <w:pPr>
        <w:tabs>
          <w:tab w:val="clear" w:pos="284"/>
        </w:tabs>
        <w:spacing w:before="120"/>
        <w:rPr>
          <w:rFonts w:ascii="Times New Roman" w:eastAsia="MS Mincho" w:hAnsi="Times New Roman"/>
          <w:b/>
          <w:bCs/>
          <w:i/>
          <w:iCs/>
          <w:sz w:val="18"/>
          <w:szCs w:val="18"/>
        </w:rPr>
      </w:pPr>
    </w:p>
    <w:p w14:paraId="133A822F" w14:textId="77777777" w:rsidR="00065E61" w:rsidRDefault="00065E61" w:rsidP="00065E61">
      <w:pPr>
        <w:pStyle w:val="Testo2"/>
      </w:pPr>
      <w:r w:rsidRPr="009725D4">
        <w:t>Further information can be found on the lecturer's webpage at http://docenti.unicatt.it/web/searchByName.do?language=ENG or on the Faculty notice board.</w:t>
      </w:r>
    </w:p>
    <w:p w14:paraId="4C3B8D3F" w14:textId="77777777" w:rsidR="007D7C50" w:rsidRPr="009725D4" w:rsidRDefault="007D7C50" w:rsidP="000F1B7E">
      <w:pPr>
        <w:spacing w:before="100" w:beforeAutospacing="1"/>
        <w:rPr>
          <w:rFonts w:ascii="Times New Roman" w:hAnsi="Times New Roman"/>
          <w:b/>
          <w:i/>
          <w:sz w:val="18"/>
          <w:szCs w:val="18"/>
        </w:rPr>
      </w:pPr>
    </w:p>
    <w:sectPr w:rsidR="007D7C50" w:rsidRPr="009725D4" w:rsidSect="00A466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6107" w14:textId="77777777" w:rsidR="00E54935" w:rsidRDefault="00E54935" w:rsidP="004656AE">
      <w:pPr>
        <w:spacing w:line="240" w:lineRule="auto"/>
      </w:pPr>
      <w:r>
        <w:separator/>
      </w:r>
    </w:p>
  </w:endnote>
  <w:endnote w:type="continuationSeparator" w:id="0">
    <w:p w14:paraId="3164E22D" w14:textId="77777777" w:rsidR="00E54935" w:rsidRDefault="00E54935" w:rsidP="00465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2DE1" w14:textId="77777777" w:rsidR="00E54935" w:rsidRDefault="00E54935" w:rsidP="004656AE">
      <w:pPr>
        <w:spacing w:line="240" w:lineRule="auto"/>
      </w:pPr>
      <w:r>
        <w:separator/>
      </w:r>
    </w:p>
  </w:footnote>
  <w:footnote w:type="continuationSeparator" w:id="0">
    <w:p w14:paraId="1A8849EB" w14:textId="77777777" w:rsidR="00E54935" w:rsidRDefault="00E54935" w:rsidP="004656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0D0E"/>
    <w:multiLevelType w:val="hybridMultilevel"/>
    <w:tmpl w:val="0F707B4A"/>
    <w:lvl w:ilvl="0" w:tplc="4D448DC2">
      <w:start w:val="1"/>
      <w:numFmt w:val="bullet"/>
      <w:lvlText w:val=""/>
      <w:lvlJc w:val="left"/>
      <w:pPr>
        <w:ind w:left="360" w:hanging="360"/>
      </w:pPr>
      <w:rPr>
        <w:rFonts w:ascii="Symbol" w:hAnsi="Symbol" w:hint="default"/>
      </w:rPr>
    </w:lvl>
    <w:lvl w:ilvl="1" w:tplc="D3F4AD70">
      <w:start w:val="1"/>
      <w:numFmt w:val="bullet"/>
      <w:lvlText w:val="o"/>
      <w:lvlJc w:val="left"/>
      <w:pPr>
        <w:ind w:left="1080" w:hanging="360"/>
      </w:pPr>
      <w:rPr>
        <w:rFonts w:ascii="Courier New" w:hAnsi="Courier New" w:hint="default"/>
      </w:rPr>
    </w:lvl>
    <w:lvl w:ilvl="2" w:tplc="140A1406">
      <w:start w:val="1"/>
      <w:numFmt w:val="bullet"/>
      <w:lvlText w:val=""/>
      <w:lvlJc w:val="left"/>
      <w:pPr>
        <w:ind w:left="1800" w:hanging="360"/>
      </w:pPr>
      <w:rPr>
        <w:rFonts w:ascii="Wingdings" w:hAnsi="Wingdings" w:hint="default"/>
      </w:rPr>
    </w:lvl>
    <w:lvl w:ilvl="3" w:tplc="7EA035FA">
      <w:start w:val="1"/>
      <w:numFmt w:val="bullet"/>
      <w:lvlText w:val=""/>
      <w:lvlJc w:val="left"/>
      <w:pPr>
        <w:ind w:left="2520" w:hanging="360"/>
      </w:pPr>
      <w:rPr>
        <w:rFonts w:ascii="Symbol" w:hAnsi="Symbol" w:hint="default"/>
      </w:rPr>
    </w:lvl>
    <w:lvl w:ilvl="4" w:tplc="0D9A21FE">
      <w:start w:val="1"/>
      <w:numFmt w:val="bullet"/>
      <w:lvlText w:val="o"/>
      <w:lvlJc w:val="left"/>
      <w:pPr>
        <w:ind w:left="3240" w:hanging="360"/>
      </w:pPr>
      <w:rPr>
        <w:rFonts w:ascii="Courier New" w:hAnsi="Courier New" w:hint="default"/>
      </w:rPr>
    </w:lvl>
    <w:lvl w:ilvl="5" w:tplc="7D581D0A">
      <w:start w:val="1"/>
      <w:numFmt w:val="bullet"/>
      <w:lvlText w:val=""/>
      <w:lvlJc w:val="left"/>
      <w:pPr>
        <w:ind w:left="3960" w:hanging="360"/>
      </w:pPr>
      <w:rPr>
        <w:rFonts w:ascii="Wingdings" w:hAnsi="Wingdings" w:hint="default"/>
      </w:rPr>
    </w:lvl>
    <w:lvl w:ilvl="6" w:tplc="63120504">
      <w:start w:val="1"/>
      <w:numFmt w:val="bullet"/>
      <w:lvlText w:val=""/>
      <w:lvlJc w:val="left"/>
      <w:pPr>
        <w:ind w:left="4680" w:hanging="360"/>
      </w:pPr>
      <w:rPr>
        <w:rFonts w:ascii="Symbol" w:hAnsi="Symbol" w:hint="default"/>
      </w:rPr>
    </w:lvl>
    <w:lvl w:ilvl="7" w:tplc="C09A8532">
      <w:start w:val="1"/>
      <w:numFmt w:val="bullet"/>
      <w:lvlText w:val="o"/>
      <w:lvlJc w:val="left"/>
      <w:pPr>
        <w:ind w:left="5400" w:hanging="360"/>
      </w:pPr>
      <w:rPr>
        <w:rFonts w:ascii="Courier New" w:hAnsi="Courier New" w:hint="default"/>
      </w:rPr>
    </w:lvl>
    <w:lvl w:ilvl="8" w:tplc="43628E7E">
      <w:start w:val="1"/>
      <w:numFmt w:val="bullet"/>
      <w:lvlText w:val=""/>
      <w:lvlJc w:val="left"/>
      <w:pPr>
        <w:ind w:left="6120" w:hanging="360"/>
      </w:pPr>
      <w:rPr>
        <w:rFonts w:ascii="Wingdings" w:hAnsi="Wingdings" w:hint="default"/>
      </w:rPr>
    </w:lvl>
  </w:abstractNum>
  <w:abstractNum w:abstractNumId="1" w15:restartNumberingAfterBreak="0">
    <w:nsid w:val="3EB53724"/>
    <w:multiLevelType w:val="hybridMultilevel"/>
    <w:tmpl w:val="3AF6566C"/>
    <w:lvl w:ilvl="0" w:tplc="BF8E2512">
      <w:start w:val="1"/>
      <w:numFmt w:val="decimal"/>
      <w:lvlText w:val="%1."/>
      <w:lvlJc w:val="left"/>
      <w:pPr>
        <w:ind w:left="720" w:hanging="360"/>
      </w:pPr>
    </w:lvl>
    <w:lvl w:ilvl="1" w:tplc="78AA96B6">
      <w:start w:val="1"/>
      <w:numFmt w:val="lowerLetter"/>
      <w:lvlText w:val="%2."/>
      <w:lvlJc w:val="left"/>
      <w:pPr>
        <w:ind w:left="1440" w:hanging="360"/>
      </w:pPr>
    </w:lvl>
    <w:lvl w:ilvl="2" w:tplc="5CEC2030">
      <w:start w:val="1"/>
      <w:numFmt w:val="lowerRoman"/>
      <w:lvlText w:val="%3."/>
      <w:lvlJc w:val="right"/>
      <w:pPr>
        <w:ind w:left="2160" w:hanging="180"/>
      </w:pPr>
    </w:lvl>
    <w:lvl w:ilvl="3" w:tplc="43C6921C">
      <w:start w:val="1"/>
      <w:numFmt w:val="decimal"/>
      <w:lvlText w:val="%4."/>
      <w:lvlJc w:val="left"/>
      <w:pPr>
        <w:ind w:left="2880" w:hanging="360"/>
      </w:pPr>
    </w:lvl>
    <w:lvl w:ilvl="4" w:tplc="C3981FE0">
      <w:start w:val="1"/>
      <w:numFmt w:val="lowerLetter"/>
      <w:lvlText w:val="%5."/>
      <w:lvlJc w:val="left"/>
      <w:pPr>
        <w:ind w:left="3600" w:hanging="360"/>
      </w:pPr>
    </w:lvl>
    <w:lvl w:ilvl="5" w:tplc="3C90ED82">
      <w:start w:val="1"/>
      <w:numFmt w:val="lowerRoman"/>
      <w:lvlText w:val="%6."/>
      <w:lvlJc w:val="right"/>
      <w:pPr>
        <w:ind w:left="4320" w:hanging="180"/>
      </w:pPr>
    </w:lvl>
    <w:lvl w:ilvl="6" w:tplc="4AA4EB64">
      <w:start w:val="1"/>
      <w:numFmt w:val="decimal"/>
      <w:lvlText w:val="%7."/>
      <w:lvlJc w:val="left"/>
      <w:pPr>
        <w:ind w:left="5040" w:hanging="360"/>
      </w:pPr>
    </w:lvl>
    <w:lvl w:ilvl="7" w:tplc="08F61C9E">
      <w:start w:val="1"/>
      <w:numFmt w:val="lowerLetter"/>
      <w:lvlText w:val="%8."/>
      <w:lvlJc w:val="left"/>
      <w:pPr>
        <w:ind w:left="5760" w:hanging="360"/>
      </w:pPr>
    </w:lvl>
    <w:lvl w:ilvl="8" w:tplc="4A249B86">
      <w:start w:val="1"/>
      <w:numFmt w:val="lowerRoman"/>
      <w:lvlText w:val="%9."/>
      <w:lvlJc w:val="right"/>
      <w:pPr>
        <w:ind w:left="6480" w:hanging="180"/>
      </w:pPr>
    </w:lvl>
  </w:abstractNum>
  <w:abstractNum w:abstractNumId="2" w15:restartNumberingAfterBreak="0">
    <w:nsid w:val="6E6D5B69"/>
    <w:multiLevelType w:val="hybridMultilevel"/>
    <w:tmpl w:val="E1BC8872"/>
    <w:lvl w:ilvl="0" w:tplc="1E54C40C">
      <w:start w:val="1"/>
      <w:numFmt w:val="bullet"/>
      <w:lvlText w:val=""/>
      <w:lvlJc w:val="left"/>
      <w:pPr>
        <w:ind w:left="360" w:hanging="360"/>
      </w:pPr>
      <w:rPr>
        <w:rFonts w:ascii="Symbol" w:hAnsi="Symbol" w:hint="default"/>
      </w:rPr>
    </w:lvl>
    <w:lvl w:ilvl="1" w:tplc="B604345A">
      <w:start w:val="1"/>
      <w:numFmt w:val="bullet"/>
      <w:lvlText w:val="o"/>
      <w:lvlJc w:val="left"/>
      <w:pPr>
        <w:ind w:left="1080" w:hanging="360"/>
      </w:pPr>
      <w:rPr>
        <w:rFonts w:ascii="Courier New" w:hAnsi="Courier New" w:hint="default"/>
      </w:rPr>
    </w:lvl>
    <w:lvl w:ilvl="2" w:tplc="CC16F022">
      <w:start w:val="1"/>
      <w:numFmt w:val="bullet"/>
      <w:lvlText w:val=""/>
      <w:lvlJc w:val="left"/>
      <w:pPr>
        <w:ind w:left="1800" w:hanging="360"/>
      </w:pPr>
      <w:rPr>
        <w:rFonts w:ascii="Wingdings" w:hAnsi="Wingdings" w:hint="default"/>
      </w:rPr>
    </w:lvl>
    <w:lvl w:ilvl="3" w:tplc="F1C4A604">
      <w:start w:val="1"/>
      <w:numFmt w:val="bullet"/>
      <w:lvlText w:val=""/>
      <w:lvlJc w:val="left"/>
      <w:pPr>
        <w:ind w:left="2520" w:hanging="360"/>
      </w:pPr>
      <w:rPr>
        <w:rFonts w:ascii="Symbol" w:hAnsi="Symbol" w:hint="default"/>
      </w:rPr>
    </w:lvl>
    <w:lvl w:ilvl="4" w:tplc="8D8013BA">
      <w:start w:val="1"/>
      <w:numFmt w:val="bullet"/>
      <w:lvlText w:val="o"/>
      <w:lvlJc w:val="left"/>
      <w:pPr>
        <w:ind w:left="3240" w:hanging="360"/>
      </w:pPr>
      <w:rPr>
        <w:rFonts w:ascii="Courier New" w:hAnsi="Courier New" w:hint="default"/>
      </w:rPr>
    </w:lvl>
    <w:lvl w:ilvl="5" w:tplc="2FF89C36">
      <w:start w:val="1"/>
      <w:numFmt w:val="bullet"/>
      <w:lvlText w:val=""/>
      <w:lvlJc w:val="left"/>
      <w:pPr>
        <w:ind w:left="3960" w:hanging="360"/>
      </w:pPr>
      <w:rPr>
        <w:rFonts w:ascii="Wingdings" w:hAnsi="Wingdings" w:hint="default"/>
      </w:rPr>
    </w:lvl>
    <w:lvl w:ilvl="6" w:tplc="4AA40720">
      <w:start w:val="1"/>
      <w:numFmt w:val="bullet"/>
      <w:lvlText w:val=""/>
      <w:lvlJc w:val="left"/>
      <w:pPr>
        <w:ind w:left="4680" w:hanging="360"/>
      </w:pPr>
      <w:rPr>
        <w:rFonts w:ascii="Symbol" w:hAnsi="Symbol" w:hint="default"/>
      </w:rPr>
    </w:lvl>
    <w:lvl w:ilvl="7" w:tplc="C2222936">
      <w:start w:val="1"/>
      <w:numFmt w:val="bullet"/>
      <w:lvlText w:val="o"/>
      <w:lvlJc w:val="left"/>
      <w:pPr>
        <w:ind w:left="5400" w:hanging="360"/>
      </w:pPr>
      <w:rPr>
        <w:rFonts w:ascii="Courier New" w:hAnsi="Courier New" w:hint="default"/>
      </w:rPr>
    </w:lvl>
    <w:lvl w:ilvl="8" w:tplc="485EC4B4">
      <w:start w:val="1"/>
      <w:numFmt w:val="bullet"/>
      <w:lvlText w:val=""/>
      <w:lvlJc w:val="left"/>
      <w:pPr>
        <w:ind w:left="6120" w:hanging="360"/>
      </w:pPr>
      <w:rPr>
        <w:rFonts w:ascii="Wingdings" w:hAnsi="Wingdings" w:hint="default"/>
      </w:rPr>
    </w:lvl>
  </w:abstractNum>
  <w:abstractNum w:abstractNumId="3" w15:restartNumberingAfterBreak="0">
    <w:nsid w:val="79312845"/>
    <w:multiLevelType w:val="hybridMultilevel"/>
    <w:tmpl w:val="4C746C7A"/>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93986">
    <w:abstractNumId w:val="3"/>
  </w:num>
  <w:num w:numId="2" w16cid:durableId="1488865659">
    <w:abstractNumId w:val="2"/>
  </w:num>
  <w:num w:numId="3" w16cid:durableId="98567235">
    <w:abstractNumId w:val="1"/>
  </w:num>
  <w:num w:numId="4" w16cid:durableId="36471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29"/>
    <w:rsid w:val="000228DD"/>
    <w:rsid w:val="00065E61"/>
    <w:rsid w:val="000F1B7E"/>
    <w:rsid w:val="00174D34"/>
    <w:rsid w:val="001975E0"/>
    <w:rsid w:val="001B50B6"/>
    <w:rsid w:val="001B7F88"/>
    <w:rsid w:val="00223930"/>
    <w:rsid w:val="00250D10"/>
    <w:rsid w:val="0026356B"/>
    <w:rsid w:val="00277DDB"/>
    <w:rsid w:val="002851A2"/>
    <w:rsid w:val="003163E7"/>
    <w:rsid w:val="0032647A"/>
    <w:rsid w:val="003309FC"/>
    <w:rsid w:val="00331F56"/>
    <w:rsid w:val="0034114C"/>
    <w:rsid w:val="0036205A"/>
    <w:rsid w:val="003B5F63"/>
    <w:rsid w:val="003E288A"/>
    <w:rsid w:val="003F7C83"/>
    <w:rsid w:val="004316EB"/>
    <w:rsid w:val="004368E4"/>
    <w:rsid w:val="00443001"/>
    <w:rsid w:val="00446D26"/>
    <w:rsid w:val="004656AE"/>
    <w:rsid w:val="00491B17"/>
    <w:rsid w:val="004A7ECC"/>
    <w:rsid w:val="004B64A3"/>
    <w:rsid w:val="005025C4"/>
    <w:rsid w:val="00507E45"/>
    <w:rsid w:val="00513AFB"/>
    <w:rsid w:val="005547F0"/>
    <w:rsid w:val="00581995"/>
    <w:rsid w:val="005C20B3"/>
    <w:rsid w:val="005D1BD9"/>
    <w:rsid w:val="005F5ED0"/>
    <w:rsid w:val="006862B5"/>
    <w:rsid w:val="00691A58"/>
    <w:rsid w:val="00693CB8"/>
    <w:rsid w:val="006A72B5"/>
    <w:rsid w:val="006B6EB3"/>
    <w:rsid w:val="006C4BC4"/>
    <w:rsid w:val="006F4D22"/>
    <w:rsid w:val="0071171E"/>
    <w:rsid w:val="00781F29"/>
    <w:rsid w:val="007D7C50"/>
    <w:rsid w:val="00805081"/>
    <w:rsid w:val="00807FF6"/>
    <w:rsid w:val="00833BC0"/>
    <w:rsid w:val="00840879"/>
    <w:rsid w:val="00882265"/>
    <w:rsid w:val="00915608"/>
    <w:rsid w:val="00950175"/>
    <w:rsid w:val="00967551"/>
    <w:rsid w:val="009725D4"/>
    <w:rsid w:val="009A6064"/>
    <w:rsid w:val="009C29C6"/>
    <w:rsid w:val="00A46612"/>
    <w:rsid w:val="00A65D49"/>
    <w:rsid w:val="00A73E89"/>
    <w:rsid w:val="00A827EB"/>
    <w:rsid w:val="00AA138C"/>
    <w:rsid w:val="00AB0404"/>
    <w:rsid w:val="00B12226"/>
    <w:rsid w:val="00B257BA"/>
    <w:rsid w:val="00B46C25"/>
    <w:rsid w:val="00BC2324"/>
    <w:rsid w:val="00BC43F0"/>
    <w:rsid w:val="00C0654B"/>
    <w:rsid w:val="00C237D4"/>
    <w:rsid w:val="00C5475A"/>
    <w:rsid w:val="00C63614"/>
    <w:rsid w:val="00C90605"/>
    <w:rsid w:val="00CC111F"/>
    <w:rsid w:val="00CF5EDC"/>
    <w:rsid w:val="00D1303B"/>
    <w:rsid w:val="00D4661D"/>
    <w:rsid w:val="00D46AC7"/>
    <w:rsid w:val="00D47566"/>
    <w:rsid w:val="00DD3401"/>
    <w:rsid w:val="00DF4AE7"/>
    <w:rsid w:val="00E54935"/>
    <w:rsid w:val="00EB0EEF"/>
    <w:rsid w:val="00ED344E"/>
    <w:rsid w:val="00F452EB"/>
    <w:rsid w:val="00F518E9"/>
    <w:rsid w:val="00F86060"/>
    <w:rsid w:val="00F93AC0"/>
    <w:rsid w:val="00FA25ED"/>
    <w:rsid w:val="00FC5608"/>
    <w:rsid w:val="00FD0D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E67C8"/>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612"/>
    <w:pPr>
      <w:tabs>
        <w:tab w:val="left" w:pos="284"/>
      </w:tabs>
      <w:spacing w:line="240" w:lineRule="exact"/>
      <w:jc w:val="both"/>
    </w:pPr>
    <w:rPr>
      <w:rFonts w:ascii="Times" w:hAnsi="Times"/>
    </w:rPr>
  </w:style>
  <w:style w:type="paragraph" w:styleId="Titolo1">
    <w:name w:val="heading 1"/>
    <w:next w:val="Titolo2"/>
    <w:qFormat/>
    <w:rsid w:val="00A46612"/>
    <w:pPr>
      <w:spacing w:before="480" w:line="240" w:lineRule="exact"/>
      <w:outlineLvl w:val="0"/>
    </w:pPr>
    <w:rPr>
      <w:rFonts w:ascii="Times" w:hAnsi="Times"/>
      <w:b/>
      <w:noProof/>
    </w:rPr>
  </w:style>
  <w:style w:type="paragraph" w:styleId="Titolo2">
    <w:name w:val="heading 2"/>
    <w:next w:val="Titolo3"/>
    <w:qFormat/>
    <w:rsid w:val="00A46612"/>
    <w:pPr>
      <w:spacing w:line="240" w:lineRule="exact"/>
      <w:outlineLvl w:val="1"/>
    </w:pPr>
    <w:rPr>
      <w:rFonts w:ascii="Times" w:hAnsi="Times"/>
      <w:smallCaps/>
      <w:noProof/>
      <w:sz w:val="18"/>
    </w:rPr>
  </w:style>
  <w:style w:type="paragraph" w:styleId="Titolo3">
    <w:name w:val="heading 3"/>
    <w:next w:val="Normale"/>
    <w:qFormat/>
    <w:rsid w:val="00A466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A46612"/>
    <w:pPr>
      <w:spacing w:line="220" w:lineRule="exact"/>
      <w:ind w:left="284" w:hanging="284"/>
      <w:jc w:val="both"/>
    </w:pPr>
    <w:rPr>
      <w:rFonts w:ascii="Times" w:hAnsi="Times"/>
      <w:noProof/>
      <w:sz w:val="18"/>
    </w:rPr>
  </w:style>
  <w:style w:type="paragraph" w:customStyle="1" w:styleId="Testo2">
    <w:name w:val="Testo 2"/>
    <w:link w:val="Testo2Carattere"/>
    <w:uiPriority w:val="99"/>
    <w:rsid w:val="00A46612"/>
    <w:pPr>
      <w:spacing w:line="220" w:lineRule="exact"/>
      <w:ind w:firstLine="284"/>
      <w:jc w:val="both"/>
    </w:pPr>
    <w:rPr>
      <w:rFonts w:ascii="Times" w:hAnsi="Times"/>
      <w:noProof/>
      <w:sz w:val="18"/>
    </w:rPr>
  </w:style>
  <w:style w:type="character" w:customStyle="1" w:styleId="Testo2Carattere">
    <w:name w:val="Testo 2 Carattere"/>
    <w:link w:val="Testo2"/>
    <w:locked/>
    <w:rsid w:val="000F1B7E"/>
    <w:rPr>
      <w:rFonts w:ascii="Times" w:hAnsi="Times"/>
      <w:noProof/>
      <w:sz w:val="18"/>
    </w:rPr>
  </w:style>
  <w:style w:type="paragraph" w:styleId="Intestazione">
    <w:name w:val="header"/>
    <w:basedOn w:val="Normale"/>
    <w:link w:val="IntestazioneCarattere"/>
    <w:uiPriority w:val="99"/>
    <w:unhideWhenUsed/>
    <w:rsid w:val="004656A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656AE"/>
    <w:rPr>
      <w:rFonts w:ascii="Times" w:hAnsi="Times"/>
    </w:rPr>
  </w:style>
  <w:style w:type="paragraph" w:styleId="Pidipagina">
    <w:name w:val="footer"/>
    <w:basedOn w:val="Normale"/>
    <w:link w:val="PidipaginaCarattere"/>
    <w:uiPriority w:val="99"/>
    <w:unhideWhenUsed/>
    <w:rsid w:val="004656A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656AE"/>
    <w:rPr>
      <w:rFonts w:ascii="Times" w:hAnsi="Times"/>
    </w:rPr>
  </w:style>
  <w:style w:type="paragraph" w:styleId="Paragrafoelenco">
    <w:name w:val="List Paragraph"/>
    <w:basedOn w:val="Normale"/>
    <w:uiPriority w:val="34"/>
    <w:qFormat/>
    <w:rsid w:val="00331F56"/>
    <w:pPr>
      <w:tabs>
        <w:tab w:val="clear" w:pos="284"/>
      </w:tabs>
      <w:ind w:left="720"/>
      <w:contextualSpacing/>
    </w:pPr>
    <w:rPr>
      <w:rFonts w:ascii="Times New Roman" w:eastAsia="MS Mincho" w:hAnsi="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631</Words>
  <Characters>4087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4</cp:revision>
  <cp:lastPrinted>2003-03-27T09:42:00Z</cp:lastPrinted>
  <dcterms:created xsi:type="dcterms:W3CDTF">2023-12-19T11:16:00Z</dcterms:created>
  <dcterms:modified xsi:type="dcterms:W3CDTF">2024-03-01T09:26:00Z</dcterms:modified>
</cp:coreProperties>
</file>