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3D94" w14:textId="2C26427C" w:rsidR="007F6220" w:rsidRPr="00AC2E44" w:rsidRDefault="009957E9">
      <w:pPr>
        <w:pStyle w:val="Titolo1"/>
        <w:rPr>
          <w:rFonts w:ascii="Times New Roman" w:hAnsi="Times New Roman" w:cs="Times New Roman"/>
        </w:rPr>
      </w:pPr>
      <w:r w:rsidRPr="00AC2E44">
        <w:rPr>
          <w:rFonts w:ascii="Times New Roman" w:hAnsi="Times New Roman" w:cs="Times New Roman"/>
        </w:rPr>
        <w:t>. - Education</w:t>
      </w:r>
      <w:r w:rsidR="00B16CFB" w:rsidRPr="00AC2E44">
        <w:rPr>
          <w:rFonts w:ascii="Times New Roman" w:hAnsi="Times New Roman" w:cs="Times New Roman"/>
        </w:rPr>
        <w:t>al</w:t>
      </w:r>
      <w:r w:rsidRPr="00AC2E44">
        <w:rPr>
          <w:rFonts w:ascii="Times New Roman" w:hAnsi="Times New Roman" w:cs="Times New Roman"/>
        </w:rPr>
        <w:t xml:space="preserve"> Method</w:t>
      </w:r>
      <w:r w:rsidR="00B16CFB" w:rsidRPr="00AC2E44">
        <w:rPr>
          <w:rFonts w:ascii="Times New Roman" w:hAnsi="Times New Roman" w:cs="Times New Roman"/>
        </w:rPr>
        <w:t>ologie</w:t>
      </w:r>
      <w:r w:rsidRPr="00AC2E44">
        <w:rPr>
          <w:rFonts w:ascii="Times New Roman" w:hAnsi="Times New Roman" w:cs="Times New Roman"/>
        </w:rPr>
        <w:t>s for P</w:t>
      </w:r>
      <w:r w:rsidR="007D2B1C" w:rsidRPr="00AC2E44">
        <w:rPr>
          <w:rFonts w:ascii="Times New Roman" w:hAnsi="Times New Roman" w:cs="Times New Roman"/>
        </w:rPr>
        <w:t>reventi</w:t>
      </w:r>
      <w:r w:rsidR="00B16CFB" w:rsidRPr="00AC2E44">
        <w:rPr>
          <w:rFonts w:ascii="Times New Roman" w:hAnsi="Times New Roman" w:cs="Times New Roman"/>
        </w:rPr>
        <w:t>on of</w:t>
      </w:r>
      <w:r w:rsidR="007D2B1C" w:rsidRPr="00AC2E44">
        <w:rPr>
          <w:rFonts w:ascii="Times New Roman" w:hAnsi="Times New Roman" w:cs="Times New Roman"/>
        </w:rPr>
        <w:t xml:space="preserve"> Marginal</w:t>
      </w:r>
      <w:r w:rsidR="00B16CFB" w:rsidRPr="00AC2E44">
        <w:rPr>
          <w:rFonts w:ascii="Times New Roman" w:hAnsi="Times New Roman" w:cs="Times New Roman"/>
        </w:rPr>
        <w:t>isation</w:t>
      </w:r>
    </w:p>
    <w:p w14:paraId="463BC370" w14:textId="40760B9F" w:rsidR="00F548CD" w:rsidRPr="00AC2E44" w:rsidRDefault="007D2B1C" w:rsidP="00F548CD">
      <w:pPr>
        <w:pStyle w:val="Titolo2"/>
        <w:rPr>
          <w:rFonts w:ascii="Times New Roman" w:hAnsi="Times New Roman" w:cs="Times New Roman"/>
        </w:rPr>
      </w:pPr>
      <w:r w:rsidRPr="00AC2E44">
        <w:rPr>
          <w:rFonts w:ascii="Times New Roman" w:hAnsi="Times New Roman" w:cs="Times New Roman"/>
        </w:rPr>
        <w:t>Prof. Roberto Franchini</w:t>
      </w:r>
    </w:p>
    <w:p w14:paraId="060EC4B5" w14:textId="0280F36A" w:rsidR="007F6220" w:rsidRPr="00D92D0E" w:rsidRDefault="007D2B1C">
      <w:pPr>
        <w:spacing w:before="240" w:after="120"/>
        <w:rPr>
          <w:rFonts w:ascii="Times New Roman" w:hAnsi="Times New Roman" w:cs="Times New Roman"/>
          <w:b/>
          <w:sz w:val="18"/>
          <w:szCs w:val="18"/>
        </w:rPr>
      </w:pPr>
      <w:r w:rsidRPr="00D92D0E">
        <w:rPr>
          <w:rFonts w:ascii="Times New Roman" w:hAnsi="Times New Roman" w:cs="Times New Roman"/>
          <w:b/>
          <w:i/>
          <w:iCs/>
          <w:sz w:val="18"/>
          <w:szCs w:val="18"/>
        </w:rPr>
        <w:t>COURSE AIMS</w:t>
      </w:r>
      <w:r w:rsidR="0077545D" w:rsidRPr="00D92D0E">
        <w:rPr>
          <w:rFonts w:ascii="Times New Roman" w:hAnsi="Times New Roman" w:cs="Times New Roman"/>
          <w:b/>
          <w:i/>
          <w:iCs/>
          <w:sz w:val="18"/>
          <w:szCs w:val="18"/>
        </w:rPr>
        <w:t xml:space="preserve"> AND INTENDED LEARNING OUTCOMES</w:t>
      </w:r>
    </w:p>
    <w:p w14:paraId="212C3268" w14:textId="6DC79A9A" w:rsidR="00BE4D2B" w:rsidRPr="00D92D0E" w:rsidRDefault="00C15316" w:rsidP="00BE4D2B">
      <w:pPr>
        <w:spacing w:before="120"/>
      </w:pPr>
      <w:r w:rsidRPr="00D92D0E">
        <w:t xml:space="preserve">The context in which the pedagogical reflection applied to social problems operates is characterised by profound transformations: the traditional approach to the phenomenon of marginality and vulnerability has proven to be largely ineffective, as it is simply </w:t>
      </w:r>
      <w:r w:rsidR="000A787B" w:rsidRPr="00D92D0E">
        <w:t>“</w:t>
      </w:r>
      <w:r w:rsidRPr="00D92D0E">
        <w:t>restorative</w:t>
      </w:r>
      <w:r w:rsidR="000A787B" w:rsidRPr="00D92D0E">
        <w:t>”</w:t>
      </w:r>
      <w:r w:rsidRPr="00D92D0E">
        <w:t>, rather than preventive</w:t>
      </w:r>
      <w:r w:rsidR="00BE4D2B" w:rsidRPr="00D92D0E">
        <w:t xml:space="preserve">. </w:t>
      </w:r>
    </w:p>
    <w:p w14:paraId="347C866A" w14:textId="037DE93D" w:rsidR="00BE4D2B" w:rsidRPr="00D92D0E" w:rsidRDefault="000A787B" w:rsidP="00BE4D2B">
      <w:r w:rsidRPr="00D92D0E">
        <w:t>Namely, the t</w:t>
      </w:r>
      <w:r w:rsidR="00C15316" w:rsidRPr="00D92D0E">
        <w:t xml:space="preserve">raditional welfare and the professional logics that derive from it, tend to wait for social and health problems to </w:t>
      </w:r>
      <w:r w:rsidRPr="00D92D0E">
        <w:t>emerge</w:t>
      </w:r>
      <w:r w:rsidR="00C15316" w:rsidRPr="00D92D0E">
        <w:t>, and then attempt to resolve them, becoming constitutively insufficient</w:t>
      </w:r>
      <w:r w:rsidR="00BE4D2B" w:rsidRPr="00D92D0E">
        <w:t>.</w:t>
      </w:r>
    </w:p>
    <w:p w14:paraId="27B5BC73" w14:textId="1311FF51" w:rsidR="007A0D00" w:rsidRPr="00D92D0E" w:rsidRDefault="007A0D00" w:rsidP="00BE4D2B">
      <w:pPr>
        <w:rPr>
          <w:rFonts w:ascii="Times New Roman" w:hAnsi="Times New Roman" w:cs="Times New Roman"/>
        </w:rPr>
      </w:pPr>
      <w:r w:rsidRPr="00D92D0E">
        <w:rPr>
          <w:rFonts w:ascii="Times New Roman" w:hAnsi="Times New Roman" w:cs="Times New Roman"/>
        </w:rPr>
        <w:t>In this context, the course aims to provide the skills for designing "second welfare" initiatives and interventions, with a view to the increasing the capacities of people and networks.</w:t>
      </w:r>
    </w:p>
    <w:p w14:paraId="011AD7BD" w14:textId="4A901F32" w:rsidR="00BE4D2B" w:rsidRPr="00D92D0E" w:rsidRDefault="004604AC" w:rsidP="00BE4D2B">
      <w:pPr>
        <w:spacing w:before="120"/>
      </w:pPr>
      <w:r w:rsidRPr="00D92D0E">
        <w:t>The preventive methodologies will be applied to the different life cycles, starting from early education up to the life plan for the elderly, including support for the life of the disabled in their transition towards adulthood</w:t>
      </w:r>
      <w:r w:rsidR="00BE4D2B" w:rsidRPr="00D92D0E">
        <w:t>.</w:t>
      </w:r>
    </w:p>
    <w:p w14:paraId="08C9A64A" w14:textId="77777777" w:rsidR="00E41800" w:rsidRPr="00D92D0E" w:rsidRDefault="00E41800" w:rsidP="007A0D00">
      <w:pPr>
        <w:rPr>
          <w:rFonts w:ascii="Times New Roman" w:hAnsi="Times New Roman" w:cs="Times New Roman"/>
        </w:rPr>
      </w:pPr>
    </w:p>
    <w:p w14:paraId="3AFD2A92" w14:textId="77777777" w:rsidR="007F6220" w:rsidRPr="00D92D0E" w:rsidRDefault="007A0D00" w:rsidP="007A0D00">
      <w:pPr>
        <w:rPr>
          <w:rFonts w:ascii="Times New Roman" w:hAnsi="Times New Roman" w:cs="Times New Roman"/>
        </w:rPr>
      </w:pPr>
      <w:r w:rsidRPr="00D92D0E">
        <w:rPr>
          <w:rFonts w:ascii="Times New Roman" w:hAnsi="Times New Roman" w:cs="Times New Roman"/>
        </w:rPr>
        <w:t xml:space="preserve">And finally, </w:t>
      </w:r>
      <w:r w:rsidR="004301A9" w:rsidRPr="00D92D0E">
        <w:rPr>
          <w:rFonts w:ascii="Times New Roman" w:hAnsi="Times New Roman" w:cs="Times New Roman"/>
        </w:rPr>
        <w:t>t</w:t>
      </w:r>
      <w:r w:rsidR="007D2B1C" w:rsidRPr="00D92D0E">
        <w:rPr>
          <w:rFonts w:ascii="Times New Roman" w:hAnsi="Times New Roman" w:cs="Times New Roman"/>
        </w:rPr>
        <w:t>hrough case analyses, the course then seeks to stimulate reflection on the profile of the educator who works with marginality and deviance, with particular emphasis on pedagogical planning tools and teamwork.</w:t>
      </w:r>
    </w:p>
    <w:p w14:paraId="1D56EAAA" w14:textId="77777777" w:rsidR="0077545D" w:rsidRPr="00D92D0E" w:rsidRDefault="0077545D" w:rsidP="007A0D00">
      <w:pPr>
        <w:rPr>
          <w:rFonts w:ascii="Times New Roman" w:hAnsi="Times New Roman" w:cs="Times New Roman"/>
        </w:rPr>
      </w:pPr>
    </w:p>
    <w:p w14:paraId="2A7538D3" w14:textId="77777777" w:rsidR="0077545D" w:rsidRPr="00D92D0E" w:rsidRDefault="00CB1D93" w:rsidP="0077545D">
      <w:pPr>
        <w:tabs>
          <w:tab w:val="clear" w:pos="284"/>
        </w:tabs>
        <w:rPr>
          <w:rFonts w:ascii="Times New Roman" w:hAnsi="Times New Roman" w:cs="Times New Roman"/>
        </w:rPr>
      </w:pPr>
      <w:r w:rsidRPr="00D92D0E">
        <w:rPr>
          <w:rFonts w:ascii="Times New Roman" w:hAnsi="Times New Roman" w:cs="Times New Roman"/>
        </w:rPr>
        <w:t>At the end of the course, students will be able to</w:t>
      </w:r>
    </w:p>
    <w:p w14:paraId="6E11D1EA" w14:textId="77777777" w:rsidR="0077545D" w:rsidRPr="00D92D0E" w:rsidRDefault="0077545D" w:rsidP="0077545D">
      <w:pPr>
        <w:tabs>
          <w:tab w:val="clear" w:pos="284"/>
        </w:tabs>
        <w:rPr>
          <w:rFonts w:ascii="Times New Roman" w:hAnsi="Times New Roman" w:cs="Times New Roman"/>
          <w:caps/>
        </w:rPr>
      </w:pPr>
    </w:p>
    <w:p w14:paraId="3CAEE0FD" w14:textId="77777777" w:rsidR="0077545D" w:rsidRPr="00D92D0E" w:rsidRDefault="00CB1D93" w:rsidP="00555552">
      <w:pPr>
        <w:numPr>
          <w:ilvl w:val="0"/>
          <w:numId w:val="2"/>
        </w:numPr>
        <w:tabs>
          <w:tab w:val="clear" w:pos="284"/>
        </w:tabs>
        <w:ind w:left="159" w:hanging="159"/>
        <w:rPr>
          <w:rFonts w:ascii="Times New Roman" w:hAnsi="Times New Roman" w:cs="Times New Roman"/>
        </w:rPr>
      </w:pPr>
      <w:r w:rsidRPr="00D92D0E">
        <w:rPr>
          <w:rFonts w:ascii="Times New Roman" w:hAnsi="Times New Roman" w:cs="Times New Roman"/>
        </w:rPr>
        <w:t>Know and understand the fundamental elements which structure marginality and the main interpretative theories of the phenomenon</w:t>
      </w:r>
    </w:p>
    <w:p w14:paraId="1BFA21CE" w14:textId="77777777" w:rsidR="0077545D" w:rsidRPr="00D92D0E" w:rsidRDefault="00CB1D93" w:rsidP="00555552">
      <w:pPr>
        <w:numPr>
          <w:ilvl w:val="0"/>
          <w:numId w:val="2"/>
        </w:numPr>
        <w:tabs>
          <w:tab w:val="clear" w:pos="284"/>
        </w:tabs>
        <w:ind w:left="159" w:hanging="159"/>
        <w:rPr>
          <w:rFonts w:ascii="Times New Roman" w:hAnsi="Times New Roman" w:cs="Times New Roman"/>
        </w:rPr>
      </w:pPr>
      <w:r w:rsidRPr="00D92D0E">
        <w:rPr>
          <w:rFonts w:ascii="Times New Roman" w:hAnsi="Times New Roman" w:cs="Times New Roman"/>
        </w:rPr>
        <w:t>Know and understand the historical and social scope of welfare models and educational organi</w:t>
      </w:r>
      <w:r w:rsidR="00377D9D" w:rsidRPr="00D92D0E">
        <w:rPr>
          <w:rFonts w:ascii="Times New Roman" w:hAnsi="Times New Roman" w:cs="Times New Roman"/>
        </w:rPr>
        <w:t>s</w:t>
      </w:r>
      <w:r w:rsidRPr="00D92D0E">
        <w:rPr>
          <w:rFonts w:ascii="Times New Roman" w:hAnsi="Times New Roman" w:cs="Times New Roman"/>
        </w:rPr>
        <w:t>ations which translate on an institutional level</w:t>
      </w:r>
      <w:r w:rsidR="0077545D" w:rsidRPr="00D92D0E">
        <w:rPr>
          <w:rFonts w:ascii="Times New Roman" w:hAnsi="Times New Roman" w:cs="Times New Roman"/>
        </w:rPr>
        <w:t>;</w:t>
      </w:r>
    </w:p>
    <w:p w14:paraId="65EF91C8" w14:textId="77777777" w:rsidR="0077545D" w:rsidRPr="00D92D0E" w:rsidRDefault="00CB1D93" w:rsidP="00555552">
      <w:pPr>
        <w:numPr>
          <w:ilvl w:val="0"/>
          <w:numId w:val="2"/>
        </w:numPr>
        <w:tabs>
          <w:tab w:val="clear" w:pos="284"/>
        </w:tabs>
        <w:ind w:left="159" w:hanging="159"/>
        <w:rPr>
          <w:rFonts w:ascii="Times New Roman" w:hAnsi="Times New Roman" w:cs="Times New Roman"/>
        </w:rPr>
      </w:pPr>
      <w:r w:rsidRPr="00D92D0E">
        <w:rPr>
          <w:rFonts w:ascii="Times New Roman" w:hAnsi="Times New Roman" w:cs="Times New Roman"/>
        </w:rPr>
        <w:t>Learn the organic framework of the fundamental elements of the aims of educational action and the nature of educational and training processes in relation to personal development and different life situations</w:t>
      </w:r>
      <w:r w:rsidR="0077545D" w:rsidRPr="00D92D0E">
        <w:rPr>
          <w:rFonts w:ascii="Times New Roman" w:hAnsi="Times New Roman" w:cs="Times New Roman"/>
        </w:rPr>
        <w:t>;</w:t>
      </w:r>
    </w:p>
    <w:p w14:paraId="32B89D78" w14:textId="77777777" w:rsidR="0077545D" w:rsidRPr="00D92D0E" w:rsidRDefault="0063320A" w:rsidP="00555552">
      <w:pPr>
        <w:numPr>
          <w:ilvl w:val="0"/>
          <w:numId w:val="2"/>
        </w:numPr>
        <w:tabs>
          <w:tab w:val="clear" w:pos="284"/>
        </w:tabs>
        <w:ind w:left="159" w:hanging="159"/>
        <w:rPr>
          <w:rFonts w:ascii="Times New Roman" w:hAnsi="Times New Roman" w:cs="Times New Roman"/>
        </w:rPr>
      </w:pPr>
      <w:r w:rsidRPr="00D92D0E">
        <w:rPr>
          <w:rFonts w:ascii="Times New Roman" w:hAnsi="Times New Roman" w:cs="Times New Roman"/>
        </w:rPr>
        <w:t>Understand the educational needs</w:t>
      </w:r>
      <w:r w:rsidR="0077545D" w:rsidRPr="00D92D0E">
        <w:rPr>
          <w:rFonts w:ascii="Times New Roman" w:hAnsi="Times New Roman" w:cs="Times New Roman"/>
        </w:rPr>
        <w:t xml:space="preserve"> </w:t>
      </w:r>
      <w:r w:rsidRPr="00D92D0E">
        <w:rPr>
          <w:rFonts w:ascii="Times New Roman" w:hAnsi="Times New Roman" w:cs="Times New Roman"/>
        </w:rPr>
        <w:t>and resources of people in a complex and articulated manner, in relation to their age and condition, with particular reference to people living in difficult conditions and marginalised people</w:t>
      </w:r>
      <w:r w:rsidR="0077545D" w:rsidRPr="00D92D0E">
        <w:rPr>
          <w:rFonts w:ascii="Times New Roman" w:hAnsi="Times New Roman" w:cs="Times New Roman"/>
        </w:rPr>
        <w:t>.</w:t>
      </w:r>
    </w:p>
    <w:p w14:paraId="6F7DC913" w14:textId="77777777" w:rsidR="0077545D" w:rsidRPr="00D92D0E" w:rsidRDefault="00B43819" w:rsidP="00555552">
      <w:pPr>
        <w:numPr>
          <w:ilvl w:val="0"/>
          <w:numId w:val="2"/>
        </w:numPr>
        <w:tabs>
          <w:tab w:val="clear" w:pos="284"/>
        </w:tabs>
        <w:ind w:left="159" w:hanging="159"/>
        <w:rPr>
          <w:rFonts w:ascii="Times New Roman" w:hAnsi="Times New Roman" w:cs="Times New Roman"/>
        </w:rPr>
      </w:pPr>
      <w:r w:rsidRPr="00D92D0E">
        <w:rPr>
          <w:rFonts w:ascii="Times New Roman" w:hAnsi="Times New Roman" w:cs="Times New Roman"/>
        </w:rPr>
        <w:t>Understand the nature</w:t>
      </w:r>
      <w:r w:rsidR="00B36DD3" w:rsidRPr="00D92D0E">
        <w:rPr>
          <w:rFonts w:ascii="Times New Roman" w:hAnsi="Times New Roman" w:cs="Times New Roman"/>
        </w:rPr>
        <w:t>, scope and constraints</w:t>
      </w:r>
      <w:r w:rsidRPr="00D92D0E">
        <w:rPr>
          <w:rFonts w:ascii="Times New Roman" w:hAnsi="Times New Roman" w:cs="Times New Roman"/>
        </w:rPr>
        <w:t xml:space="preserve"> of different educational agencies, their aims and their role in the current social context</w:t>
      </w:r>
      <w:r w:rsidR="0077545D" w:rsidRPr="00D92D0E">
        <w:rPr>
          <w:rFonts w:ascii="Times New Roman" w:hAnsi="Times New Roman" w:cs="Times New Roman"/>
        </w:rPr>
        <w:t xml:space="preserve">, </w:t>
      </w:r>
      <w:r w:rsidR="00B36DD3" w:rsidRPr="00D92D0E">
        <w:rPr>
          <w:rFonts w:ascii="Times New Roman" w:hAnsi="Times New Roman" w:cs="Times New Roman"/>
        </w:rPr>
        <w:t>envisaging the necessary changes for tackling new generative scenarios</w:t>
      </w:r>
      <w:r w:rsidR="0077545D" w:rsidRPr="00D92D0E">
        <w:rPr>
          <w:rFonts w:ascii="Times New Roman" w:hAnsi="Times New Roman" w:cs="Times New Roman"/>
        </w:rPr>
        <w:t xml:space="preserve">; </w:t>
      </w:r>
    </w:p>
    <w:p w14:paraId="2E9742EC" w14:textId="38A8691E" w:rsidR="00BE4D2B" w:rsidRPr="00D92D0E" w:rsidRDefault="004604AC" w:rsidP="00BE4D2B">
      <w:pPr>
        <w:numPr>
          <w:ilvl w:val="0"/>
          <w:numId w:val="4"/>
        </w:numPr>
        <w:tabs>
          <w:tab w:val="clear" w:pos="284"/>
        </w:tabs>
      </w:pPr>
      <w:r w:rsidRPr="00D92D0E">
        <w:lastRenderedPageBreak/>
        <w:t xml:space="preserve">acquire the design logic corresponding to the most effective strategies and techniques for early educational intervention </w:t>
      </w:r>
    </w:p>
    <w:p w14:paraId="7BEF1E2A" w14:textId="4599231E" w:rsidR="00BE4D2B" w:rsidRPr="00D92D0E" w:rsidRDefault="004604AC" w:rsidP="00BE4D2B">
      <w:pPr>
        <w:numPr>
          <w:ilvl w:val="0"/>
          <w:numId w:val="4"/>
        </w:numPr>
        <w:tabs>
          <w:tab w:val="clear" w:pos="284"/>
        </w:tabs>
      </w:pPr>
      <w:r w:rsidRPr="00D92D0E">
        <w:t xml:space="preserve">design the inclusive curriculum in a school environment </w:t>
      </w:r>
    </w:p>
    <w:p w14:paraId="1F652792" w14:textId="3A7DB9FC" w:rsidR="00BE4D2B" w:rsidRPr="00D92D0E" w:rsidRDefault="004604AC" w:rsidP="00BE4D2B">
      <w:pPr>
        <w:numPr>
          <w:ilvl w:val="0"/>
          <w:numId w:val="4"/>
        </w:numPr>
        <w:tabs>
          <w:tab w:val="clear" w:pos="284"/>
        </w:tabs>
      </w:pPr>
      <w:r w:rsidRPr="00D92D0E">
        <w:t xml:space="preserve">acquire the design logic to create and sustain inclusive educational environments </w:t>
      </w:r>
    </w:p>
    <w:p w14:paraId="06ABDEB0" w14:textId="54860D89" w:rsidR="00BE4D2B" w:rsidRPr="00D92D0E" w:rsidRDefault="004604AC" w:rsidP="00BE4D2B">
      <w:pPr>
        <w:numPr>
          <w:ilvl w:val="0"/>
          <w:numId w:val="4"/>
        </w:numPr>
        <w:tabs>
          <w:tab w:val="clear" w:pos="284"/>
        </w:tabs>
      </w:pPr>
      <w:r w:rsidRPr="00D92D0E">
        <w:t>acquire the logic of the life project, both in disability and in the senile condition</w:t>
      </w:r>
      <w:r w:rsidR="00BE4D2B" w:rsidRPr="00D92D0E">
        <w:t>.</w:t>
      </w:r>
    </w:p>
    <w:p w14:paraId="284D4244" w14:textId="77777777" w:rsidR="007F6220" w:rsidRPr="00D92D0E" w:rsidRDefault="0077545D">
      <w:pPr>
        <w:spacing w:before="240" w:after="120"/>
        <w:rPr>
          <w:rFonts w:ascii="Times New Roman" w:hAnsi="Times New Roman" w:cs="Times New Roman"/>
          <w:b/>
          <w:sz w:val="18"/>
          <w:szCs w:val="18"/>
        </w:rPr>
      </w:pPr>
      <w:r w:rsidRPr="00D92D0E">
        <w:rPr>
          <w:rFonts w:ascii="Times New Roman" w:hAnsi="Times New Roman" w:cs="Times New Roman"/>
          <w:b/>
          <w:i/>
          <w:iCs/>
          <w:sz w:val="18"/>
          <w:szCs w:val="18"/>
        </w:rPr>
        <w:t>COURSE CONTENT</w:t>
      </w:r>
    </w:p>
    <w:p w14:paraId="5AD39F28" w14:textId="1EE521B9" w:rsidR="00BE4D2B" w:rsidRPr="00D92D0E" w:rsidRDefault="007D2B1C" w:rsidP="00BE4D2B">
      <w:pPr>
        <w:ind w:left="284" w:hanging="284"/>
      </w:pPr>
      <w:r w:rsidRPr="00D92D0E">
        <w:rPr>
          <w:rFonts w:ascii="Times New Roman" w:hAnsi="Times New Roman" w:cs="Times New Roman"/>
        </w:rPr>
        <w:t>1.</w:t>
      </w:r>
      <w:r w:rsidRPr="00D92D0E">
        <w:rPr>
          <w:rFonts w:ascii="Times New Roman" w:hAnsi="Times New Roman" w:cs="Times New Roman"/>
        </w:rPr>
        <w:tab/>
      </w:r>
      <w:r w:rsidR="007B28A4" w:rsidRPr="00D92D0E">
        <w:rPr>
          <w:rFonts w:ascii="Times New Roman" w:hAnsi="Times New Roman" w:cs="Times New Roman"/>
        </w:rPr>
        <w:t>Epistemological issues and conceptual clarifications on marginality, deviance</w:t>
      </w:r>
      <w:r w:rsidR="00967621" w:rsidRPr="00D92D0E">
        <w:rPr>
          <w:rFonts w:ascii="Times New Roman" w:hAnsi="Times New Roman" w:cs="Times New Roman"/>
        </w:rPr>
        <w:t>,</w:t>
      </w:r>
      <w:r w:rsidR="007B28A4" w:rsidRPr="00D92D0E">
        <w:rPr>
          <w:rFonts w:ascii="Times New Roman" w:hAnsi="Times New Roman" w:cs="Times New Roman"/>
        </w:rPr>
        <w:t xml:space="preserve"> and social exclusion</w:t>
      </w:r>
      <w:r w:rsidR="00BE4D2B" w:rsidRPr="00D92D0E">
        <w:t>.</w:t>
      </w:r>
    </w:p>
    <w:p w14:paraId="038DB35A" w14:textId="06C87085" w:rsidR="00BE4D2B" w:rsidRPr="00D92D0E" w:rsidRDefault="00BE4D2B" w:rsidP="00BE4D2B">
      <w:pPr>
        <w:ind w:left="284" w:hanging="284"/>
      </w:pPr>
      <w:r w:rsidRPr="00D92D0E">
        <w:t>2.</w:t>
      </w:r>
      <w:r w:rsidRPr="00D92D0E">
        <w:tab/>
      </w:r>
      <w:r w:rsidR="007B28A4" w:rsidRPr="00D92D0E">
        <w:t>People at risk of marginalisation, deviance, and social exclusion</w:t>
      </w:r>
      <w:r w:rsidRPr="00D92D0E">
        <w:t>.</w:t>
      </w:r>
    </w:p>
    <w:p w14:paraId="6E2633CC" w14:textId="7053A805" w:rsidR="00BE4D2B" w:rsidRPr="00D92D0E" w:rsidRDefault="00BE4D2B" w:rsidP="00BE4D2B">
      <w:pPr>
        <w:ind w:left="284" w:hanging="284"/>
      </w:pPr>
      <w:r w:rsidRPr="00D92D0E">
        <w:t>3.</w:t>
      </w:r>
      <w:r w:rsidRPr="00D92D0E">
        <w:tab/>
      </w:r>
      <w:r w:rsidR="007B28A4" w:rsidRPr="00D92D0E">
        <w:t xml:space="preserve">From the Welfare State to Community Welfare: networks care </w:t>
      </w:r>
    </w:p>
    <w:p w14:paraId="4A9E0A7A" w14:textId="34668A77" w:rsidR="00BE4D2B" w:rsidRPr="00D92D0E" w:rsidRDefault="00BE4D2B" w:rsidP="00BE4D2B">
      <w:pPr>
        <w:ind w:left="284" w:hanging="284"/>
      </w:pPr>
      <w:r w:rsidRPr="00D92D0E">
        <w:t>4.</w:t>
      </w:r>
      <w:r w:rsidRPr="00D92D0E">
        <w:tab/>
      </w:r>
      <w:r w:rsidR="007B28A4" w:rsidRPr="00D92D0E">
        <w:t>The profile of the educator: knowledge, skills, and operational tools</w:t>
      </w:r>
      <w:r w:rsidRPr="00D92D0E">
        <w:t>.</w:t>
      </w:r>
    </w:p>
    <w:p w14:paraId="2C04BD6B" w14:textId="2D125C2A" w:rsidR="00BE4D2B" w:rsidRPr="00D92D0E" w:rsidRDefault="00BE4D2B" w:rsidP="00BE4D2B">
      <w:pPr>
        <w:ind w:left="284" w:hanging="284"/>
      </w:pPr>
      <w:r w:rsidRPr="00D92D0E">
        <w:t xml:space="preserve">5.  </w:t>
      </w:r>
      <w:r w:rsidR="007B28A4" w:rsidRPr="00D92D0E">
        <w:t>The role of early education (cycle 0-6) in preventing marginality: models and lines</w:t>
      </w:r>
      <w:r w:rsidRPr="00D92D0E">
        <w:t>.</w:t>
      </w:r>
    </w:p>
    <w:p w14:paraId="4CE37635" w14:textId="22B23E1F" w:rsidR="00BE4D2B" w:rsidRPr="00D92D0E" w:rsidRDefault="00BE4D2B" w:rsidP="00BE4D2B">
      <w:pPr>
        <w:ind w:left="284" w:hanging="284"/>
      </w:pPr>
      <w:r w:rsidRPr="00D92D0E">
        <w:t xml:space="preserve">6. </w:t>
      </w:r>
      <w:r w:rsidR="007B28A4" w:rsidRPr="00D92D0E">
        <w:t>The inclusive school</w:t>
      </w:r>
      <w:r w:rsidRPr="00D92D0E">
        <w:t>:</w:t>
      </w:r>
    </w:p>
    <w:p w14:paraId="4D3A9BE8" w14:textId="0D4DA799" w:rsidR="00BE4D2B" w:rsidRPr="00D92D0E" w:rsidRDefault="00BE4D2B" w:rsidP="00BE4D2B">
      <w:pPr>
        <w:ind w:left="284" w:hanging="284"/>
      </w:pPr>
      <w:r w:rsidRPr="00D92D0E">
        <w:t>7.</w:t>
      </w:r>
      <w:r w:rsidRPr="00D92D0E">
        <w:tab/>
      </w:r>
      <w:r w:rsidR="007B28A4" w:rsidRPr="00D92D0E">
        <w:t>The life project for people with disability between inclusion and self-determination</w:t>
      </w:r>
    </w:p>
    <w:p w14:paraId="5C7BE627" w14:textId="4FAC11F6" w:rsidR="00BE4D2B" w:rsidRPr="00D92D0E" w:rsidRDefault="00BE4D2B" w:rsidP="00BE4D2B">
      <w:pPr>
        <w:ind w:left="284" w:hanging="284"/>
      </w:pPr>
      <w:r w:rsidRPr="00D92D0E">
        <w:t xml:space="preserve">8.  </w:t>
      </w:r>
      <w:r w:rsidR="007B28A4" w:rsidRPr="00D92D0E">
        <w:t>The life project of the elderly, between housing and ageing</w:t>
      </w:r>
    </w:p>
    <w:p w14:paraId="18393BF7" w14:textId="32667A23" w:rsidR="00BE4D2B" w:rsidRPr="00D92D0E" w:rsidRDefault="00BE4D2B" w:rsidP="00BE4D2B">
      <w:pPr>
        <w:ind w:left="284" w:hanging="284"/>
      </w:pPr>
      <w:r w:rsidRPr="00D92D0E">
        <w:t xml:space="preserve">9. </w:t>
      </w:r>
      <w:r w:rsidR="007B28A4" w:rsidRPr="00D92D0E">
        <w:t xml:space="preserve">Rethinking residential contexts after the pandemic </w:t>
      </w:r>
    </w:p>
    <w:p w14:paraId="444C85C9" w14:textId="66BE2561" w:rsidR="006B36BB" w:rsidRPr="00D92D0E" w:rsidRDefault="006B36BB" w:rsidP="00BE4D2B">
      <w:pPr>
        <w:rPr>
          <w:rFonts w:ascii="Times New Roman" w:hAnsi="Times New Roman" w:cs="Times New Roman"/>
        </w:rPr>
      </w:pPr>
    </w:p>
    <w:p w14:paraId="3AA64B73" w14:textId="0DEFD1B3" w:rsidR="007F6220" w:rsidRPr="00D92D0E" w:rsidRDefault="007D2B1C" w:rsidP="006B36BB">
      <w:pPr>
        <w:rPr>
          <w:rFonts w:ascii="Times New Roman" w:hAnsi="Times New Roman" w:cs="Times New Roman"/>
          <w:b/>
          <w:i/>
          <w:iCs/>
          <w:sz w:val="18"/>
          <w:szCs w:val="18"/>
        </w:rPr>
      </w:pPr>
      <w:r w:rsidRPr="00D92D0E">
        <w:rPr>
          <w:rFonts w:ascii="Times New Roman" w:hAnsi="Times New Roman" w:cs="Times New Roman"/>
          <w:b/>
          <w:i/>
          <w:iCs/>
          <w:sz w:val="18"/>
          <w:szCs w:val="18"/>
        </w:rPr>
        <w:t>READING LIST</w:t>
      </w:r>
    </w:p>
    <w:p w14:paraId="18A9446F" w14:textId="77777777" w:rsidR="0077545D" w:rsidRPr="00D92D0E" w:rsidRDefault="0077545D" w:rsidP="0077545D">
      <w:pPr>
        <w:keepNext/>
        <w:spacing w:after="120"/>
        <w:rPr>
          <w:rFonts w:ascii="Times New Roman" w:hAnsi="Times New Roman" w:cs="Times New Roman"/>
          <w:sz w:val="18"/>
          <w:szCs w:val="18"/>
          <w:u w:val="single"/>
        </w:rPr>
      </w:pPr>
      <w:r w:rsidRPr="00D92D0E">
        <w:rPr>
          <w:rFonts w:ascii="Times New Roman" w:hAnsi="Times New Roman" w:cs="Times New Roman"/>
          <w:sz w:val="18"/>
          <w:szCs w:val="18"/>
          <w:u w:val="single"/>
        </w:rPr>
        <w:t>Compulsory text:</w:t>
      </w:r>
    </w:p>
    <w:p w14:paraId="3A9F8366" w14:textId="77777777" w:rsidR="00BE4D2B" w:rsidRPr="00D92D0E" w:rsidRDefault="00BE4D2B" w:rsidP="00BE4D2B">
      <w:pPr>
        <w:spacing w:before="120"/>
        <w:jc w:val="left"/>
        <w:rPr>
          <w:sz w:val="18"/>
          <w:szCs w:val="18"/>
          <w14:textOutline w14:w="12700" w14:cap="flat" w14:cmpd="sng" w14:algn="ctr">
            <w14:noFill/>
            <w14:prstDash w14:val="solid"/>
            <w14:miter w14:lim="400000"/>
          </w14:textOutline>
        </w:rPr>
      </w:pPr>
      <w:r w:rsidRPr="00D92D0E">
        <w:rPr>
          <w:smallCaps/>
          <w:spacing w:val="-5"/>
          <w:sz w:val="16"/>
          <w:szCs w:val="16"/>
          <w14:textOutline w14:w="12700" w14:cap="flat" w14:cmpd="sng" w14:algn="ctr">
            <w14:noFill/>
            <w14:prstDash w14:val="solid"/>
            <w14:miter w14:lim="400000"/>
          </w14:textOutline>
        </w:rPr>
        <w:t>L. D’Alonzo</w:t>
      </w:r>
      <w:r w:rsidRPr="00D92D0E">
        <w:rPr>
          <w:smallCaps/>
          <w14:textOutline w14:w="12700" w14:cap="flat" w14:cmpd="sng" w14:algn="ctr">
            <w14:noFill/>
            <w14:prstDash w14:val="solid"/>
            <w14:miter w14:lim="400000"/>
          </w14:textOutline>
        </w:rPr>
        <w:t xml:space="preserve">, </w:t>
      </w:r>
      <w:r w:rsidRPr="00D92D0E">
        <w:rPr>
          <w:i/>
          <w:iCs/>
          <w:sz w:val="18"/>
          <w:szCs w:val="18"/>
          <w14:textOutline w14:w="12700" w14:cap="flat" w14:cmpd="sng" w14:algn="ctr">
            <w14:noFill/>
            <w14:prstDash w14:val="solid"/>
            <w14:miter w14:lim="400000"/>
          </w14:textOutline>
        </w:rPr>
        <w:t>Pedagogia speciale per l’inclusione,</w:t>
      </w:r>
      <w:r w:rsidRPr="00D92D0E">
        <w:rPr>
          <w:sz w:val="18"/>
          <w:szCs w:val="18"/>
          <w14:textOutline w14:w="12700" w14:cap="flat" w14:cmpd="sng" w14:algn="ctr">
            <w14:noFill/>
            <w14:prstDash w14:val="solid"/>
            <w14:miter w14:lim="400000"/>
          </w14:textOutline>
        </w:rPr>
        <w:t xml:space="preserve"> Scholè, Brescia, 2018.</w:t>
      </w:r>
    </w:p>
    <w:p w14:paraId="1480A631" w14:textId="77777777" w:rsidR="00BE4D2B" w:rsidRPr="00D92D0E" w:rsidRDefault="00BE4D2B" w:rsidP="00BE4D2B">
      <w:pPr>
        <w:ind w:left="284" w:hanging="284"/>
        <w:outlineLvl w:val="3"/>
      </w:pPr>
    </w:p>
    <w:p w14:paraId="267459E1" w14:textId="47951B8F" w:rsidR="00BE4D2B" w:rsidRPr="00D92D0E" w:rsidRDefault="007B28A4" w:rsidP="00BE4D2B">
      <w:pPr>
        <w:ind w:left="284" w:hanging="284"/>
        <w:outlineLvl w:val="3"/>
        <w:rPr>
          <w:sz w:val="18"/>
          <w:szCs w:val="18"/>
        </w:rPr>
      </w:pPr>
      <w:r w:rsidRPr="00D92D0E">
        <w:rPr>
          <w:sz w:val="18"/>
          <w:szCs w:val="18"/>
        </w:rPr>
        <w:t>A text</w:t>
      </w:r>
      <w:r w:rsidR="00967621" w:rsidRPr="00D92D0E">
        <w:rPr>
          <w:sz w:val="18"/>
          <w:szCs w:val="18"/>
        </w:rPr>
        <w:t>book</w:t>
      </w:r>
      <w:r w:rsidRPr="00D92D0E">
        <w:rPr>
          <w:sz w:val="18"/>
          <w:szCs w:val="18"/>
        </w:rPr>
        <w:t xml:space="preserve"> chosen from the following</w:t>
      </w:r>
      <w:r w:rsidR="00BE4D2B" w:rsidRPr="00D92D0E">
        <w:rPr>
          <w:sz w:val="18"/>
          <w:szCs w:val="18"/>
        </w:rPr>
        <w:t>:</w:t>
      </w:r>
    </w:p>
    <w:p w14:paraId="58A8C96E" w14:textId="77777777" w:rsidR="00BE4D2B" w:rsidRPr="00D92D0E" w:rsidRDefault="00BE4D2B" w:rsidP="00BE4D2B">
      <w:pPr>
        <w:rPr>
          <w:rFonts w:cs="Times New Roman"/>
          <w:i/>
          <w:iCs/>
          <w:spacing w:val="-5"/>
          <w:sz w:val="18"/>
          <w:szCs w:val="18"/>
          <w:lang w:val="it-IT"/>
        </w:rPr>
      </w:pPr>
      <w:r w:rsidRPr="00D92D0E">
        <w:rPr>
          <w:smallCaps/>
          <w:spacing w:val="-5"/>
          <w:sz w:val="16"/>
          <w:lang w:val="it-IT"/>
        </w:rPr>
        <w:t>S.Coluccelli, S.Pietrantonio</w:t>
      </w:r>
      <w:r w:rsidRPr="00D92D0E">
        <w:rPr>
          <w:smallCaps/>
          <w:spacing w:val="-5"/>
          <w:lang w:val="it-IT"/>
        </w:rPr>
        <w:t xml:space="preserve">, </w:t>
      </w:r>
      <w:r w:rsidRPr="00D92D0E">
        <w:rPr>
          <w:rFonts w:cs="Times New Roman"/>
          <w:i/>
          <w:iCs/>
          <w:spacing w:val="-5"/>
          <w:sz w:val="18"/>
          <w:szCs w:val="18"/>
          <w:lang w:val="it-IT"/>
        </w:rPr>
        <w:t xml:space="preserve">Il metodo Montessori oggi. Riflessioni e percorsi per la didattica e l’educazione, </w:t>
      </w:r>
      <w:r w:rsidRPr="00D92D0E">
        <w:rPr>
          <w:rFonts w:cs="Times New Roman"/>
          <w:spacing w:val="-5"/>
          <w:sz w:val="18"/>
          <w:szCs w:val="18"/>
          <w:lang w:val="it-IT"/>
        </w:rPr>
        <w:t>Erickson 2017</w:t>
      </w:r>
    </w:p>
    <w:p w14:paraId="5E445FBE" w14:textId="77777777" w:rsidR="00BE4D2B" w:rsidRPr="00D92D0E" w:rsidRDefault="00BE4D2B" w:rsidP="00BE4D2B">
      <w:pPr>
        <w:rPr>
          <w:rFonts w:cs="Times New Roman"/>
          <w:spacing w:val="-5"/>
          <w:sz w:val="18"/>
          <w:szCs w:val="18"/>
          <w:lang w:val="it-IT"/>
        </w:rPr>
      </w:pPr>
      <w:r w:rsidRPr="00D92D0E">
        <w:rPr>
          <w:smallCaps/>
          <w:spacing w:val="-5"/>
          <w:sz w:val="16"/>
          <w:lang w:val="it-IT"/>
        </w:rPr>
        <w:t>A.Canevaro, M.Gianni, L.Callegari, R. Zoffoli</w:t>
      </w:r>
      <w:r w:rsidRPr="00D92D0E">
        <w:rPr>
          <w:smallCaps/>
          <w:spacing w:val="-5"/>
          <w:sz w:val="18"/>
          <w:lang w:val="it-IT"/>
        </w:rPr>
        <w:t xml:space="preserve">, </w:t>
      </w:r>
      <w:r w:rsidRPr="00D92D0E">
        <w:rPr>
          <w:rFonts w:cs="Times New Roman"/>
          <w:i/>
          <w:iCs/>
          <w:spacing w:val="-5"/>
          <w:sz w:val="18"/>
          <w:szCs w:val="18"/>
          <w:lang w:val="it-IT"/>
        </w:rPr>
        <w:t xml:space="preserve">L’accompagnamento nel progetto di vita inclusivo, </w:t>
      </w:r>
      <w:r w:rsidRPr="00D92D0E">
        <w:rPr>
          <w:rFonts w:cs="Times New Roman"/>
          <w:spacing w:val="-5"/>
          <w:sz w:val="18"/>
          <w:szCs w:val="18"/>
          <w:lang w:val="it-IT"/>
        </w:rPr>
        <w:t xml:space="preserve">Erickson  2021 </w:t>
      </w:r>
    </w:p>
    <w:p w14:paraId="0019F39D" w14:textId="77777777" w:rsidR="00BE4D2B" w:rsidRPr="00D92D0E" w:rsidRDefault="00BE4D2B" w:rsidP="00BE4D2B">
      <w:pPr>
        <w:rPr>
          <w:rFonts w:cs="Times New Roman"/>
          <w:spacing w:val="-5"/>
          <w:sz w:val="18"/>
          <w:szCs w:val="18"/>
          <w:lang w:val="it-IT"/>
        </w:rPr>
      </w:pPr>
      <w:r w:rsidRPr="00D92D0E">
        <w:rPr>
          <w:rFonts w:cs="Times New Roman"/>
          <w:smallCaps/>
          <w:spacing w:val="-5"/>
          <w:sz w:val="16"/>
          <w:szCs w:val="16"/>
          <w:lang w:val="it-IT"/>
          <w14:textOutline w14:w="12700" w14:cap="flat" w14:cmpd="sng" w14:algn="ctr">
            <w14:noFill/>
            <w14:prstDash w14:val="solid"/>
            <w14:miter w14:lim="400000"/>
          </w14:textOutline>
        </w:rPr>
        <w:t>K.Robinson</w:t>
      </w:r>
      <w:r w:rsidRPr="00D92D0E">
        <w:rPr>
          <w:smallCaps/>
          <w:spacing w:val="-5"/>
          <w:sz w:val="18"/>
          <w:lang w:val="it-IT"/>
        </w:rPr>
        <w:t xml:space="preserve">, </w:t>
      </w:r>
      <w:r w:rsidRPr="00D92D0E">
        <w:rPr>
          <w:rFonts w:cs="Times New Roman"/>
          <w:i/>
          <w:iCs/>
          <w:spacing w:val="-5"/>
          <w:sz w:val="18"/>
          <w:szCs w:val="18"/>
          <w:lang w:val="it-IT"/>
        </w:rPr>
        <w:t xml:space="preserve">Scuola creativa. Manifesto per una nuova educazione, </w:t>
      </w:r>
      <w:r w:rsidRPr="00D92D0E">
        <w:rPr>
          <w:rFonts w:cs="Times New Roman"/>
          <w:spacing w:val="-5"/>
          <w:sz w:val="18"/>
          <w:szCs w:val="18"/>
          <w:lang w:val="it-IT"/>
        </w:rPr>
        <w:t>Erickson  2016</w:t>
      </w:r>
    </w:p>
    <w:p w14:paraId="7EA37D9C" w14:textId="77777777" w:rsidR="00BE4D2B" w:rsidRPr="00D92D0E" w:rsidRDefault="00BE4D2B" w:rsidP="00BE4D2B">
      <w:pPr>
        <w:rPr>
          <w:rFonts w:cs="Times New Roman"/>
          <w:spacing w:val="-5"/>
          <w:sz w:val="18"/>
          <w:szCs w:val="18"/>
          <w:lang w:val="it-IT"/>
        </w:rPr>
      </w:pPr>
      <w:r w:rsidRPr="00D92D0E">
        <w:rPr>
          <w:rFonts w:cs="Times New Roman"/>
          <w:smallCaps/>
          <w:spacing w:val="-5"/>
          <w:sz w:val="16"/>
          <w:szCs w:val="16"/>
          <w:lang w:val="it-IT"/>
          <w14:textOutline w14:w="12700" w14:cap="flat" w14:cmpd="sng" w14:algn="ctr">
            <w14:noFill/>
            <w14:prstDash w14:val="solid"/>
            <w14:miter w14:lim="400000"/>
          </w14:textOutline>
        </w:rPr>
        <w:t>G.Avancini, C.Bertoglio</w:t>
      </w:r>
      <w:r w:rsidRPr="00D92D0E">
        <w:rPr>
          <w:rFonts w:cs="Times New Roman"/>
          <w:smallCaps/>
          <w:spacing w:val="-5"/>
          <w:sz w:val="18"/>
          <w:szCs w:val="18"/>
          <w:lang w:val="it-IT"/>
        </w:rPr>
        <w:t xml:space="preserve">, </w:t>
      </w:r>
      <w:r w:rsidRPr="00D92D0E">
        <w:rPr>
          <w:rFonts w:cs="Times New Roman"/>
          <w:i/>
          <w:iCs/>
          <w:spacing w:val="-5"/>
          <w:sz w:val="18"/>
          <w:szCs w:val="18"/>
          <w:lang w:val="it-IT"/>
        </w:rPr>
        <w:t xml:space="preserve">Il PAI passo dopo passo. Strumenti per la costruzione del Piano Assistenziale Individualizzato con l’anziano, </w:t>
      </w:r>
      <w:r w:rsidRPr="00D92D0E">
        <w:rPr>
          <w:rFonts w:cs="Times New Roman"/>
          <w:spacing w:val="-5"/>
          <w:sz w:val="18"/>
          <w:szCs w:val="18"/>
          <w:lang w:val="it-IT"/>
        </w:rPr>
        <w:t>Erickson 2022</w:t>
      </w:r>
    </w:p>
    <w:p w14:paraId="6116D6FD" w14:textId="77777777" w:rsidR="00BE4D2B" w:rsidRPr="00D92D0E" w:rsidRDefault="00BE4D2B" w:rsidP="00BE4D2B">
      <w:pPr>
        <w:rPr>
          <w:rFonts w:cs="Times New Roman"/>
          <w:spacing w:val="-5"/>
          <w:sz w:val="18"/>
          <w:szCs w:val="18"/>
          <w:lang w:val="it-IT"/>
          <w14:textOutline w14:w="12700" w14:cap="flat" w14:cmpd="sng" w14:algn="ctr">
            <w14:noFill/>
            <w14:prstDash w14:val="solid"/>
            <w14:miter w14:lim="400000"/>
          </w14:textOutline>
        </w:rPr>
      </w:pPr>
      <w:r w:rsidRPr="00D92D0E">
        <w:rPr>
          <w:rFonts w:cs="Times New Roman"/>
          <w:smallCaps/>
          <w:spacing w:val="-5"/>
          <w:sz w:val="16"/>
          <w:szCs w:val="18"/>
          <w:lang w:val="it-IT"/>
          <w14:textOutline w14:w="12700" w14:cap="flat" w14:cmpd="sng" w14:algn="ctr">
            <w14:noFill/>
            <w14:prstDash w14:val="solid"/>
            <w14:miter w14:lim="400000"/>
          </w14:textOutline>
        </w:rPr>
        <w:t>F. Iurlaro</w:t>
      </w:r>
      <w:r w:rsidRPr="00D92D0E">
        <w:rPr>
          <w:smallCaps/>
          <w:spacing w:val="-5"/>
          <w:sz w:val="18"/>
          <w:lang w:val="it-IT"/>
          <w14:textOutline w14:w="12700" w14:cap="flat" w14:cmpd="sng" w14:algn="ctr">
            <w14:noFill/>
            <w14:prstDash w14:val="solid"/>
            <w14:miter w14:lim="400000"/>
          </w14:textOutline>
        </w:rPr>
        <w:t xml:space="preserve">, </w:t>
      </w:r>
      <w:r w:rsidRPr="00D92D0E">
        <w:rPr>
          <w:rFonts w:cs="Times New Roman"/>
          <w:i/>
          <w:iCs/>
          <w:spacing w:val="-5"/>
          <w:sz w:val="18"/>
          <w:szCs w:val="18"/>
          <w:lang w:val="it-IT"/>
          <w14:textOutline w14:w="12700" w14:cap="flat" w14:cmpd="sng" w14:algn="ctr">
            <w14:noFill/>
            <w14:prstDash w14:val="solid"/>
            <w14:miter w14:lim="400000"/>
          </w14:textOutline>
        </w:rPr>
        <w:t>Sarà un paese per vecchi. Idee per valorizzare l’età anziana, innovare le politiche di cura, costruire il futuro dei servizi,</w:t>
      </w:r>
      <w:r w:rsidRPr="00D92D0E">
        <w:rPr>
          <w:rFonts w:cs="Times New Roman"/>
          <w:spacing w:val="-5"/>
          <w:sz w:val="18"/>
          <w:szCs w:val="18"/>
          <w:lang w:val="it-IT"/>
          <w14:textOutline w14:w="12700" w14:cap="flat" w14:cmpd="sng" w14:algn="ctr">
            <w14:noFill/>
            <w14:prstDash w14:val="solid"/>
            <w14:miter w14:lim="400000"/>
          </w14:textOutline>
        </w:rPr>
        <w:t xml:space="preserve"> Dapero 2021</w:t>
      </w:r>
    </w:p>
    <w:p w14:paraId="2DB36A42" w14:textId="77777777" w:rsidR="007F6220" w:rsidRPr="00D92D0E" w:rsidRDefault="007D2B1C">
      <w:pPr>
        <w:spacing w:before="240" w:after="120" w:line="220" w:lineRule="exact"/>
        <w:rPr>
          <w:rFonts w:ascii="Times New Roman" w:hAnsi="Times New Roman" w:cs="Times New Roman"/>
          <w:b/>
          <w:i/>
          <w:iCs/>
          <w:sz w:val="18"/>
          <w:szCs w:val="18"/>
        </w:rPr>
      </w:pPr>
      <w:r w:rsidRPr="00D92D0E">
        <w:rPr>
          <w:rFonts w:ascii="Times New Roman" w:hAnsi="Times New Roman" w:cs="Times New Roman"/>
          <w:b/>
          <w:i/>
          <w:iCs/>
          <w:sz w:val="18"/>
          <w:szCs w:val="18"/>
        </w:rPr>
        <w:t>TEACHING METHOD</w:t>
      </w:r>
    </w:p>
    <w:p w14:paraId="0AB64368" w14:textId="5FBA2E9E" w:rsidR="00BE4D2B" w:rsidRPr="00D92D0E" w:rsidRDefault="001A42A8" w:rsidP="00BE4D2B">
      <w:pPr>
        <w:spacing w:before="240" w:after="120"/>
        <w:rPr>
          <w:sz w:val="18"/>
          <w:szCs w:val="18"/>
        </w:rPr>
      </w:pPr>
      <w:r w:rsidRPr="00D92D0E">
        <w:rPr>
          <w:sz w:val="18"/>
        </w:rPr>
        <w:lastRenderedPageBreak/>
        <w:t xml:space="preserve">Lectures with materials made available in advance to the student on the Blackboard platform. </w:t>
      </w:r>
      <w:r w:rsidR="007B28A4" w:rsidRPr="00D92D0E">
        <w:rPr>
          <w:sz w:val="18"/>
        </w:rPr>
        <w:t xml:space="preserve">Furthermore, students will carry out some project work, according to </w:t>
      </w:r>
      <w:r w:rsidR="007F74B8" w:rsidRPr="00D92D0E">
        <w:rPr>
          <w:sz w:val="18"/>
        </w:rPr>
        <w:t xml:space="preserve">the </w:t>
      </w:r>
      <w:r w:rsidR="007B28A4" w:rsidRPr="00D92D0E">
        <w:rPr>
          <w:sz w:val="18"/>
        </w:rPr>
        <w:t xml:space="preserve">work </w:t>
      </w:r>
      <w:r w:rsidR="007F74B8" w:rsidRPr="00D92D0E">
        <w:rPr>
          <w:sz w:val="18"/>
        </w:rPr>
        <w:t>assignments</w:t>
      </w:r>
      <w:r w:rsidR="007B28A4" w:rsidRPr="00D92D0E">
        <w:rPr>
          <w:sz w:val="18"/>
        </w:rPr>
        <w:t xml:space="preserve"> provided by the </w:t>
      </w:r>
      <w:r w:rsidR="007F74B8" w:rsidRPr="00D92D0E">
        <w:rPr>
          <w:sz w:val="18"/>
        </w:rPr>
        <w:t>lecturer</w:t>
      </w:r>
      <w:r w:rsidR="00BE4D2B" w:rsidRPr="00D92D0E">
        <w:rPr>
          <w:sz w:val="18"/>
          <w:szCs w:val="18"/>
        </w:rPr>
        <w:t xml:space="preserve">. </w:t>
      </w:r>
    </w:p>
    <w:p w14:paraId="400D218E" w14:textId="0D44AB93" w:rsidR="007F6220" w:rsidRPr="00D92D0E" w:rsidRDefault="007D2B1C" w:rsidP="00BE4D2B">
      <w:pPr>
        <w:spacing w:before="240" w:after="120"/>
        <w:rPr>
          <w:rFonts w:ascii="Times New Roman" w:hAnsi="Times New Roman" w:cs="Times New Roman"/>
          <w:b/>
          <w:i/>
          <w:iCs/>
          <w:sz w:val="18"/>
          <w:szCs w:val="18"/>
        </w:rPr>
      </w:pPr>
      <w:r w:rsidRPr="00D92D0E">
        <w:rPr>
          <w:rFonts w:ascii="Times New Roman" w:hAnsi="Times New Roman" w:cs="Times New Roman"/>
          <w:b/>
          <w:i/>
          <w:iCs/>
          <w:sz w:val="18"/>
          <w:szCs w:val="18"/>
        </w:rPr>
        <w:t>ASSESSMENT METHOD</w:t>
      </w:r>
      <w:r w:rsidR="0077545D" w:rsidRPr="00D92D0E">
        <w:rPr>
          <w:rFonts w:ascii="Times New Roman" w:hAnsi="Times New Roman" w:cs="Times New Roman"/>
          <w:b/>
          <w:i/>
          <w:iCs/>
          <w:sz w:val="18"/>
          <w:szCs w:val="18"/>
        </w:rPr>
        <w:t xml:space="preserve"> AND CRITERIA</w:t>
      </w:r>
    </w:p>
    <w:p w14:paraId="52CD16B5" w14:textId="0BF964F4" w:rsidR="00E41800" w:rsidRPr="00D92D0E" w:rsidRDefault="001A42A8" w:rsidP="00E41800">
      <w:pPr>
        <w:spacing w:before="120"/>
        <w:rPr>
          <w:sz w:val="18"/>
        </w:rPr>
      </w:pPr>
      <w:r w:rsidRPr="00D92D0E">
        <w:rPr>
          <w:sz w:val="18"/>
        </w:rPr>
        <w:t xml:space="preserve">The exam </w:t>
      </w:r>
      <w:r w:rsidR="00A72437" w:rsidRPr="00D92D0E">
        <w:rPr>
          <w:sz w:val="18"/>
        </w:rPr>
        <w:t>is</w:t>
      </w:r>
      <w:r w:rsidRPr="00D92D0E">
        <w:rPr>
          <w:sz w:val="18"/>
        </w:rPr>
        <w:t xml:space="preserve"> oral</w:t>
      </w:r>
      <w:r w:rsidR="00F3448D" w:rsidRPr="00D92D0E">
        <w:rPr>
          <w:sz w:val="18"/>
        </w:rPr>
        <w:t>.</w:t>
      </w:r>
    </w:p>
    <w:p w14:paraId="20ECFA98" w14:textId="44E3942C" w:rsidR="00E41800" w:rsidRPr="00D92D0E" w:rsidRDefault="00F641F7" w:rsidP="00E41800">
      <w:pPr>
        <w:spacing w:before="120"/>
        <w:rPr>
          <w:color w:val="FF0000"/>
          <w:sz w:val="18"/>
          <w:u w:val="single" w:color="FF0000"/>
        </w:rPr>
      </w:pPr>
      <w:r w:rsidRPr="00D92D0E">
        <w:rPr>
          <w:sz w:val="18"/>
        </w:rPr>
        <w:t xml:space="preserve">The elements </w:t>
      </w:r>
      <w:r w:rsidR="00722A3E" w:rsidRPr="00D92D0E">
        <w:rPr>
          <w:sz w:val="18"/>
        </w:rPr>
        <w:t>considered for</w:t>
      </w:r>
      <w:r w:rsidRPr="00D92D0E">
        <w:rPr>
          <w:sz w:val="18"/>
        </w:rPr>
        <w:t xml:space="preserve"> the </w:t>
      </w:r>
      <w:r w:rsidR="00722A3E" w:rsidRPr="00D92D0E">
        <w:rPr>
          <w:sz w:val="18"/>
        </w:rPr>
        <w:t>assessment</w:t>
      </w:r>
      <w:r w:rsidRPr="00D92D0E">
        <w:rPr>
          <w:sz w:val="18"/>
        </w:rPr>
        <w:t xml:space="preserve"> will be: clarity of presentation, knowledge of the general lines of the subject, critical reflection, ability to connect general issues to the issues </w:t>
      </w:r>
      <w:r w:rsidR="00722A3E" w:rsidRPr="00D92D0E">
        <w:rPr>
          <w:sz w:val="18"/>
        </w:rPr>
        <w:t>relating to</w:t>
      </w:r>
      <w:r w:rsidRPr="00D92D0E">
        <w:rPr>
          <w:sz w:val="18"/>
        </w:rPr>
        <w:t xml:space="preserve"> the insights </w:t>
      </w:r>
      <w:r w:rsidR="00722A3E" w:rsidRPr="00D92D0E">
        <w:rPr>
          <w:sz w:val="18"/>
        </w:rPr>
        <w:t>specified</w:t>
      </w:r>
      <w:r w:rsidRPr="00D92D0E">
        <w:rPr>
          <w:sz w:val="18"/>
        </w:rPr>
        <w:t xml:space="preserve"> in the </w:t>
      </w:r>
      <w:r w:rsidR="00722A3E" w:rsidRPr="00D92D0E">
        <w:rPr>
          <w:sz w:val="18"/>
        </w:rPr>
        <w:t xml:space="preserve">reading list. </w:t>
      </w:r>
    </w:p>
    <w:p w14:paraId="3E564EB8" w14:textId="77777777" w:rsidR="007F6220" w:rsidRPr="00D92D0E" w:rsidRDefault="007D2B1C" w:rsidP="007D2B1C">
      <w:pPr>
        <w:spacing w:before="240" w:after="120"/>
        <w:rPr>
          <w:rFonts w:ascii="Times New Roman" w:hAnsi="Times New Roman" w:cs="Times New Roman"/>
          <w:sz w:val="18"/>
          <w:szCs w:val="18"/>
        </w:rPr>
      </w:pPr>
      <w:r w:rsidRPr="00D92D0E">
        <w:rPr>
          <w:rFonts w:ascii="Times New Roman" w:hAnsi="Times New Roman" w:cs="Times New Roman"/>
          <w:b/>
          <w:i/>
          <w:iCs/>
          <w:sz w:val="18"/>
          <w:szCs w:val="18"/>
        </w:rPr>
        <w:t>NOTES</w:t>
      </w:r>
      <w:r w:rsidR="0077545D" w:rsidRPr="00D92D0E">
        <w:rPr>
          <w:rFonts w:ascii="Times New Roman" w:hAnsi="Times New Roman" w:cs="Times New Roman"/>
          <w:b/>
          <w:i/>
          <w:iCs/>
          <w:sz w:val="18"/>
          <w:szCs w:val="18"/>
        </w:rPr>
        <w:t xml:space="preserve"> AND PREREQUISITES</w:t>
      </w:r>
    </w:p>
    <w:p w14:paraId="1016B6D9" w14:textId="77777777" w:rsidR="0077545D" w:rsidRPr="00D92D0E" w:rsidRDefault="00CB651E" w:rsidP="00555552">
      <w:pPr>
        <w:pStyle w:val="Testo2"/>
        <w:spacing w:before="120"/>
        <w:ind w:firstLine="0"/>
        <w:rPr>
          <w:rFonts w:ascii="Times New Roman" w:hAnsi="Times New Roman" w:cs="Times New Roman"/>
        </w:rPr>
      </w:pPr>
      <w:r w:rsidRPr="00D92D0E">
        <w:rPr>
          <w:rFonts w:ascii="Times New Roman" w:hAnsi="Times New Roman" w:cs="Times New Roman"/>
        </w:rPr>
        <w:t>There are no prerequisites for attending the course</w:t>
      </w:r>
      <w:r w:rsidR="00880A1A" w:rsidRPr="00D92D0E">
        <w:rPr>
          <w:rFonts w:ascii="Times New Roman" w:hAnsi="Times New Roman" w:cs="Times New Roman"/>
        </w:rPr>
        <w:t>.</w:t>
      </w:r>
    </w:p>
    <w:p w14:paraId="0FDB40FC" w14:textId="77777777" w:rsidR="007D2B1C" w:rsidRPr="00AC2E44" w:rsidRDefault="007D2B1C" w:rsidP="00F3448D">
      <w:pPr>
        <w:pStyle w:val="Testo2"/>
        <w:spacing w:before="120"/>
        <w:ind w:firstLine="0"/>
        <w:rPr>
          <w:rFonts w:ascii="Times New Roman" w:hAnsi="Times New Roman" w:cs="Times New Roman"/>
        </w:rPr>
      </w:pPr>
      <w:r w:rsidRPr="00D92D0E">
        <w:rPr>
          <w:rFonts w:ascii="Times New Roman" w:hAnsi="Times New Roman" w:cs="Times New Roman"/>
        </w:rPr>
        <w:t>Further information can be found on the lecturer's webpage at http://docenti.unicatt.it/web/searchByName.do?language=ENG, or on the Faculty notice board.</w:t>
      </w:r>
    </w:p>
    <w:p w14:paraId="6958BC44" w14:textId="77777777" w:rsidR="007F6220" w:rsidRPr="00377D9D" w:rsidRDefault="007F6220" w:rsidP="007D2B1C">
      <w:pPr>
        <w:pStyle w:val="Testo2"/>
        <w:rPr>
          <w:rFonts w:ascii="Times New Roman" w:hAnsi="Times New Roman" w:cs="Times New Roman"/>
        </w:rPr>
      </w:pPr>
    </w:p>
    <w:sectPr w:rsidR="007F6220" w:rsidRPr="00377D9D" w:rsidSect="00366C8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6DB9" w14:textId="77777777" w:rsidR="001F3CC5" w:rsidRDefault="001F3CC5">
      <w:pPr>
        <w:spacing w:line="240" w:lineRule="auto"/>
      </w:pPr>
      <w:r>
        <w:separator/>
      </w:r>
    </w:p>
  </w:endnote>
  <w:endnote w:type="continuationSeparator" w:id="0">
    <w:p w14:paraId="1F73B51A" w14:textId="77777777" w:rsidR="001F3CC5" w:rsidRDefault="001F3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7D02" w14:textId="77777777" w:rsidR="001F3CC5" w:rsidRDefault="001F3CC5">
      <w:pPr>
        <w:spacing w:line="240" w:lineRule="auto"/>
      </w:pPr>
      <w:r>
        <w:separator/>
      </w:r>
    </w:p>
  </w:footnote>
  <w:footnote w:type="continuationSeparator" w:id="0">
    <w:p w14:paraId="36B68054" w14:textId="77777777" w:rsidR="001F3CC5" w:rsidRDefault="001F3C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76A"/>
    <w:multiLevelType w:val="hybridMultilevel"/>
    <w:tmpl w:val="C5B67F12"/>
    <w:styleLink w:val="Puntielenco"/>
    <w:lvl w:ilvl="0" w:tplc="5E569B3A">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074FE82">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4A05A7E">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9BEEE86">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86EAF1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DE40BB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21C4B8C">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7EC91CC">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6FED826">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5E217370"/>
    <w:multiLevelType w:val="hybridMultilevel"/>
    <w:tmpl w:val="C5B67F12"/>
    <w:numStyleLink w:val="Puntielenco"/>
  </w:abstractNum>
  <w:abstractNum w:abstractNumId="2" w15:restartNumberingAfterBreak="0">
    <w:nsid w:val="6E7F550D"/>
    <w:multiLevelType w:val="hybridMultilevel"/>
    <w:tmpl w:val="C5B67F12"/>
    <w:numStyleLink w:val="Puntielenco"/>
  </w:abstractNum>
  <w:abstractNum w:abstractNumId="3" w15:restartNumberingAfterBreak="0">
    <w:nsid w:val="7AE6195E"/>
    <w:multiLevelType w:val="hybridMultilevel"/>
    <w:tmpl w:val="C5B67F12"/>
    <w:numStyleLink w:val="Puntielenco"/>
  </w:abstractNum>
  <w:num w:numId="1" w16cid:durableId="960188787">
    <w:abstractNumId w:val="0"/>
  </w:num>
  <w:num w:numId="2" w16cid:durableId="757484619">
    <w:abstractNumId w:val="1"/>
  </w:num>
  <w:num w:numId="3" w16cid:durableId="1226989052">
    <w:abstractNumId w:val="3"/>
  </w:num>
  <w:num w:numId="4" w16cid:durableId="1490292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1"/>
    <w:rsid w:val="0001292B"/>
    <w:rsid w:val="000134BA"/>
    <w:rsid w:val="00082C3E"/>
    <w:rsid w:val="000A787B"/>
    <w:rsid w:val="000D5383"/>
    <w:rsid w:val="001719A9"/>
    <w:rsid w:val="001A42A8"/>
    <w:rsid w:val="001B6CB7"/>
    <w:rsid w:val="001F3CC5"/>
    <w:rsid w:val="002B1773"/>
    <w:rsid w:val="002B4834"/>
    <w:rsid w:val="00366C88"/>
    <w:rsid w:val="00377D9D"/>
    <w:rsid w:val="003B527E"/>
    <w:rsid w:val="003F32E8"/>
    <w:rsid w:val="00422240"/>
    <w:rsid w:val="004301A9"/>
    <w:rsid w:val="004604AC"/>
    <w:rsid w:val="004A4AD9"/>
    <w:rsid w:val="004A5B7E"/>
    <w:rsid w:val="004D11AD"/>
    <w:rsid w:val="00555552"/>
    <w:rsid w:val="005A1F13"/>
    <w:rsid w:val="005E197F"/>
    <w:rsid w:val="00602C24"/>
    <w:rsid w:val="0063320A"/>
    <w:rsid w:val="00647436"/>
    <w:rsid w:val="006B36BB"/>
    <w:rsid w:val="006D4596"/>
    <w:rsid w:val="006F3034"/>
    <w:rsid w:val="00722A3E"/>
    <w:rsid w:val="0077545D"/>
    <w:rsid w:val="00775737"/>
    <w:rsid w:val="007A0D00"/>
    <w:rsid w:val="007B2461"/>
    <w:rsid w:val="007B28A4"/>
    <w:rsid w:val="007B2C83"/>
    <w:rsid w:val="007D2B1C"/>
    <w:rsid w:val="007E1AC6"/>
    <w:rsid w:val="007F6220"/>
    <w:rsid w:val="007F74B8"/>
    <w:rsid w:val="008039E8"/>
    <w:rsid w:val="00815D23"/>
    <w:rsid w:val="00817ABB"/>
    <w:rsid w:val="00880A1A"/>
    <w:rsid w:val="009537EC"/>
    <w:rsid w:val="00967621"/>
    <w:rsid w:val="009957E9"/>
    <w:rsid w:val="009C2A0E"/>
    <w:rsid w:val="009D428C"/>
    <w:rsid w:val="00A72437"/>
    <w:rsid w:val="00AC2E44"/>
    <w:rsid w:val="00AF5240"/>
    <w:rsid w:val="00B16CFB"/>
    <w:rsid w:val="00B36DD3"/>
    <w:rsid w:val="00B43819"/>
    <w:rsid w:val="00B551C5"/>
    <w:rsid w:val="00B94892"/>
    <w:rsid w:val="00BE4D2B"/>
    <w:rsid w:val="00C15316"/>
    <w:rsid w:val="00C27FC1"/>
    <w:rsid w:val="00CB1D93"/>
    <w:rsid w:val="00CB651E"/>
    <w:rsid w:val="00D801A2"/>
    <w:rsid w:val="00D838F6"/>
    <w:rsid w:val="00D92D0E"/>
    <w:rsid w:val="00DE598E"/>
    <w:rsid w:val="00E41800"/>
    <w:rsid w:val="00E4679B"/>
    <w:rsid w:val="00E65E71"/>
    <w:rsid w:val="00E7180D"/>
    <w:rsid w:val="00ED097C"/>
    <w:rsid w:val="00F11142"/>
    <w:rsid w:val="00F27E9C"/>
    <w:rsid w:val="00F3448D"/>
    <w:rsid w:val="00F548CD"/>
    <w:rsid w:val="00F5502D"/>
    <w:rsid w:val="00F641F7"/>
    <w:rsid w:val="00F76189"/>
    <w:rsid w:val="00FC62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4156D"/>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66C88"/>
    <w:pPr>
      <w:tabs>
        <w:tab w:val="left" w:pos="284"/>
      </w:tabs>
      <w:spacing w:line="240" w:lineRule="exact"/>
      <w:jc w:val="both"/>
    </w:pPr>
    <w:rPr>
      <w:rFonts w:ascii="Times" w:hAnsi="Times" w:cs="Arial Unicode MS"/>
      <w:color w:val="000000"/>
      <w:u w:color="000000"/>
    </w:rPr>
  </w:style>
  <w:style w:type="paragraph" w:styleId="Titolo1">
    <w:name w:val="heading 1"/>
    <w:next w:val="Titolo2"/>
    <w:rsid w:val="00366C88"/>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rsid w:val="00366C88"/>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366C88"/>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66C88"/>
    <w:rPr>
      <w:u w:val="single"/>
    </w:rPr>
  </w:style>
  <w:style w:type="table" w:customStyle="1" w:styleId="TableNormal1">
    <w:name w:val="Table Normal1"/>
    <w:rsid w:val="00366C88"/>
    <w:tblPr>
      <w:tblInd w:w="0" w:type="dxa"/>
      <w:tblCellMar>
        <w:top w:w="0" w:type="dxa"/>
        <w:left w:w="0" w:type="dxa"/>
        <w:bottom w:w="0" w:type="dxa"/>
        <w:right w:w="0" w:type="dxa"/>
      </w:tblCellMar>
    </w:tblPr>
  </w:style>
  <w:style w:type="paragraph" w:customStyle="1" w:styleId="Intestazioneepidipagina">
    <w:name w:val="Intestazione e piè di pagina"/>
    <w:rsid w:val="00366C88"/>
    <w:pPr>
      <w:tabs>
        <w:tab w:val="right" w:pos="9020"/>
      </w:tabs>
    </w:pPr>
    <w:rPr>
      <w:rFonts w:ascii="Helvetica" w:hAnsi="Helvetica" w:cs="Arial Unicode MS"/>
      <w:color w:val="000000"/>
      <w:sz w:val="24"/>
      <w:szCs w:val="24"/>
    </w:rPr>
  </w:style>
  <w:style w:type="paragraph" w:customStyle="1" w:styleId="Testo1">
    <w:name w:val="Testo 1"/>
    <w:rsid w:val="00366C88"/>
    <w:pPr>
      <w:tabs>
        <w:tab w:val="left" w:pos="284"/>
      </w:tabs>
      <w:spacing w:line="220" w:lineRule="exact"/>
      <w:ind w:left="284" w:hanging="284"/>
      <w:jc w:val="both"/>
    </w:pPr>
    <w:rPr>
      <w:rFonts w:ascii="Times" w:eastAsia="Times" w:hAnsi="Times" w:cs="Times"/>
      <w:color w:val="000000"/>
      <w:sz w:val="18"/>
      <w:szCs w:val="18"/>
      <w:u w:color="000000"/>
    </w:rPr>
  </w:style>
  <w:style w:type="paragraph" w:customStyle="1" w:styleId="Testo2">
    <w:name w:val="Testo 2"/>
    <w:link w:val="Testo2Carattere"/>
    <w:rsid w:val="00366C88"/>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esto2Carattere">
    <w:name w:val="Testo 2 Carattere"/>
    <w:link w:val="Testo2"/>
    <w:locked/>
    <w:rsid w:val="007D2B1C"/>
    <w:rPr>
      <w:rFonts w:ascii="Times" w:hAnsi="Times" w:cs="Arial Unicode MS"/>
      <w:color w:val="000000"/>
      <w:sz w:val="18"/>
      <w:szCs w:val="18"/>
      <w:u w:color="000000"/>
    </w:rPr>
  </w:style>
  <w:style w:type="paragraph" w:styleId="Intestazione">
    <w:name w:val="header"/>
    <w:basedOn w:val="Normale"/>
    <w:link w:val="IntestazioneCarattere"/>
    <w:uiPriority w:val="99"/>
    <w:unhideWhenUsed/>
    <w:rsid w:val="00817AB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17ABB"/>
    <w:rPr>
      <w:rFonts w:ascii="Times" w:hAnsi="Times" w:cs="Arial Unicode MS"/>
      <w:color w:val="000000"/>
      <w:u w:color="000000"/>
    </w:rPr>
  </w:style>
  <w:style w:type="paragraph" w:styleId="Pidipagina">
    <w:name w:val="footer"/>
    <w:basedOn w:val="Normale"/>
    <w:link w:val="PidipaginaCarattere"/>
    <w:uiPriority w:val="99"/>
    <w:unhideWhenUsed/>
    <w:rsid w:val="00817AB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17ABB"/>
    <w:rPr>
      <w:rFonts w:ascii="Times" w:hAnsi="Times" w:cs="Arial Unicode MS"/>
      <w:color w:val="000000"/>
      <w:u w:color="000000"/>
    </w:rPr>
  </w:style>
  <w:style w:type="numbering" w:customStyle="1" w:styleId="Puntielenco">
    <w:name w:val="Punti elenco"/>
    <w:rsid w:val="0077545D"/>
    <w:pPr>
      <w:numPr>
        <w:numId w:val="1"/>
      </w:numPr>
    </w:pPr>
  </w:style>
  <w:style w:type="paragraph" w:styleId="Testofumetto">
    <w:name w:val="Balloon Text"/>
    <w:basedOn w:val="Normale"/>
    <w:link w:val="TestofumettoCarattere"/>
    <w:uiPriority w:val="99"/>
    <w:semiHidden/>
    <w:unhideWhenUsed/>
    <w:rsid w:val="00E4180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1800"/>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4</cp:revision>
  <dcterms:created xsi:type="dcterms:W3CDTF">2023-12-19T09:18:00Z</dcterms:created>
  <dcterms:modified xsi:type="dcterms:W3CDTF">2024-03-01T08:16:00Z</dcterms:modified>
</cp:coreProperties>
</file>