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2E7E" w14:textId="77777777" w:rsidR="00104DF9" w:rsidRPr="002C7D9C" w:rsidRDefault="00104DF9" w:rsidP="00104DF9">
      <w:pPr>
        <w:pStyle w:val="Titolo1"/>
        <w:rPr>
          <w:noProof w:val="0"/>
          <w:lang w:val="en-GB"/>
        </w:rPr>
      </w:pPr>
      <w:r w:rsidRPr="002C7D9C">
        <w:rPr>
          <w:noProof w:val="0"/>
          <w:lang w:val="en-GB"/>
        </w:rPr>
        <w:t>Methodology of Education Research (with Workshop)</w:t>
      </w:r>
    </w:p>
    <w:p w14:paraId="59A0E9D6" w14:textId="3CB23EB0" w:rsidR="002C7D9C" w:rsidRPr="002C7D9C" w:rsidRDefault="00DD5394" w:rsidP="002C7D9C">
      <w:pPr>
        <w:pStyle w:val="Titolo2"/>
        <w:rPr>
          <w:lang w:val="en-GB"/>
        </w:rPr>
      </w:pPr>
      <w:r w:rsidRPr="002C7D9C">
        <w:rPr>
          <w:lang w:val="en-GB"/>
        </w:rPr>
        <w:t>Prof.</w:t>
      </w:r>
      <w:r w:rsidR="007813E9" w:rsidRPr="002C7D9C">
        <w:rPr>
          <w:lang w:val="en-GB"/>
        </w:rPr>
        <w:t xml:space="preserve"> </w:t>
      </w:r>
      <w:r w:rsidRPr="002C7D9C">
        <w:rPr>
          <w:lang w:val="en-GB"/>
        </w:rPr>
        <w:t>Katia Montalbetti</w:t>
      </w:r>
    </w:p>
    <w:p w14:paraId="70845831" w14:textId="53089823" w:rsidR="00104DF9" w:rsidRPr="002C7D9C" w:rsidRDefault="00104DF9" w:rsidP="00104DF9">
      <w:pPr>
        <w:spacing w:before="240" w:after="120"/>
        <w:rPr>
          <w:b/>
          <w:sz w:val="18"/>
          <w:szCs w:val="18"/>
          <w:lang w:val="en-GB"/>
        </w:rPr>
      </w:pPr>
      <w:r w:rsidRPr="002C7D9C">
        <w:rPr>
          <w:b/>
          <w:i/>
          <w:sz w:val="18"/>
          <w:szCs w:val="18"/>
          <w:lang w:val="en-GB"/>
        </w:rPr>
        <w:t>COURSE AIMS AND INTENDED LEARNING OUTCOMES</w:t>
      </w:r>
    </w:p>
    <w:p w14:paraId="431F3110" w14:textId="60182BA0" w:rsidR="00ED5C2C" w:rsidRPr="002C7D9C" w:rsidRDefault="007D34F2" w:rsidP="00ED5C2C">
      <w:pPr>
        <w:tabs>
          <w:tab w:val="clear" w:pos="284"/>
        </w:tabs>
        <w:spacing w:line="240" w:lineRule="exact"/>
        <w:outlineLvl w:val="0"/>
        <w:rPr>
          <w:rFonts w:ascii="Times" w:hAnsi="Times"/>
          <w:noProof/>
          <w:szCs w:val="20"/>
          <w:lang w:val="en-GB"/>
        </w:rPr>
      </w:pPr>
      <w:r w:rsidRPr="002C7D9C">
        <w:rPr>
          <w:rFonts w:ascii="Times" w:hAnsi="Times"/>
          <w:noProof/>
          <w:szCs w:val="20"/>
          <w:lang w:val="en-GB"/>
        </w:rPr>
        <w:t>The course aims to make students aware of the importance of empirical research to acquire new skills, improve education, and innovate school systems.</w:t>
      </w:r>
    </w:p>
    <w:p w14:paraId="1A4E8C4B" w14:textId="58AAADC3" w:rsidR="007D34F2" w:rsidRPr="002C7D9C" w:rsidRDefault="007D34F2" w:rsidP="00ED5C2C">
      <w:pPr>
        <w:tabs>
          <w:tab w:val="clear" w:pos="284"/>
        </w:tabs>
        <w:spacing w:line="240" w:lineRule="exact"/>
        <w:outlineLvl w:val="0"/>
        <w:rPr>
          <w:rFonts w:ascii="Times" w:hAnsi="Times"/>
          <w:noProof/>
          <w:szCs w:val="20"/>
          <w:lang w:val="en-GB"/>
        </w:rPr>
      </w:pPr>
      <w:r w:rsidRPr="002C7D9C">
        <w:rPr>
          <w:rFonts w:ascii="Times" w:hAnsi="Times"/>
          <w:noProof/>
          <w:szCs w:val="20"/>
          <w:lang w:val="en-GB"/>
        </w:rPr>
        <w:t xml:space="preserve">Therefore, it will introduce the empirical research methods used in the field of education, and provide students with the key tools they need to read and plan empirical research works, and create the best conditions for the adoption of educational practices based on research. </w:t>
      </w:r>
    </w:p>
    <w:p w14:paraId="099D4CE1" w14:textId="77777777" w:rsidR="007813E9" w:rsidRPr="002C7D9C" w:rsidRDefault="007813E9" w:rsidP="00ED5C2C">
      <w:pPr>
        <w:spacing w:line="240" w:lineRule="exact"/>
        <w:rPr>
          <w:rFonts w:ascii="Times" w:hAnsi="Times"/>
          <w:b/>
          <w:noProof/>
          <w:szCs w:val="20"/>
          <w:lang w:val="en-GB"/>
        </w:rPr>
      </w:pPr>
    </w:p>
    <w:p w14:paraId="0D1AF849" w14:textId="2C808A11" w:rsidR="00ED5C2C" w:rsidRPr="002C7D9C" w:rsidRDefault="007D34F2" w:rsidP="00ED5C2C">
      <w:pPr>
        <w:spacing w:line="240" w:lineRule="exact"/>
        <w:rPr>
          <w:lang w:val="en-GB"/>
        </w:rPr>
      </w:pPr>
      <w:r w:rsidRPr="002C7D9C">
        <w:rPr>
          <w:lang w:val="en-GB"/>
        </w:rPr>
        <w:t>Knowledge and understanding</w:t>
      </w:r>
    </w:p>
    <w:p w14:paraId="01537F56" w14:textId="1CF8CB03" w:rsidR="00ED5C2C" w:rsidRPr="002C7D9C" w:rsidRDefault="007D34F2" w:rsidP="00ED5C2C">
      <w:pPr>
        <w:spacing w:line="240" w:lineRule="exact"/>
        <w:rPr>
          <w:lang w:val="en-GB"/>
        </w:rPr>
      </w:pPr>
      <w:r w:rsidRPr="002C7D9C">
        <w:rPr>
          <w:lang w:val="en-GB"/>
        </w:rPr>
        <w:t>At the end of the course, students will be able to</w:t>
      </w:r>
      <w:r w:rsidR="00ED5C2C" w:rsidRPr="002C7D9C">
        <w:rPr>
          <w:lang w:val="en-GB"/>
        </w:rPr>
        <w:t>:</w:t>
      </w:r>
    </w:p>
    <w:p w14:paraId="04178577" w14:textId="20EFBC9D" w:rsidR="00C246C0" w:rsidRPr="002C7D9C" w:rsidRDefault="00140093" w:rsidP="00ED5C2C">
      <w:pPr>
        <w:spacing w:line="240" w:lineRule="exact"/>
        <w:rPr>
          <w:lang w:val="en-GB"/>
        </w:rPr>
      </w:pPr>
      <w:r w:rsidRPr="002C7D9C">
        <w:rPr>
          <w:lang w:val="en-GB"/>
        </w:rPr>
        <w:t xml:space="preserve">- </w:t>
      </w:r>
      <w:r w:rsidR="00237ECF" w:rsidRPr="002C7D9C">
        <w:rPr>
          <w:lang w:val="en-GB"/>
        </w:rPr>
        <w:t xml:space="preserve">understand </w:t>
      </w:r>
      <w:r w:rsidR="00AC5718" w:rsidRPr="002C7D9C">
        <w:rPr>
          <w:lang w:val="en-GB"/>
        </w:rPr>
        <w:t>evidence-based guid</w:t>
      </w:r>
      <w:r w:rsidR="00237ECF" w:rsidRPr="002C7D9C">
        <w:rPr>
          <w:lang w:val="en-GB"/>
        </w:rPr>
        <w:t>e</w:t>
      </w:r>
      <w:r w:rsidR="00E16F70" w:rsidRPr="002C7D9C">
        <w:rPr>
          <w:lang w:val="en-GB"/>
        </w:rPr>
        <w:t>lines</w:t>
      </w:r>
      <w:r w:rsidR="00AC5718" w:rsidRPr="002C7D9C">
        <w:rPr>
          <w:lang w:val="en-GB"/>
        </w:rPr>
        <w:t xml:space="preserve"> in education  </w:t>
      </w:r>
    </w:p>
    <w:p w14:paraId="0F90F29B" w14:textId="326AC315" w:rsidR="00140093" w:rsidRPr="002C7D9C" w:rsidRDefault="00C246C0" w:rsidP="00ED5C2C">
      <w:pPr>
        <w:spacing w:line="240" w:lineRule="exact"/>
        <w:rPr>
          <w:lang w:val="en-GB"/>
        </w:rPr>
      </w:pPr>
      <w:r w:rsidRPr="002C7D9C">
        <w:rPr>
          <w:lang w:val="en-GB"/>
        </w:rPr>
        <w:t xml:space="preserve">- </w:t>
      </w:r>
      <w:r w:rsidR="00F11F1D" w:rsidRPr="002C7D9C">
        <w:rPr>
          <w:lang w:val="en-GB"/>
        </w:rPr>
        <w:t>know the main methods of empirical-experimental research</w:t>
      </w:r>
    </w:p>
    <w:p w14:paraId="00A62539" w14:textId="676AAD70" w:rsidR="0039084F" w:rsidRPr="002C7D9C" w:rsidRDefault="0039084F" w:rsidP="00ED5C2C">
      <w:pPr>
        <w:spacing w:line="240" w:lineRule="exact"/>
        <w:rPr>
          <w:lang w:val="en-GB"/>
        </w:rPr>
      </w:pPr>
      <w:r w:rsidRPr="002C7D9C">
        <w:rPr>
          <w:lang w:val="en-GB"/>
        </w:rPr>
        <w:t xml:space="preserve">- </w:t>
      </w:r>
      <w:r w:rsidR="007D34F2" w:rsidRPr="002C7D9C">
        <w:rPr>
          <w:lang w:val="en-GB"/>
        </w:rPr>
        <w:t>identify the origins and the functions of research in the field of education</w:t>
      </w:r>
      <w:r w:rsidR="00ED5C2C" w:rsidRPr="002C7D9C">
        <w:rPr>
          <w:lang w:val="en-GB"/>
        </w:rPr>
        <w:t xml:space="preserve"> </w:t>
      </w:r>
    </w:p>
    <w:p w14:paraId="739C11B9" w14:textId="469A6509" w:rsidR="00EC7F99" w:rsidRPr="002C7D9C" w:rsidRDefault="00EC7F99" w:rsidP="00ED5C2C">
      <w:pPr>
        <w:spacing w:line="240" w:lineRule="exact"/>
        <w:rPr>
          <w:lang w:val="en-GB"/>
        </w:rPr>
      </w:pPr>
      <w:r w:rsidRPr="002C7D9C">
        <w:rPr>
          <w:lang w:val="en-GB"/>
        </w:rPr>
        <w:t xml:space="preserve">- </w:t>
      </w:r>
      <w:r w:rsidR="00BD7BDF" w:rsidRPr="002C7D9C">
        <w:rPr>
          <w:lang w:val="en-GB"/>
        </w:rPr>
        <w:t>describe the different steps to carry out empirical research</w:t>
      </w:r>
      <w:r w:rsidRPr="002C7D9C">
        <w:rPr>
          <w:lang w:val="en-GB"/>
        </w:rPr>
        <w:t xml:space="preserve"> </w:t>
      </w:r>
    </w:p>
    <w:p w14:paraId="6F154263" w14:textId="5488BE3F" w:rsidR="005E2BB2" w:rsidRPr="002C7D9C" w:rsidRDefault="005E2BB2" w:rsidP="00ED5C2C">
      <w:pPr>
        <w:spacing w:line="240" w:lineRule="exact"/>
        <w:rPr>
          <w:lang w:val="en-GB"/>
        </w:rPr>
      </w:pPr>
      <w:r w:rsidRPr="002C7D9C">
        <w:rPr>
          <w:lang w:val="en-GB"/>
        </w:rPr>
        <w:t xml:space="preserve">- </w:t>
      </w:r>
      <w:r w:rsidR="00E93643" w:rsidRPr="002C7D9C">
        <w:rPr>
          <w:lang w:val="en-GB"/>
        </w:rPr>
        <w:t>manage</w:t>
      </w:r>
      <w:r w:rsidR="00BD7BDF" w:rsidRPr="002C7D9C">
        <w:rPr>
          <w:lang w:val="en-GB"/>
        </w:rPr>
        <w:t xml:space="preserve"> key tools to collect empirical data</w:t>
      </w:r>
    </w:p>
    <w:p w14:paraId="57F794B2" w14:textId="53005820" w:rsidR="00140093" w:rsidRPr="002C7D9C" w:rsidRDefault="00140093" w:rsidP="00140093">
      <w:pPr>
        <w:spacing w:line="240" w:lineRule="exact"/>
        <w:rPr>
          <w:lang w:val="en-GB"/>
        </w:rPr>
      </w:pPr>
      <w:r w:rsidRPr="002C7D9C">
        <w:rPr>
          <w:lang w:val="en-GB"/>
        </w:rPr>
        <w:t xml:space="preserve">- </w:t>
      </w:r>
      <w:r w:rsidR="00F11F1D" w:rsidRPr="002C7D9C">
        <w:rPr>
          <w:lang w:val="en-GB"/>
        </w:rPr>
        <w:t xml:space="preserve">know the forms </w:t>
      </w:r>
      <w:r w:rsidR="00AC5718" w:rsidRPr="002C7D9C">
        <w:rPr>
          <w:lang w:val="en-GB"/>
        </w:rPr>
        <w:t>and the functions</w:t>
      </w:r>
      <w:r w:rsidR="00F11F1D" w:rsidRPr="002C7D9C">
        <w:rPr>
          <w:lang w:val="en-GB"/>
        </w:rPr>
        <w:t xml:space="preserve"> of documentation in the school context </w:t>
      </w:r>
    </w:p>
    <w:p w14:paraId="4E1D2546" w14:textId="0E763176" w:rsidR="00EC7F99" w:rsidRPr="00D456EA" w:rsidRDefault="00EC7F99" w:rsidP="00ED5C2C">
      <w:pPr>
        <w:spacing w:line="240" w:lineRule="exact"/>
        <w:rPr>
          <w:lang w:val="en-GB"/>
        </w:rPr>
      </w:pPr>
      <w:r w:rsidRPr="002C7D9C">
        <w:rPr>
          <w:lang w:val="en-GB"/>
        </w:rPr>
        <w:t xml:space="preserve">- </w:t>
      </w:r>
      <w:r w:rsidR="00E93643" w:rsidRPr="002C7D9C">
        <w:rPr>
          <w:lang w:val="en-GB"/>
        </w:rPr>
        <w:t xml:space="preserve">use </w:t>
      </w:r>
      <w:r w:rsidR="00E93643" w:rsidRPr="00D456EA">
        <w:rPr>
          <w:lang w:val="en-GB"/>
        </w:rPr>
        <w:t>appropriate terminology</w:t>
      </w:r>
    </w:p>
    <w:p w14:paraId="2DD632DE" w14:textId="674F6862" w:rsidR="00ED5C2C" w:rsidRPr="00D456EA" w:rsidRDefault="00ED5C2C" w:rsidP="00D0566A">
      <w:pPr>
        <w:spacing w:line="240" w:lineRule="exact"/>
        <w:rPr>
          <w:lang w:val="en-GB"/>
        </w:rPr>
      </w:pPr>
    </w:p>
    <w:p w14:paraId="1DA93428" w14:textId="26325870" w:rsidR="00ED5C2C" w:rsidRPr="00D456EA" w:rsidRDefault="00E93643" w:rsidP="00ED5C2C">
      <w:pPr>
        <w:spacing w:line="240" w:lineRule="exact"/>
        <w:rPr>
          <w:lang w:val="en-GB"/>
        </w:rPr>
      </w:pPr>
      <w:r w:rsidRPr="00D456EA">
        <w:rPr>
          <w:lang w:val="en-GB"/>
        </w:rPr>
        <w:t>Ability to apply knowledge and understanding</w:t>
      </w:r>
    </w:p>
    <w:p w14:paraId="7F42B267" w14:textId="4BDE31B6" w:rsidR="00ED5C2C" w:rsidRPr="00D456EA" w:rsidRDefault="00E93643" w:rsidP="00ED5C2C">
      <w:pPr>
        <w:spacing w:line="240" w:lineRule="exact"/>
        <w:rPr>
          <w:lang w:val="en-GB"/>
        </w:rPr>
      </w:pPr>
      <w:r w:rsidRPr="00D456EA">
        <w:rPr>
          <w:lang w:val="en-GB"/>
        </w:rPr>
        <w:t>At the end of the course, students will be able to:</w:t>
      </w:r>
      <w:r w:rsidR="00ED5C2C" w:rsidRPr="00D456EA">
        <w:rPr>
          <w:lang w:val="en-GB"/>
        </w:rPr>
        <w:t xml:space="preserve"> </w:t>
      </w:r>
    </w:p>
    <w:p w14:paraId="4982F4E9" w14:textId="68E7CC12" w:rsidR="005E2BB2" w:rsidRPr="00D456EA" w:rsidRDefault="005E2BB2" w:rsidP="00ED5C2C">
      <w:pPr>
        <w:spacing w:line="240" w:lineRule="exact"/>
        <w:rPr>
          <w:lang w:val="en-GB"/>
        </w:rPr>
      </w:pPr>
      <w:r w:rsidRPr="00D456EA">
        <w:rPr>
          <w:lang w:val="en-GB"/>
        </w:rPr>
        <w:t xml:space="preserve">- </w:t>
      </w:r>
      <w:r w:rsidR="00E93643" w:rsidRPr="00D456EA">
        <w:rPr>
          <w:lang w:val="en-GB"/>
        </w:rPr>
        <w:t xml:space="preserve">make full use of the key concepts and the specific terminology of this subject </w:t>
      </w:r>
    </w:p>
    <w:p w14:paraId="28B52B71" w14:textId="208F6647" w:rsidR="00140093" w:rsidRPr="00D456EA" w:rsidRDefault="00140093" w:rsidP="00140093">
      <w:pPr>
        <w:spacing w:line="240" w:lineRule="exact"/>
        <w:rPr>
          <w:lang w:val="en-GB"/>
        </w:rPr>
      </w:pPr>
      <w:r w:rsidRPr="00D456EA">
        <w:rPr>
          <w:lang w:val="en-GB"/>
        </w:rPr>
        <w:t xml:space="preserve">- </w:t>
      </w:r>
      <w:r w:rsidR="00EE2572" w:rsidRPr="00D456EA">
        <w:rPr>
          <w:lang w:val="en-GB"/>
        </w:rPr>
        <w:t>read, analyse</w:t>
      </w:r>
      <w:r w:rsidR="00F6178B" w:rsidRPr="00D456EA">
        <w:rPr>
          <w:lang w:val="en-GB"/>
        </w:rPr>
        <w:t>,</w:t>
      </w:r>
      <w:r w:rsidR="00EE2572" w:rsidRPr="00D456EA">
        <w:rPr>
          <w:lang w:val="en-GB"/>
        </w:rPr>
        <w:t xml:space="preserve"> and understand examples of empirical research</w:t>
      </w:r>
    </w:p>
    <w:p w14:paraId="4E59F81A" w14:textId="72A11714" w:rsidR="00C246C0" w:rsidRPr="00D456EA" w:rsidRDefault="00C246C0" w:rsidP="00C246C0">
      <w:pPr>
        <w:spacing w:line="240" w:lineRule="exact"/>
        <w:rPr>
          <w:lang w:val="en-GB"/>
        </w:rPr>
      </w:pPr>
      <w:r w:rsidRPr="00D456EA">
        <w:rPr>
          <w:lang w:val="en-GB"/>
        </w:rPr>
        <w:t xml:space="preserve">- </w:t>
      </w:r>
      <w:r w:rsidR="00AC5718" w:rsidRPr="00D456EA">
        <w:rPr>
          <w:lang w:val="en-GB"/>
        </w:rPr>
        <w:t xml:space="preserve">design research devices appropriate to the school context </w:t>
      </w:r>
    </w:p>
    <w:p w14:paraId="7EE8398C" w14:textId="6C6B4818" w:rsidR="00A134AE" w:rsidRPr="00D456EA" w:rsidRDefault="00A134AE" w:rsidP="00A134AE">
      <w:pPr>
        <w:spacing w:line="240" w:lineRule="exact"/>
        <w:rPr>
          <w:lang w:val="en-GB"/>
        </w:rPr>
      </w:pPr>
      <w:r w:rsidRPr="00D456EA">
        <w:rPr>
          <w:lang w:val="en-GB"/>
        </w:rPr>
        <w:t xml:space="preserve">- </w:t>
      </w:r>
      <w:r w:rsidR="0031347F" w:rsidRPr="00D456EA">
        <w:rPr>
          <w:lang w:val="en-GB"/>
        </w:rPr>
        <w:t>choose and create some tools for data collection</w:t>
      </w:r>
    </w:p>
    <w:p w14:paraId="6781C353" w14:textId="65D44FA2" w:rsidR="00C246C0" w:rsidRPr="00D456EA" w:rsidRDefault="00C246C0" w:rsidP="00C246C0">
      <w:pPr>
        <w:spacing w:line="240" w:lineRule="exact"/>
        <w:rPr>
          <w:lang w:val="en-GB"/>
        </w:rPr>
      </w:pPr>
      <w:r w:rsidRPr="00D456EA">
        <w:rPr>
          <w:lang w:val="en-GB"/>
        </w:rPr>
        <w:t xml:space="preserve">- </w:t>
      </w:r>
      <w:r w:rsidR="00AC5718" w:rsidRPr="00D456EA">
        <w:rPr>
          <w:lang w:val="en-GB"/>
        </w:rPr>
        <w:t xml:space="preserve">use the documentation as a resource to support professional action </w:t>
      </w:r>
    </w:p>
    <w:p w14:paraId="67A2F761" w14:textId="77777777" w:rsidR="00A134AE" w:rsidRPr="00D456EA" w:rsidRDefault="00A134AE" w:rsidP="00A134AE">
      <w:pPr>
        <w:spacing w:line="240" w:lineRule="exact"/>
        <w:rPr>
          <w:rFonts w:eastAsia="Times"/>
          <w:iCs/>
          <w:szCs w:val="20"/>
          <w:lang w:val="en-GB"/>
        </w:rPr>
      </w:pPr>
    </w:p>
    <w:p w14:paraId="45B80C4B" w14:textId="0F33BDCB" w:rsidR="00A134AE" w:rsidRPr="00D456EA" w:rsidRDefault="0031347F" w:rsidP="0031347F">
      <w:pPr>
        <w:spacing w:line="240" w:lineRule="exact"/>
        <w:rPr>
          <w:rFonts w:eastAsia="Times"/>
          <w:iCs/>
          <w:szCs w:val="20"/>
          <w:lang w:val="en-GB"/>
        </w:rPr>
      </w:pPr>
      <w:r w:rsidRPr="00D456EA">
        <w:rPr>
          <w:rFonts w:eastAsia="Times"/>
          <w:iCs/>
          <w:szCs w:val="20"/>
          <w:lang w:val="en-GB"/>
        </w:rPr>
        <w:t xml:space="preserve">“Independent judgment”, “Communication skills” and “Learning ability" </w:t>
      </w:r>
    </w:p>
    <w:p w14:paraId="40BC7230" w14:textId="74B367AA" w:rsidR="00A134AE" w:rsidRPr="00D456EA" w:rsidRDefault="00A134AE" w:rsidP="00A134AE">
      <w:pPr>
        <w:spacing w:line="240" w:lineRule="exact"/>
        <w:rPr>
          <w:rFonts w:eastAsia="Times"/>
          <w:szCs w:val="20"/>
          <w:lang w:val="en-GB"/>
        </w:rPr>
      </w:pPr>
      <w:r w:rsidRPr="00D456EA">
        <w:rPr>
          <w:rFonts w:eastAsia="Times"/>
          <w:szCs w:val="20"/>
          <w:lang w:val="en-GB"/>
        </w:rPr>
        <w:t>A</w:t>
      </w:r>
      <w:r w:rsidR="0031347F" w:rsidRPr="00D456EA">
        <w:rPr>
          <w:rFonts w:eastAsia="Times"/>
          <w:szCs w:val="20"/>
          <w:lang w:val="en-GB"/>
        </w:rPr>
        <w:t>t the end of the course, students will be able to</w:t>
      </w:r>
      <w:r w:rsidRPr="00D456EA">
        <w:rPr>
          <w:rFonts w:eastAsia="Times"/>
          <w:szCs w:val="20"/>
          <w:lang w:val="en-GB"/>
        </w:rPr>
        <w:t>:</w:t>
      </w:r>
    </w:p>
    <w:p w14:paraId="18756638" w14:textId="158C8D32" w:rsidR="00A134AE" w:rsidRPr="00D456EA" w:rsidRDefault="00D1650E" w:rsidP="00A134AE">
      <w:pPr>
        <w:pStyle w:val="Paragrafoelenco"/>
        <w:numPr>
          <w:ilvl w:val="0"/>
          <w:numId w:val="9"/>
        </w:numPr>
        <w:spacing w:line="240" w:lineRule="exact"/>
        <w:ind w:left="0" w:firstLine="0"/>
        <w:rPr>
          <w:lang w:val="en-GB"/>
        </w:rPr>
      </w:pPr>
      <w:r w:rsidRPr="00D456EA">
        <w:rPr>
          <w:lang w:val="en-GB"/>
        </w:rPr>
        <w:t>perform</w:t>
      </w:r>
      <w:r w:rsidR="0031347F" w:rsidRPr="00D456EA">
        <w:rPr>
          <w:lang w:val="en-GB"/>
        </w:rPr>
        <w:t xml:space="preserve"> an articulated judgment ability particularly useful for distinguishing the quality of the devices and the results of research </w:t>
      </w:r>
    </w:p>
    <w:p w14:paraId="6ADF3075" w14:textId="6CE46877" w:rsidR="00A134AE" w:rsidRPr="00D456EA" w:rsidRDefault="0031347F" w:rsidP="00A134AE">
      <w:pPr>
        <w:pStyle w:val="Paragrafoelenco"/>
        <w:numPr>
          <w:ilvl w:val="0"/>
          <w:numId w:val="9"/>
        </w:numPr>
        <w:spacing w:line="240" w:lineRule="exact"/>
        <w:ind w:left="0" w:firstLine="0"/>
        <w:rPr>
          <w:lang w:val="en-GB"/>
        </w:rPr>
      </w:pPr>
      <w:r w:rsidRPr="00D456EA">
        <w:rPr>
          <w:lang w:val="en-GB"/>
        </w:rPr>
        <w:t xml:space="preserve">effectively communicate and argue the methodological choices made in both research and scholastic contexts  </w:t>
      </w:r>
    </w:p>
    <w:p w14:paraId="0F52E89A" w14:textId="577D0E53" w:rsidR="00A134AE" w:rsidRPr="00D456EA" w:rsidRDefault="0031347F" w:rsidP="00A134AE">
      <w:pPr>
        <w:pStyle w:val="Paragrafoelenco"/>
        <w:numPr>
          <w:ilvl w:val="0"/>
          <w:numId w:val="9"/>
        </w:numPr>
        <w:spacing w:line="240" w:lineRule="exact"/>
        <w:ind w:left="0" w:firstLine="0"/>
        <w:rPr>
          <w:lang w:val="en-GB"/>
        </w:rPr>
      </w:pPr>
      <w:r w:rsidRPr="00D456EA">
        <w:rPr>
          <w:lang w:val="en-GB"/>
        </w:rPr>
        <w:t xml:space="preserve">learn critically from one's own experience by implementing reflective </w:t>
      </w:r>
      <w:r w:rsidR="00D1650E" w:rsidRPr="00D456EA">
        <w:rPr>
          <w:lang w:val="en-GB"/>
        </w:rPr>
        <w:t xml:space="preserve">working </w:t>
      </w:r>
      <w:r w:rsidRPr="00D456EA">
        <w:rPr>
          <w:lang w:val="en-GB"/>
        </w:rPr>
        <w:t xml:space="preserve">ways </w:t>
      </w:r>
    </w:p>
    <w:p w14:paraId="126D555C" w14:textId="77777777" w:rsidR="00A134AE" w:rsidRPr="00D456EA" w:rsidRDefault="00A134AE" w:rsidP="00C246C0">
      <w:pPr>
        <w:spacing w:line="240" w:lineRule="exact"/>
        <w:rPr>
          <w:lang w:val="en-GB"/>
        </w:rPr>
      </w:pPr>
    </w:p>
    <w:p w14:paraId="281AADE0" w14:textId="77777777" w:rsidR="00104DF9" w:rsidRPr="00D456EA" w:rsidRDefault="00104DF9" w:rsidP="00104DF9">
      <w:pPr>
        <w:spacing w:before="240" w:after="120"/>
        <w:rPr>
          <w:b/>
          <w:sz w:val="18"/>
          <w:szCs w:val="18"/>
          <w:lang w:val="en-GB"/>
        </w:rPr>
      </w:pPr>
      <w:r w:rsidRPr="00D456EA">
        <w:rPr>
          <w:b/>
          <w:i/>
          <w:sz w:val="18"/>
          <w:szCs w:val="18"/>
          <w:lang w:val="en-GB"/>
        </w:rPr>
        <w:lastRenderedPageBreak/>
        <w:t>COURSE CONTENT</w:t>
      </w:r>
    </w:p>
    <w:p w14:paraId="2C1BA459" w14:textId="15AF78CC" w:rsidR="00140093" w:rsidRPr="00D456EA" w:rsidRDefault="00F611CD" w:rsidP="00140093">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The following key topics will be investigated in the course</w:t>
      </w:r>
      <w:r w:rsidR="00140093" w:rsidRPr="00D456EA">
        <w:rPr>
          <w:rFonts w:ascii="Times" w:eastAsiaTheme="minorHAnsi" w:hAnsi="Times"/>
          <w:szCs w:val="20"/>
          <w:lang w:val="en-GB"/>
        </w:rPr>
        <w:t>:</w:t>
      </w:r>
    </w:p>
    <w:p w14:paraId="3B7CBEC7" w14:textId="38536FE9" w:rsidR="00140093" w:rsidRPr="00D456EA" w:rsidRDefault="00140093" w:rsidP="00140093">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 xml:space="preserve">a. </w:t>
      </w:r>
      <w:r w:rsidR="00F611CD" w:rsidRPr="00D456EA">
        <w:rPr>
          <w:lang w:val="en-GB"/>
        </w:rPr>
        <w:t>The school as a permanent laboratory for research, experimentation</w:t>
      </w:r>
      <w:r w:rsidR="00F6178B" w:rsidRPr="00D456EA">
        <w:rPr>
          <w:lang w:val="en-GB"/>
        </w:rPr>
        <w:t>,</w:t>
      </w:r>
      <w:r w:rsidR="00F611CD" w:rsidRPr="00D456EA">
        <w:rPr>
          <w:lang w:val="en-GB"/>
        </w:rPr>
        <w:t xml:space="preserve"> and innovation</w:t>
      </w:r>
      <w:r w:rsidR="00F611CD" w:rsidRPr="00D456EA">
        <w:rPr>
          <w:rFonts w:ascii="Times" w:eastAsiaTheme="minorHAnsi" w:hAnsi="Times"/>
          <w:szCs w:val="20"/>
          <w:lang w:val="en-GB"/>
        </w:rPr>
        <w:t xml:space="preserve">  </w:t>
      </w:r>
    </w:p>
    <w:p w14:paraId="3BAFA6F8" w14:textId="5D61159A" w:rsidR="00140093" w:rsidRPr="00D456EA" w:rsidRDefault="00140093" w:rsidP="00140093">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 xml:space="preserve">b. </w:t>
      </w:r>
      <w:r w:rsidR="00481A1E" w:rsidRPr="00D456EA">
        <w:rPr>
          <w:rFonts w:ascii="Times" w:eastAsiaTheme="minorHAnsi" w:hAnsi="Times"/>
          <w:szCs w:val="20"/>
          <w:lang w:val="en-GB"/>
        </w:rPr>
        <w:t xml:space="preserve">Research as a resource for the teacher's professionalism </w:t>
      </w:r>
    </w:p>
    <w:p w14:paraId="253E332D" w14:textId="1CFFEEBE" w:rsidR="00C246C0" w:rsidRPr="00D456EA" w:rsidRDefault="00C246C0" w:rsidP="00C246C0">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 xml:space="preserve">c. </w:t>
      </w:r>
      <w:r w:rsidR="00AC5718" w:rsidRPr="00D456EA">
        <w:rPr>
          <w:rFonts w:ascii="Times" w:eastAsiaTheme="minorHAnsi" w:hAnsi="Times"/>
          <w:szCs w:val="20"/>
          <w:lang w:val="en-GB"/>
        </w:rPr>
        <w:t xml:space="preserve">The relationship between research evidence and professional practice </w:t>
      </w:r>
    </w:p>
    <w:p w14:paraId="5CA5474B" w14:textId="15DB71A1" w:rsidR="00140093" w:rsidRPr="00D456EA" w:rsidRDefault="00C246C0" w:rsidP="00140093">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d</w:t>
      </w:r>
      <w:r w:rsidR="00140093" w:rsidRPr="00D456EA">
        <w:rPr>
          <w:rFonts w:ascii="Times" w:eastAsiaTheme="minorHAnsi" w:hAnsi="Times"/>
          <w:szCs w:val="20"/>
          <w:lang w:val="en-GB"/>
        </w:rPr>
        <w:t xml:space="preserve">. </w:t>
      </w:r>
      <w:r w:rsidR="00481A1E" w:rsidRPr="00D456EA">
        <w:rPr>
          <w:rFonts w:ascii="Times" w:eastAsiaTheme="minorHAnsi" w:hAnsi="Times"/>
          <w:szCs w:val="20"/>
          <w:lang w:val="en-GB"/>
        </w:rPr>
        <w:t xml:space="preserve">Methodological skills in professional teaching practice (with particular attention to documentation) </w:t>
      </w:r>
      <w:r w:rsidR="00140093" w:rsidRPr="00D456EA">
        <w:rPr>
          <w:rFonts w:ascii="Times" w:eastAsiaTheme="minorHAnsi" w:hAnsi="Times"/>
          <w:szCs w:val="20"/>
          <w:lang w:val="en-GB"/>
        </w:rPr>
        <w:t xml:space="preserve"> </w:t>
      </w:r>
    </w:p>
    <w:p w14:paraId="4BACE1DC" w14:textId="68D3FE74" w:rsidR="00140093" w:rsidRPr="00D456EA" w:rsidRDefault="00C246C0" w:rsidP="00140093">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e</w:t>
      </w:r>
      <w:r w:rsidR="00140093" w:rsidRPr="00D456EA">
        <w:rPr>
          <w:rFonts w:ascii="Times" w:eastAsiaTheme="minorHAnsi" w:hAnsi="Times"/>
          <w:szCs w:val="20"/>
          <w:lang w:val="en-GB"/>
        </w:rPr>
        <w:t xml:space="preserve">. </w:t>
      </w:r>
      <w:r w:rsidR="00481A1E" w:rsidRPr="00D456EA">
        <w:rPr>
          <w:rFonts w:ascii="Times" w:eastAsiaTheme="minorHAnsi" w:hAnsi="Times"/>
          <w:szCs w:val="20"/>
          <w:lang w:val="en-GB"/>
        </w:rPr>
        <w:t xml:space="preserve">The main types of empirical-experimental research  </w:t>
      </w:r>
    </w:p>
    <w:p w14:paraId="4261980D" w14:textId="47D3AA3B" w:rsidR="00140093" w:rsidRPr="00D456EA" w:rsidRDefault="00C246C0" w:rsidP="00140093">
      <w:pPr>
        <w:tabs>
          <w:tab w:val="clear" w:pos="284"/>
        </w:tabs>
        <w:spacing w:line="240" w:lineRule="exact"/>
        <w:rPr>
          <w:rFonts w:ascii="Times" w:eastAsiaTheme="minorHAnsi" w:hAnsi="Times"/>
          <w:lang w:val="en-GB"/>
        </w:rPr>
      </w:pPr>
      <w:r w:rsidRPr="00D456EA">
        <w:rPr>
          <w:rFonts w:ascii="Times" w:eastAsiaTheme="minorHAnsi" w:hAnsi="Times"/>
          <w:szCs w:val="20"/>
          <w:lang w:val="en-GB"/>
        </w:rPr>
        <w:t>f</w:t>
      </w:r>
      <w:r w:rsidR="00140093" w:rsidRPr="00D456EA">
        <w:rPr>
          <w:rFonts w:ascii="Times" w:eastAsiaTheme="minorHAnsi" w:hAnsi="Times"/>
          <w:szCs w:val="20"/>
          <w:lang w:val="en-GB"/>
        </w:rPr>
        <w:t xml:space="preserve">. </w:t>
      </w:r>
      <w:r w:rsidR="00481A1E" w:rsidRPr="00D456EA">
        <w:rPr>
          <w:rFonts w:ascii="Times" w:eastAsiaTheme="minorHAnsi" w:hAnsi="Times"/>
          <w:szCs w:val="20"/>
          <w:lang w:val="en-GB"/>
        </w:rPr>
        <w:t xml:space="preserve">The design of an empirical-experimental research (phases, tasks) </w:t>
      </w:r>
    </w:p>
    <w:p w14:paraId="3513107A" w14:textId="2A475239" w:rsidR="00140093" w:rsidRPr="00D456EA" w:rsidRDefault="00C246C0" w:rsidP="00140093">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g</w:t>
      </w:r>
      <w:r w:rsidR="00140093" w:rsidRPr="00D456EA">
        <w:rPr>
          <w:rFonts w:ascii="Times" w:eastAsiaTheme="minorHAnsi" w:hAnsi="Times"/>
          <w:szCs w:val="20"/>
          <w:lang w:val="en-GB"/>
        </w:rPr>
        <w:t xml:space="preserve">. </w:t>
      </w:r>
      <w:r w:rsidR="00BC1644" w:rsidRPr="00D456EA">
        <w:rPr>
          <w:rFonts w:ascii="Times" w:eastAsiaTheme="minorHAnsi" w:hAnsi="Times"/>
          <w:szCs w:val="20"/>
          <w:lang w:val="en-GB"/>
        </w:rPr>
        <w:t xml:space="preserve">The tools for data collection (observational methods, questionnaires, interviews) </w:t>
      </w:r>
    </w:p>
    <w:p w14:paraId="6319D3AF" w14:textId="7ACC0D68" w:rsidR="00C246C0" w:rsidRPr="00D456EA" w:rsidRDefault="00C246C0" w:rsidP="00C246C0">
      <w:pPr>
        <w:tabs>
          <w:tab w:val="clear" w:pos="284"/>
        </w:tabs>
        <w:spacing w:line="240" w:lineRule="exact"/>
        <w:rPr>
          <w:rFonts w:ascii="Times" w:eastAsiaTheme="minorHAnsi" w:hAnsi="Times"/>
          <w:szCs w:val="20"/>
          <w:lang w:val="en-GB"/>
        </w:rPr>
      </w:pPr>
      <w:r w:rsidRPr="00D456EA">
        <w:rPr>
          <w:rFonts w:ascii="Times" w:eastAsiaTheme="minorHAnsi" w:hAnsi="Times"/>
          <w:szCs w:val="20"/>
          <w:lang w:val="en-GB"/>
        </w:rPr>
        <w:t xml:space="preserve">h. </w:t>
      </w:r>
      <w:r w:rsidR="00AC5718" w:rsidRPr="00D456EA">
        <w:rPr>
          <w:rFonts w:ascii="Times" w:eastAsiaTheme="minorHAnsi" w:hAnsi="Times"/>
          <w:szCs w:val="20"/>
          <w:lang w:val="en-GB"/>
        </w:rPr>
        <w:t xml:space="preserve">Research carried out in the school context (primary and childhood) </w:t>
      </w:r>
    </w:p>
    <w:p w14:paraId="37D4A12C" w14:textId="7337E0E2" w:rsidR="003051F9" w:rsidRPr="00D456EA" w:rsidRDefault="003051F9" w:rsidP="003051F9">
      <w:pPr>
        <w:spacing w:before="120" w:line="240" w:lineRule="exact"/>
        <w:rPr>
          <w:lang w:val="en-GB"/>
        </w:rPr>
      </w:pPr>
      <w:r w:rsidRPr="00D456EA">
        <w:rPr>
          <w:lang w:val="en-GB"/>
        </w:rPr>
        <w:t>The course is supplemented by didactic-workshop activities entrusted to expert conductors, and characterised by specific themes and methodologies agreed upon with the course teacher. Each workshop edition will be aimed at the production of a project/artefact, the assessment of which will be entrusted to the above-indicated conductor/s on the basis of parameters shares with the course teacher, and based on criteria of: completeness, coherence, originality, didactic value</w:t>
      </w:r>
    </w:p>
    <w:p w14:paraId="1DD5824E" w14:textId="77777777" w:rsidR="00104DF9" w:rsidRPr="00D456EA" w:rsidRDefault="00104DF9" w:rsidP="00104DF9">
      <w:pPr>
        <w:keepNext/>
        <w:spacing w:before="240" w:after="120"/>
        <w:rPr>
          <w:b/>
          <w:sz w:val="18"/>
          <w:szCs w:val="18"/>
          <w:lang w:val="en-GB"/>
        </w:rPr>
      </w:pPr>
      <w:r w:rsidRPr="00D456EA">
        <w:rPr>
          <w:b/>
          <w:i/>
          <w:sz w:val="18"/>
          <w:szCs w:val="18"/>
          <w:lang w:val="en-GB"/>
        </w:rPr>
        <w:t>READING LIST</w:t>
      </w:r>
    </w:p>
    <w:p w14:paraId="7B179ED2" w14:textId="0E4E3B1C" w:rsidR="00DD5394" w:rsidRPr="00D456EA" w:rsidRDefault="00733469" w:rsidP="00DD5394">
      <w:pPr>
        <w:pStyle w:val="Testo1"/>
        <w:rPr>
          <w:lang w:val="en-GB"/>
        </w:rPr>
      </w:pPr>
      <w:r w:rsidRPr="00D456EA">
        <w:rPr>
          <w:lang w:val="en-GB"/>
        </w:rPr>
        <w:t>Compulsory textbook</w:t>
      </w:r>
      <w:r w:rsidR="00DD5394" w:rsidRPr="00D456EA">
        <w:rPr>
          <w:lang w:val="en-GB"/>
        </w:rPr>
        <w:t>:</w:t>
      </w:r>
    </w:p>
    <w:p w14:paraId="5434CA69" w14:textId="5CF45A70" w:rsidR="00DD5394" w:rsidRPr="00D456EA" w:rsidRDefault="00DD5394" w:rsidP="00DD5394">
      <w:pPr>
        <w:pStyle w:val="Testo1"/>
        <w:spacing w:before="0" w:line="240" w:lineRule="atLeast"/>
        <w:rPr>
          <w:spacing w:val="-5"/>
          <w:lang w:val="en-GB"/>
        </w:rPr>
      </w:pPr>
      <w:r w:rsidRPr="00D456EA">
        <w:rPr>
          <w:smallCaps/>
          <w:spacing w:val="-5"/>
          <w:sz w:val="16"/>
          <w:lang w:val="en-GB"/>
        </w:rPr>
        <w:t>K. Montalbetti</w:t>
      </w:r>
      <w:r w:rsidR="001B465C" w:rsidRPr="00D456EA">
        <w:rPr>
          <w:smallCaps/>
          <w:spacing w:val="-5"/>
          <w:sz w:val="16"/>
          <w:lang w:val="en-GB"/>
        </w:rPr>
        <w:t>-</w:t>
      </w:r>
      <w:r w:rsidRPr="00D456EA">
        <w:rPr>
          <w:smallCaps/>
          <w:spacing w:val="-5"/>
          <w:sz w:val="16"/>
          <w:lang w:val="en-GB"/>
        </w:rPr>
        <w:t xml:space="preserve">C. </w:t>
      </w:r>
      <w:r w:rsidRPr="00D456EA">
        <w:rPr>
          <w:smallCaps/>
          <w:spacing w:val="-5"/>
          <w:sz w:val="16"/>
        </w:rPr>
        <w:t>Lisimberti</w:t>
      </w:r>
      <w:r w:rsidRPr="00D456EA">
        <w:rPr>
          <w:spacing w:val="-5"/>
        </w:rPr>
        <w:t xml:space="preserve">, </w:t>
      </w:r>
      <w:r w:rsidRPr="00D456EA">
        <w:rPr>
          <w:i/>
          <w:spacing w:val="-5"/>
        </w:rPr>
        <w:t xml:space="preserve">Ricerca e professionalità educativa. </w:t>
      </w:r>
      <w:r w:rsidRPr="00D456EA">
        <w:rPr>
          <w:i/>
          <w:spacing w:val="-5"/>
          <w:lang w:val="en-GB"/>
        </w:rPr>
        <w:t>Risorse e strumenti</w:t>
      </w:r>
      <w:r w:rsidRPr="00D456EA">
        <w:rPr>
          <w:spacing w:val="-5"/>
          <w:lang w:val="en-GB"/>
        </w:rPr>
        <w:t>, Pensa, Lecce</w:t>
      </w:r>
      <w:r w:rsidR="00D0566A" w:rsidRPr="00D456EA">
        <w:rPr>
          <w:spacing w:val="-5"/>
          <w:lang w:val="en-GB"/>
        </w:rPr>
        <w:t>, 2015</w:t>
      </w:r>
      <w:r w:rsidRPr="00D456EA">
        <w:rPr>
          <w:spacing w:val="-5"/>
          <w:lang w:val="en-GB"/>
        </w:rPr>
        <w:t>.</w:t>
      </w:r>
    </w:p>
    <w:p w14:paraId="253E647D" w14:textId="77777777" w:rsidR="007E6F7D" w:rsidRPr="00D456EA" w:rsidRDefault="007E6F7D" w:rsidP="00DD5394">
      <w:pPr>
        <w:pStyle w:val="Testo1"/>
        <w:spacing w:before="0" w:line="240" w:lineRule="atLeast"/>
        <w:rPr>
          <w:spacing w:val="-5"/>
          <w:lang w:val="en-GB"/>
        </w:rPr>
      </w:pPr>
    </w:p>
    <w:p w14:paraId="0845FC2F" w14:textId="782993AA" w:rsidR="00DD5394" w:rsidRPr="00D456EA" w:rsidRDefault="00733469" w:rsidP="00DD5394">
      <w:pPr>
        <w:pStyle w:val="Testo1"/>
        <w:rPr>
          <w:lang w:val="en-GB"/>
        </w:rPr>
      </w:pPr>
      <w:r w:rsidRPr="00D456EA">
        <w:rPr>
          <w:lang w:val="en-GB"/>
        </w:rPr>
        <w:t>One of the following readings</w:t>
      </w:r>
      <w:r w:rsidR="00DD5394" w:rsidRPr="00D456EA">
        <w:rPr>
          <w:lang w:val="en-GB"/>
        </w:rPr>
        <w:t>:</w:t>
      </w:r>
    </w:p>
    <w:p w14:paraId="18B47C72" w14:textId="77777777" w:rsidR="00140093" w:rsidRPr="00D456EA" w:rsidRDefault="00140093" w:rsidP="00140093">
      <w:pPr>
        <w:pStyle w:val="Testo1"/>
        <w:spacing w:before="0" w:line="240" w:lineRule="atLeast"/>
        <w:rPr>
          <w:spacing w:val="-5"/>
          <w:szCs w:val="18"/>
        </w:rPr>
      </w:pPr>
      <w:r w:rsidRPr="00D456EA">
        <w:rPr>
          <w:smallCaps/>
          <w:spacing w:val="-5"/>
          <w:sz w:val="16"/>
          <w:szCs w:val="16"/>
        </w:rPr>
        <w:t>Balconi</w:t>
      </w:r>
      <w:r w:rsidRPr="00D456EA">
        <w:rPr>
          <w:smallCaps/>
          <w:spacing w:val="-5"/>
          <w:szCs w:val="18"/>
        </w:rPr>
        <w:t xml:space="preserve">, </w:t>
      </w:r>
      <w:r w:rsidRPr="00D456EA">
        <w:rPr>
          <w:i/>
          <w:iCs/>
          <w:spacing w:val="-5"/>
          <w:szCs w:val="18"/>
        </w:rPr>
        <w:t>Documentare a scuola. Una pratica didattica e formativa</w:t>
      </w:r>
      <w:r w:rsidRPr="00D456EA">
        <w:rPr>
          <w:spacing w:val="-5"/>
          <w:szCs w:val="18"/>
        </w:rPr>
        <w:t>, Carocci, Roma, 2020.</w:t>
      </w:r>
    </w:p>
    <w:p w14:paraId="16AD7EF4" w14:textId="168D68A1" w:rsidR="00D0566A" w:rsidRPr="00D456EA" w:rsidRDefault="00733469" w:rsidP="00D0566A">
      <w:pPr>
        <w:pStyle w:val="Testo1"/>
        <w:rPr>
          <w:lang w:val="en-GB"/>
        </w:rPr>
      </w:pPr>
      <w:r w:rsidRPr="00D456EA">
        <w:rPr>
          <w:lang w:val="en-GB"/>
        </w:rPr>
        <w:t>The teaching material available on Blackboard will be considered part of the reading list for the exam</w:t>
      </w:r>
      <w:r w:rsidR="00D0566A" w:rsidRPr="00D456EA">
        <w:rPr>
          <w:lang w:val="en-GB"/>
        </w:rPr>
        <w:t>.</w:t>
      </w:r>
    </w:p>
    <w:p w14:paraId="1FE9489F" w14:textId="77777777" w:rsidR="00104DF9" w:rsidRPr="00D456EA" w:rsidRDefault="00104DF9" w:rsidP="00104DF9">
      <w:pPr>
        <w:spacing w:before="240" w:after="120"/>
        <w:rPr>
          <w:b/>
          <w:i/>
          <w:sz w:val="18"/>
          <w:szCs w:val="18"/>
          <w:lang w:val="en-GB"/>
        </w:rPr>
      </w:pPr>
      <w:r w:rsidRPr="00D456EA">
        <w:rPr>
          <w:b/>
          <w:i/>
          <w:sz w:val="18"/>
          <w:szCs w:val="18"/>
          <w:lang w:val="en-GB"/>
        </w:rPr>
        <w:t>TEACHING METHOD</w:t>
      </w:r>
    </w:p>
    <w:p w14:paraId="362CA5F4" w14:textId="2D2921E1" w:rsidR="00DD5394" w:rsidRPr="00D456EA" w:rsidRDefault="00733469" w:rsidP="00AC67C0">
      <w:pPr>
        <w:pStyle w:val="Testo2"/>
        <w:spacing w:line="240" w:lineRule="exact"/>
        <w:rPr>
          <w:lang w:val="en-GB"/>
        </w:rPr>
      </w:pPr>
      <w:r w:rsidRPr="00D456EA">
        <w:rPr>
          <w:lang w:val="en-GB"/>
        </w:rPr>
        <w:t>The course will be based on complementary didactic strategies</w:t>
      </w:r>
      <w:r w:rsidR="00DD5394" w:rsidRPr="00D456EA">
        <w:rPr>
          <w:lang w:val="en-GB"/>
        </w:rPr>
        <w:t xml:space="preserve">: </w:t>
      </w:r>
      <w:r w:rsidRPr="00D456EA">
        <w:rPr>
          <w:lang w:val="en-GB"/>
        </w:rPr>
        <w:t>frontal lectures, active participation in class, analysis of case studies, and practical exercises guided by the lecturer</w:t>
      </w:r>
      <w:r w:rsidR="00140093" w:rsidRPr="00D456EA">
        <w:rPr>
          <w:lang w:val="en-GB"/>
        </w:rPr>
        <w:t>.</w:t>
      </w:r>
    </w:p>
    <w:p w14:paraId="65F28F18" w14:textId="79C2152C" w:rsidR="00104DF9" w:rsidRPr="00D456EA" w:rsidRDefault="00104DF9" w:rsidP="00104DF9">
      <w:pPr>
        <w:spacing w:before="240" w:after="120"/>
        <w:rPr>
          <w:b/>
          <w:i/>
          <w:sz w:val="18"/>
          <w:szCs w:val="18"/>
          <w:lang w:val="en-GB"/>
        </w:rPr>
      </w:pPr>
      <w:r w:rsidRPr="00D456EA">
        <w:rPr>
          <w:b/>
          <w:i/>
          <w:sz w:val="18"/>
          <w:szCs w:val="18"/>
          <w:lang w:val="en-GB"/>
        </w:rPr>
        <w:t xml:space="preserve">ASSESSMENT METHOD </w:t>
      </w:r>
    </w:p>
    <w:p w14:paraId="7AA97B55" w14:textId="1D67DB55" w:rsidR="00140093" w:rsidRPr="00D456EA" w:rsidRDefault="00902872" w:rsidP="00140093">
      <w:pPr>
        <w:pStyle w:val="Testo2"/>
        <w:spacing w:line="240" w:lineRule="exact"/>
        <w:rPr>
          <w:lang w:val="en-GB"/>
        </w:rPr>
      </w:pPr>
      <w:r w:rsidRPr="00D456EA">
        <w:rPr>
          <w:lang w:val="en-GB"/>
        </w:rPr>
        <w:t>The final exam will be based both on the reading list and the teaching material available on</w:t>
      </w:r>
      <w:r w:rsidR="0020693A" w:rsidRPr="00D456EA">
        <w:rPr>
          <w:lang w:val="en-GB"/>
        </w:rPr>
        <w:t xml:space="preserve"> Blackboard; </w:t>
      </w:r>
      <w:r w:rsidRPr="00D456EA">
        <w:rPr>
          <w:lang w:val="en-GB"/>
        </w:rPr>
        <w:t xml:space="preserve">in particular, students will be tested on their knowledge of the topics explained during the course and the ability to apply their newly acquired skills to specific research </w:t>
      </w:r>
      <w:r w:rsidRPr="00D456EA">
        <w:rPr>
          <w:lang w:val="en-GB"/>
        </w:rPr>
        <w:lastRenderedPageBreak/>
        <w:t>situations</w:t>
      </w:r>
      <w:r w:rsidR="0020693A" w:rsidRPr="00D456EA">
        <w:rPr>
          <w:lang w:val="en-GB"/>
        </w:rPr>
        <w:t>.</w:t>
      </w:r>
      <w:r w:rsidR="00140093" w:rsidRPr="00D456EA">
        <w:rPr>
          <w:lang w:val="en-GB"/>
        </w:rPr>
        <w:t xml:space="preserve"> </w:t>
      </w:r>
      <w:r w:rsidR="00A678BC" w:rsidRPr="00D456EA">
        <w:rPr>
          <w:lang w:val="en-GB"/>
        </w:rPr>
        <w:t>Onsly students who complete the workshop successfully can have access to the exam</w:t>
      </w:r>
      <w:r w:rsidR="00140093" w:rsidRPr="00D456EA">
        <w:rPr>
          <w:lang w:val="en-GB"/>
        </w:rPr>
        <w:t>.</w:t>
      </w:r>
    </w:p>
    <w:p w14:paraId="7D28DAF4" w14:textId="52ED5527" w:rsidR="0020693A" w:rsidRPr="00D456EA" w:rsidRDefault="0020693A" w:rsidP="00AC67C0">
      <w:pPr>
        <w:pStyle w:val="Testo2"/>
        <w:spacing w:line="240" w:lineRule="exact"/>
        <w:rPr>
          <w:lang w:val="en-GB"/>
        </w:rPr>
      </w:pPr>
    </w:p>
    <w:p w14:paraId="68A35057" w14:textId="012B4519" w:rsidR="00C246C0" w:rsidRPr="00D456EA" w:rsidRDefault="00AC5718" w:rsidP="00C246C0">
      <w:pPr>
        <w:pStyle w:val="Testo2"/>
        <w:spacing w:line="240" w:lineRule="exact"/>
        <w:rPr>
          <w:lang w:val="en-GB"/>
        </w:rPr>
      </w:pPr>
      <w:r w:rsidRPr="00D456EA">
        <w:rPr>
          <w:rFonts w:cs="Times"/>
          <w:color w:val="000000"/>
          <w:szCs w:val="18"/>
          <w:lang w:val="en-GB"/>
        </w:rPr>
        <w:t>The exam consists of an oral interview preceded by a written test.</w:t>
      </w:r>
      <w:r w:rsidRPr="00D456EA">
        <w:rPr>
          <w:color w:val="000000"/>
          <w:lang w:val="en-GB"/>
        </w:rPr>
        <w:t xml:space="preserve"> </w:t>
      </w:r>
    </w:p>
    <w:p w14:paraId="331F32E9" w14:textId="367B7CB8" w:rsidR="00C246C0" w:rsidRPr="00D456EA" w:rsidRDefault="00A678BC" w:rsidP="00C246C0">
      <w:pPr>
        <w:pStyle w:val="Testo2"/>
        <w:spacing w:line="240" w:lineRule="exact"/>
        <w:rPr>
          <w:lang w:val="en-GB"/>
        </w:rPr>
      </w:pPr>
      <w:r w:rsidRPr="00D456EA">
        <w:rPr>
          <w:lang w:val="en-GB"/>
        </w:rPr>
        <w:t>In the written test - before the interview - students will have to demonstrate the</w:t>
      </w:r>
      <w:r w:rsidR="00DA13DA" w:rsidRPr="00D456EA">
        <w:rPr>
          <w:lang w:val="en-GB"/>
        </w:rPr>
        <w:t>ir</w:t>
      </w:r>
      <w:r w:rsidRPr="00D456EA">
        <w:rPr>
          <w:lang w:val="en-GB"/>
        </w:rPr>
        <w:t xml:space="preserve"> methodological knowledge and </w:t>
      </w:r>
      <w:r w:rsidR="00DA13DA" w:rsidRPr="00D456EA">
        <w:rPr>
          <w:lang w:val="en-GB"/>
        </w:rPr>
        <w:t>ability</w:t>
      </w:r>
      <w:r w:rsidRPr="00D456EA">
        <w:rPr>
          <w:lang w:val="en-GB"/>
        </w:rPr>
        <w:t xml:space="preserve"> to design a research device within a predefined situation</w:t>
      </w:r>
      <w:r w:rsidR="00140093" w:rsidRPr="00D456EA">
        <w:rPr>
          <w:lang w:val="en-GB"/>
        </w:rPr>
        <w:t>.</w:t>
      </w:r>
      <w:r w:rsidR="00C246C0" w:rsidRPr="00D456EA">
        <w:rPr>
          <w:lang w:val="en-GB"/>
        </w:rPr>
        <w:t xml:space="preserve"> </w:t>
      </w:r>
      <w:r w:rsidR="00AC5718" w:rsidRPr="00D456EA">
        <w:rPr>
          <w:szCs w:val="18"/>
          <w:lang w:val="en-GB"/>
        </w:rPr>
        <w:t xml:space="preserve">For each exam session, the outline for the performance </w:t>
      </w:r>
      <w:r w:rsidR="00E16F70" w:rsidRPr="00D456EA">
        <w:rPr>
          <w:szCs w:val="18"/>
          <w:lang w:val="en-GB"/>
        </w:rPr>
        <w:t xml:space="preserve">of the test </w:t>
      </w:r>
      <w:r w:rsidR="00AC5718" w:rsidRPr="00D456EA">
        <w:rPr>
          <w:szCs w:val="18"/>
          <w:lang w:val="en-GB"/>
        </w:rPr>
        <w:t>will be made available on the platform where students will also have to upload the</w:t>
      </w:r>
      <w:r w:rsidR="00E16F70" w:rsidRPr="00D456EA">
        <w:rPr>
          <w:szCs w:val="18"/>
          <w:lang w:val="en-GB"/>
        </w:rPr>
        <w:t>ir paper</w:t>
      </w:r>
      <w:r w:rsidR="00AC5718" w:rsidRPr="00D456EA">
        <w:rPr>
          <w:szCs w:val="18"/>
          <w:lang w:val="en-GB"/>
        </w:rPr>
        <w:t xml:space="preserve"> according to the time</w:t>
      </w:r>
      <w:r w:rsidR="00E16F70" w:rsidRPr="00D456EA">
        <w:rPr>
          <w:szCs w:val="18"/>
          <w:lang w:val="en-GB"/>
        </w:rPr>
        <w:t xml:space="preserve"> allowed</w:t>
      </w:r>
      <w:r w:rsidR="00AC5718" w:rsidRPr="00D456EA">
        <w:rPr>
          <w:szCs w:val="18"/>
          <w:lang w:val="en-GB"/>
        </w:rPr>
        <w:t>.</w:t>
      </w:r>
    </w:p>
    <w:p w14:paraId="42628BC1" w14:textId="7E066AAB" w:rsidR="00C246C0" w:rsidRPr="00D456EA" w:rsidRDefault="00AC5718" w:rsidP="00C246C0">
      <w:pPr>
        <w:pStyle w:val="Testo2"/>
        <w:spacing w:line="240" w:lineRule="exact"/>
        <w:rPr>
          <w:lang w:val="en-GB"/>
        </w:rPr>
      </w:pPr>
      <w:r w:rsidRPr="00D456EA">
        <w:rPr>
          <w:lang w:val="en-GB"/>
        </w:rPr>
        <w:t xml:space="preserve">Passing the written test (18/30) is a requirement to access the interview. The oral exam will be inspired by the discussion of the research device elaborated in the written test; in the interview, students will also have to demonstrate that they are able to critically reflect on the contents proposed in the Course and that they are able to link the topics studied to the development of teaching profession and to the innovation of school contexts. </w:t>
      </w:r>
    </w:p>
    <w:p w14:paraId="59984F37" w14:textId="796FD8C8" w:rsidR="00C246C0" w:rsidRPr="00D456EA" w:rsidRDefault="00AC5718" w:rsidP="00C246C0">
      <w:pPr>
        <w:pStyle w:val="Testo2"/>
        <w:spacing w:line="240" w:lineRule="exact"/>
        <w:rPr>
          <w:lang w:val="en-GB"/>
        </w:rPr>
      </w:pPr>
      <w:r w:rsidRPr="00D456EA">
        <w:rPr>
          <w:lang w:val="en-GB"/>
        </w:rPr>
        <w:t xml:space="preserve">The final </w:t>
      </w:r>
      <w:r w:rsidR="00E16F70" w:rsidRPr="00D456EA">
        <w:rPr>
          <w:lang w:val="en-GB"/>
        </w:rPr>
        <w:t>mark</w:t>
      </w:r>
      <w:r w:rsidRPr="00D456EA">
        <w:rPr>
          <w:lang w:val="en-GB"/>
        </w:rPr>
        <w:t xml:space="preserve"> will tak</w:t>
      </w:r>
      <w:r w:rsidR="00237ECF" w:rsidRPr="00D456EA">
        <w:rPr>
          <w:lang w:val="en-GB"/>
        </w:rPr>
        <w:t>e</w:t>
      </w:r>
      <w:r w:rsidRPr="00D456EA">
        <w:rPr>
          <w:lang w:val="en-GB"/>
        </w:rPr>
        <w:t xml:space="preserve"> into </w:t>
      </w:r>
      <w:r w:rsidR="00E16F70" w:rsidRPr="00D456EA">
        <w:rPr>
          <w:lang w:val="en-GB"/>
        </w:rPr>
        <w:t>account</w:t>
      </w:r>
      <w:r w:rsidRPr="00D456EA">
        <w:rPr>
          <w:lang w:val="en-GB"/>
        </w:rPr>
        <w:t xml:space="preserve"> all the elements collected in the </w:t>
      </w:r>
      <w:r w:rsidR="00E16F70" w:rsidRPr="00D456EA">
        <w:rPr>
          <w:lang w:val="en-GB"/>
        </w:rPr>
        <w:t>assessment</w:t>
      </w:r>
      <w:r w:rsidRPr="00D456EA">
        <w:rPr>
          <w:lang w:val="en-GB"/>
        </w:rPr>
        <w:t xml:space="preserve"> process (written test, interview, </w:t>
      </w:r>
      <w:r w:rsidR="00E16F70" w:rsidRPr="00D456EA">
        <w:rPr>
          <w:lang w:val="en-GB"/>
        </w:rPr>
        <w:t>workshop</w:t>
      </w:r>
      <w:r w:rsidRPr="00D456EA">
        <w:rPr>
          <w:lang w:val="en-GB"/>
        </w:rPr>
        <w:t xml:space="preserve">). </w:t>
      </w:r>
    </w:p>
    <w:p w14:paraId="25B3293B" w14:textId="446DBDB2" w:rsidR="00DD7F4A" w:rsidRPr="00D456EA" w:rsidRDefault="00DD7F4A" w:rsidP="00DD7F4A">
      <w:pPr>
        <w:spacing w:before="240" w:after="120"/>
        <w:rPr>
          <w:b/>
          <w:i/>
          <w:sz w:val="18"/>
          <w:szCs w:val="18"/>
          <w:lang w:val="en-GB"/>
        </w:rPr>
      </w:pPr>
      <w:r w:rsidRPr="00D456EA">
        <w:rPr>
          <w:b/>
          <w:i/>
          <w:sz w:val="18"/>
          <w:szCs w:val="18"/>
          <w:lang w:val="en-GB"/>
        </w:rPr>
        <w:t>CRITERIA</w:t>
      </w:r>
    </w:p>
    <w:p w14:paraId="1A21A180" w14:textId="173D58E9" w:rsidR="00A134AE" w:rsidRPr="00D456EA" w:rsidRDefault="00A134AE" w:rsidP="00A134AE">
      <w:pPr>
        <w:pStyle w:val="Testo2"/>
        <w:spacing w:line="240" w:lineRule="exact"/>
        <w:rPr>
          <w:lang w:val="en-GB"/>
        </w:rPr>
      </w:pPr>
      <w:r w:rsidRPr="00D456EA">
        <w:rPr>
          <w:lang w:val="en-GB"/>
        </w:rPr>
        <w:t>For the assessment of the written test, the following criteria will be considered: completeness, clarity and appropriateness of the language; pertinence, validity, adequacy and consistency of the methodological choices made in the design of the research device. The score obtained in the written test will be notified before the oral interview using the platform.</w:t>
      </w:r>
    </w:p>
    <w:p w14:paraId="3490A825" w14:textId="6B9D7417" w:rsidR="00104DF9" w:rsidRPr="00D456EA" w:rsidRDefault="00104DF9" w:rsidP="00C246C0">
      <w:pPr>
        <w:spacing w:before="240" w:after="120"/>
        <w:rPr>
          <w:b/>
          <w:i/>
          <w:sz w:val="18"/>
          <w:szCs w:val="18"/>
          <w:lang w:val="en-GB"/>
        </w:rPr>
      </w:pPr>
      <w:r w:rsidRPr="00D456EA">
        <w:rPr>
          <w:b/>
          <w:i/>
          <w:sz w:val="18"/>
          <w:szCs w:val="18"/>
          <w:lang w:val="en-GB"/>
        </w:rPr>
        <w:t>NOTES AND PREREQUISITES</w:t>
      </w:r>
    </w:p>
    <w:p w14:paraId="44D2A1C6" w14:textId="2F04921F" w:rsidR="009632C8" w:rsidRPr="00D456EA" w:rsidRDefault="00C33766" w:rsidP="00DD7F4A">
      <w:pPr>
        <w:spacing w:line="240" w:lineRule="exact"/>
        <w:rPr>
          <w:sz w:val="18"/>
          <w:szCs w:val="18"/>
          <w:lang w:val="en-GB"/>
        </w:rPr>
      </w:pPr>
      <w:r w:rsidRPr="00D456EA">
        <w:rPr>
          <w:sz w:val="18"/>
          <w:szCs w:val="18"/>
          <w:lang w:val="en-GB"/>
        </w:rPr>
        <w:t>Students are required to regularly consult the Blackboard IT platform, where notices and updates will be communicated from time to time</w:t>
      </w:r>
      <w:r w:rsidR="00DD7F4A" w:rsidRPr="00D456EA">
        <w:rPr>
          <w:sz w:val="18"/>
          <w:szCs w:val="18"/>
          <w:lang w:val="en-GB"/>
        </w:rPr>
        <w:t>.</w:t>
      </w:r>
    </w:p>
    <w:p w14:paraId="3221CBD9" w14:textId="77777777" w:rsidR="001401C1" w:rsidRPr="00D456EA" w:rsidRDefault="001401C1" w:rsidP="001401C1">
      <w:pPr>
        <w:pStyle w:val="Testo2"/>
        <w:rPr>
          <w:lang w:val="en-GB"/>
        </w:rPr>
      </w:pPr>
    </w:p>
    <w:p w14:paraId="740DC06C" w14:textId="519EE24B" w:rsidR="005D338E" w:rsidRPr="002C7D9C" w:rsidRDefault="00F41E08" w:rsidP="00AC67C0">
      <w:pPr>
        <w:pStyle w:val="Testo2"/>
        <w:spacing w:line="240" w:lineRule="exact"/>
        <w:rPr>
          <w:lang w:val="en-GB"/>
        </w:rPr>
      </w:pPr>
      <w:r w:rsidRPr="00D456EA">
        <w:rPr>
          <w:lang w:val="en-GB"/>
        </w:rPr>
        <w:t>Further information can be found on the lecturer's webpage at http://docenti.unicatt.it/web/searchByName.do?language=ENG or on the Faculty notice board.</w:t>
      </w:r>
      <w:r w:rsidR="005D338E" w:rsidRPr="002C7D9C">
        <w:rPr>
          <w:lang w:val="en-GB" w:eastAsia="en-US"/>
        </w:rPr>
        <w:t xml:space="preserve"> </w:t>
      </w:r>
    </w:p>
    <w:p w14:paraId="4E9BF056" w14:textId="44F3E890" w:rsidR="009632C8" w:rsidRPr="00F41E08" w:rsidRDefault="009632C8" w:rsidP="00AC67C0">
      <w:pPr>
        <w:pStyle w:val="Testo2"/>
        <w:spacing w:line="240" w:lineRule="exact"/>
        <w:rPr>
          <w:lang w:val="en-GB"/>
        </w:rPr>
      </w:pPr>
    </w:p>
    <w:p w14:paraId="5C2DC164" w14:textId="77777777" w:rsidR="007813E9" w:rsidRPr="00F41E08" w:rsidRDefault="007813E9" w:rsidP="009632C8">
      <w:pPr>
        <w:pStyle w:val="Testo2"/>
        <w:rPr>
          <w:lang w:val="en-GB"/>
        </w:rPr>
      </w:pPr>
    </w:p>
    <w:sectPr w:rsidR="007813E9" w:rsidRPr="00F41E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0FA"/>
    <w:multiLevelType w:val="multilevel"/>
    <w:tmpl w:val="254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F4E01"/>
    <w:multiLevelType w:val="hybridMultilevel"/>
    <w:tmpl w:val="910AB6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B53CD"/>
    <w:multiLevelType w:val="multilevel"/>
    <w:tmpl w:val="426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21227"/>
    <w:multiLevelType w:val="hybridMultilevel"/>
    <w:tmpl w:val="1212862E"/>
    <w:lvl w:ilvl="0" w:tplc="8B385AC8">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232BF8"/>
    <w:multiLevelType w:val="multilevel"/>
    <w:tmpl w:val="0B7E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10568"/>
    <w:multiLevelType w:val="multilevel"/>
    <w:tmpl w:val="10E4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D6516"/>
    <w:multiLevelType w:val="multilevel"/>
    <w:tmpl w:val="895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A747F"/>
    <w:multiLevelType w:val="multilevel"/>
    <w:tmpl w:val="E7F8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8008499">
    <w:abstractNumId w:val="2"/>
  </w:num>
  <w:num w:numId="2" w16cid:durableId="257103391">
    <w:abstractNumId w:val="1"/>
  </w:num>
  <w:num w:numId="3" w16cid:durableId="48130979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150997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16cid:durableId="106151799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81946730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16cid:durableId="187164632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16cid:durableId="45691724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16cid:durableId="626275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A2"/>
    <w:rsid w:val="000375E3"/>
    <w:rsid w:val="00052D04"/>
    <w:rsid w:val="00101D4B"/>
    <w:rsid w:val="00104DF9"/>
    <w:rsid w:val="00105E74"/>
    <w:rsid w:val="00132175"/>
    <w:rsid w:val="00140093"/>
    <w:rsid w:val="001401C1"/>
    <w:rsid w:val="00187B99"/>
    <w:rsid w:val="001B465C"/>
    <w:rsid w:val="002014DD"/>
    <w:rsid w:val="0020693A"/>
    <w:rsid w:val="00217976"/>
    <w:rsid w:val="00237ECF"/>
    <w:rsid w:val="00265085"/>
    <w:rsid w:val="00280E02"/>
    <w:rsid w:val="002A0756"/>
    <w:rsid w:val="002C7D9C"/>
    <w:rsid w:val="002D4F3A"/>
    <w:rsid w:val="002D5E17"/>
    <w:rsid w:val="003051F9"/>
    <w:rsid w:val="0031347F"/>
    <w:rsid w:val="00344B72"/>
    <w:rsid w:val="00355F84"/>
    <w:rsid w:val="0039084F"/>
    <w:rsid w:val="003A5193"/>
    <w:rsid w:val="003D2933"/>
    <w:rsid w:val="003F33EE"/>
    <w:rsid w:val="0045276B"/>
    <w:rsid w:val="00452E7E"/>
    <w:rsid w:val="00462F18"/>
    <w:rsid w:val="00481A1E"/>
    <w:rsid w:val="004B6683"/>
    <w:rsid w:val="004C0B29"/>
    <w:rsid w:val="004D1217"/>
    <w:rsid w:val="004D6008"/>
    <w:rsid w:val="005034A7"/>
    <w:rsid w:val="00592C30"/>
    <w:rsid w:val="005A3580"/>
    <w:rsid w:val="005C0411"/>
    <w:rsid w:val="005D338E"/>
    <w:rsid w:val="005E2BB2"/>
    <w:rsid w:val="005F04DF"/>
    <w:rsid w:val="005F56ED"/>
    <w:rsid w:val="00640794"/>
    <w:rsid w:val="00677236"/>
    <w:rsid w:val="006D050E"/>
    <w:rsid w:val="006D2B56"/>
    <w:rsid w:val="006F1772"/>
    <w:rsid w:val="0071504A"/>
    <w:rsid w:val="00733469"/>
    <w:rsid w:val="007813E9"/>
    <w:rsid w:val="007D34F2"/>
    <w:rsid w:val="007E48F4"/>
    <w:rsid w:val="007E6F7D"/>
    <w:rsid w:val="00814722"/>
    <w:rsid w:val="0082039E"/>
    <w:rsid w:val="008834F1"/>
    <w:rsid w:val="008942E7"/>
    <w:rsid w:val="008A1204"/>
    <w:rsid w:val="008A61BF"/>
    <w:rsid w:val="00900CCA"/>
    <w:rsid w:val="00902872"/>
    <w:rsid w:val="00924B77"/>
    <w:rsid w:val="00940DA2"/>
    <w:rsid w:val="009414CE"/>
    <w:rsid w:val="009632C8"/>
    <w:rsid w:val="009E055C"/>
    <w:rsid w:val="009E7BDE"/>
    <w:rsid w:val="009F702C"/>
    <w:rsid w:val="00A134AE"/>
    <w:rsid w:val="00A26ABC"/>
    <w:rsid w:val="00A60F1A"/>
    <w:rsid w:val="00A61721"/>
    <w:rsid w:val="00A678BC"/>
    <w:rsid w:val="00A74F6F"/>
    <w:rsid w:val="00AA03E5"/>
    <w:rsid w:val="00AC5718"/>
    <w:rsid w:val="00AC67C0"/>
    <w:rsid w:val="00AD04D0"/>
    <w:rsid w:val="00AD7557"/>
    <w:rsid w:val="00B232CF"/>
    <w:rsid w:val="00B35215"/>
    <w:rsid w:val="00B50C5D"/>
    <w:rsid w:val="00B51253"/>
    <w:rsid w:val="00B525CC"/>
    <w:rsid w:val="00BC1644"/>
    <w:rsid w:val="00BD7BDF"/>
    <w:rsid w:val="00C246C0"/>
    <w:rsid w:val="00C261F3"/>
    <w:rsid w:val="00C33766"/>
    <w:rsid w:val="00C83012"/>
    <w:rsid w:val="00D01B4E"/>
    <w:rsid w:val="00D0566A"/>
    <w:rsid w:val="00D1650E"/>
    <w:rsid w:val="00D33ACC"/>
    <w:rsid w:val="00D404F2"/>
    <w:rsid w:val="00D456EA"/>
    <w:rsid w:val="00D552C2"/>
    <w:rsid w:val="00DA13DA"/>
    <w:rsid w:val="00DC1B8F"/>
    <w:rsid w:val="00DC64C9"/>
    <w:rsid w:val="00DD5394"/>
    <w:rsid w:val="00DD7F4A"/>
    <w:rsid w:val="00E056AC"/>
    <w:rsid w:val="00E16F70"/>
    <w:rsid w:val="00E20013"/>
    <w:rsid w:val="00E47B13"/>
    <w:rsid w:val="00E579A4"/>
    <w:rsid w:val="00E607E6"/>
    <w:rsid w:val="00E770E0"/>
    <w:rsid w:val="00E8489C"/>
    <w:rsid w:val="00E93643"/>
    <w:rsid w:val="00E93D67"/>
    <w:rsid w:val="00EB566E"/>
    <w:rsid w:val="00EC7F99"/>
    <w:rsid w:val="00ED5C2C"/>
    <w:rsid w:val="00EE2572"/>
    <w:rsid w:val="00F03E08"/>
    <w:rsid w:val="00F11F1D"/>
    <w:rsid w:val="00F1420A"/>
    <w:rsid w:val="00F41E08"/>
    <w:rsid w:val="00F611CD"/>
    <w:rsid w:val="00F6178B"/>
    <w:rsid w:val="00F67303"/>
    <w:rsid w:val="00FC7174"/>
    <w:rsid w:val="00FE2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F47F"/>
  <w15:chartTrackingRefBased/>
  <w15:docId w15:val="{F14AB3E7-F255-4117-8008-5B9AE53F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5394"/>
    <w:pPr>
      <w:ind w:left="720"/>
      <w:contextualSpacing/>
    </w:pPr>
  </w:style>
  <w:style w:type="character" w:styleId="Rimandocommento">
    <w:name w:val="annotation reference"/>
    <w:basedOn w:val="Carpredefinitoparagrafo"/>
    <w:rsid w:val="00DC1B8F"/>
    <w:rPr>
      <w:sz w:val="16"/>
      <w:szCs w:val="16"/>
    </w:rPr>
  </w:style>
  <w:style w:type="paragraph" w:styleId="Testocommento">
    <w:name w:val="annotation text"/>
    <w:basedOn w:val="Normale"/>
    <w:link w:val="TestocommentoCarattere"/>
    <w:rsid w:val="00DC1B8F"/>
    <w:pPr>
      <w:spacing w:line="240" w:lineRule="auto"/>
    </w:pPr>
    <w:rPr>
      <w:szCs w:val="20"/>
    </w:rPr>
  </w:style>
  <w:style w:type="character" w:customStyle="1" w:styleId="TestocommentoCarattere">
    <w:name w:val="Testo commento Carattere"/>
    <w:basedOn w:val="Carpredefinitoparagrafo"/>
    <w:link w:val="Testocommento"/>
    <w:rsid w:val="00DC1B8F"/>
  </w:style>
  <w:style w:type="paragraph" w:styleId="Soggettocommento">
    <w:name w:val="annotation subject"/>
    <w:basedOn w:val="Testocommento"/>
    <w:next w:val="Testocommento"/>
    <w:link w:val="SoggettocommentoCarattere"/>
    <w:rsid w:val="00DC1B8F"/>
    <w:rPr>
      <w:b/>
      <w:bCs/>
    </w:rPr>
  </w:style>
  <w:style w:type="character" w:customStyle="1" w:styleId="SoggettocommentoCarattere">
    <w:name w:val="Soggetto commento Carattere"/>
    <w:basedOn w:val="TestocommentoCarattere"/>
    <w:link w:val="Soggettocommento"/>
    <w:rsid w:val="00DC1B8F"/>
    <w:rPr>
      <w:b/>
      <w:bCs/>
    </w:rPr>
  </w:style>
  <w:style w:type="paragraph" w:styleId="Testofumetto">
    <w:name w:val="Balloon Text"/>
    <w:basedOn w:val="Normale"/>
    <w:link w:val="TestofumettoCarattere"/>
    <w:rsid w:val="00DC1B8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C1B8F"/>
    <w:rPr>
      <w:rFonts w:ascii="Segoe UI" w:hAnsi="Segoe UI" w:cs="Segoe UI"/>
      <w:sz w:val="18"/>
      <w:szCs w:val="18"/>
    </w:rPr>
  </w:style>
  <w:style w:type="paragraph" w:styleId="NormaleWeb">
    <w:name w:val="Normal (Web)"/>
    <w:basedOn w:val="Normale"/>
    <w:uiPriority w:val="99"/>
    <w:unhideWhenUsed/>
    <w:rsid w:val="00A60F1A"/>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A60F1A"/>
    <w:rPr>
      <w:b/>
      <w:bCs/>
    </w:rPr>
  </w:style>
  <w:style w:type="character" w:styleId="Collegamentoipertestuale">
    <w:name w:val="Hyperlink"/>
    <w:basedOn w:val="Carpredefinitoparagrafo"/>
    <w:rsid w:val="00C26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338">
      <w:bodyDiv w:val="1"/>
      <w:marLeft w:val="0"/>
      <w:marRight w:val="0"/>
      <w:marTop w:val="0"/>
      <w:marBottom w:val="0"/>
      <w:divBdr>
        <w:top w:val="none" w:sz="0" w:space="0" w:color="auto"/>
        <w:left w:val="none" w:sz="0" w:space="0" w:color="auto"/>
        <w:bottom w:val="none" w:sz="0" w:space="0" w:color="auto"/>
        <w:right w:val="none" w:sz="0" w:space="0" w:color="auto"/>
      </w:divBdr>
    </w:div>
    <w:div w:id="323321191">
      <w:bodyDiv w:val="1"/>
      <w:marLeft w:val="0"/>
      <w:marRight w:val="0"/>
      <w:marTop w:val="0"/>
      <w:marBottom w:val="0"/>
      <w:divBdr>
        <w:top w:val="none" w:sz="0" w:space="0" w:color="auto"/>
        <w:left w:val="none" w:sz="0" w:space="0" w:color="auto"/>
        <w:bottom w:val="none" w:sz="0" w:space="0" w:color="auto"/>
        <w:right w:val="none" w:sz="0" w:space="0" w:color="auto"/>
      </w:divBdr>
    </w:div>
    <w:div w:id="613440551">
      <w:bodyDiv w:val="1"/>
      <w:marLeft w:val="0"/>
      <w:marRight w:val="0"/>
      <w:marTop w:val="0"/>
      <w:marBottom w:val="0"/>
      <w:divBdr>
        <w:top w:val="none" w:sz="0" w:space="0" w:color="auto"/>
        <w:left w:val="none" w:sz="0" w:space="0" w:color="auto"/>
        <w:bottom w:val="none" w:sz="0" w:space="0" w:color="auto"/>
        <w:right w:val="none" w:sz="0" w:space="0" w:color="auto"/>
      </w:divBdr>
    </w:div>
    <w:div w:id="687564898">
      <w:bodyDiv w:val="1"/>
      <w:marLeft w:val="0"/>
      <w:marRight w:val="0"/>
      <w:marTop w:val="0"/>
      <w:marBottom w:val="0"/>
      <w:divBdr>
        <w:top w:val="none" w:sz="0" w:space="0" w:color="auto"/>
        <w:left w:val="none" w:sz="0" w:space="0" w:color="auto"/>
        <w:bottom w:val="none" w:sz="0" w:space="0" w:color="auto"/>
        <w:right w:val="none" w:sz="0" w:space="0" w:color="auto"/>
      </w:divBdr>
    </w:div>
    <w:div w:id="1048381066">
      <w:bodyDiv w:val="1"/>
      <w:marLeft w:val="0"/>
      <w:marRight w:val="0"/>
      <w:marTop w:val="0"/>
      <w:marBottom w:val="0"/>
      <w:divBdr>
        <w:top w:val="none" w:sz="0" w:space="0" w:color="auto"/>
        <w:left w:val="none" w:sz="0" w:space="0" w:color="auto"/>
        <w:bottom w:val="none" w:sz="0" w:space="0" w:color="auto"/>
        <w:right w:val="none" w:sz="0" w:space="0" w:color="auto"/>
      </w:divBdr>
    </w:div>
    <w:div w:id="1427922033">
      <w:bodyDiv w:val="1"/>
      <w:marLeft w:val="0"/>
      <w:marRight w:val="0"/>
      <w:marTop w:val="0"/>
      <w:marBottom w:val="0"/>
      <w:divBdr>
        <w:top w:val="none" w:sz="0" w:space="0" w:color="auto"/>
        <w:left w:val="none" w:sz="0" w:space="0" w:color="auto"/>
        <w:bottom w:val="none" w:sz="0" w:space="0" w:color="auto"/>
        <w:right w:val="none" w:sz="0" w:space="0" w:color="auto"/>
      </w:divBdr>
    </w:div>
    <w:div w:id="1432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FCEA-BA0A-457A-AB50-CDF35978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857</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4</cp:revision>
  <cp:lastPrinted>2003-03-27T10:42:00Z</cp:lastPrinted>
  <dcterms:created xsi:type="dcterms:W3CDTF">2023-12-19T09:11:00Z</dcterms:created>
  <dcterms:modified xsi:type="dcterms:W3CDTF">2024-03-01T08:10:00Z</dcterms:modified>
</cp:coreProperties>
</file>