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DBD2" w14:textId="77777777" w:rsidR="00404C45" w:rsidRPr="00EF0DB0" w:rsidRDefault="00404C45" w:rsidP="00404C45">
      <w:pPr>
        <w:pStyle w:val="Titolo2"/>
        <w:rPr>
          <w:b/>
          <w:smallCaps w:val="0"/>
          <w:sz w:val="20"/>
          <w:lang w:val="en-GB"/>
        </w:rPr>
      </w:pPr>
      <w:r w:rsidRPr="00EF0DB0">
        <w:rPr>
          <w:b/>
          <w:smallCaps w:val="0"/>
          <w:sz w:val="20"/>
          <w:lang w:val="en-GB"/>
        </w:rPr>
        <w:t>Workshop for the Analysis of Typical and Atypical Development</w:t>
      </w:r>
    </w:p>
    <w:p w14:paraId="70A7633A" w14:textId="5F24B59C" w:rsidR="00EF0DB0" w:rsidRPr="00EF0DB0" w:rsidRDefault="005F2FEA" w:rsidP="00EF0DB0">
      <w:pPr>
        <w:pStyle w:val="Titolo2"/>
        <w:rPr>
          <w:lang w:val="en-GB"/>
        </w:rPr>
      </w:pPr>
      <w:r w:rsidRPr="00EF0DB0">
        <w:rPr>
          <w:lang w:val="en-GB"/>
        </w:rPr>
        <w:t>Luca Soregaroli</w:t>
      </w:r>
    </w:p>
    <w:p w14:paraId="41764FA6" w14:textId="77777777" w:rsidR="00404C45" w:rsidRPr="00EF0DB0" w:rsidRDefault="00404C45" w:rsidP="00404C45">
      <w:pPr>
        <w:spacing w:before="240" w:after="120"/>
        <w:rPr>
          <w:b/>
          <w:i/>
          <w:sz w:val="18"/>
          <w:lang w:val="en-GB"/>
        </w:rPr>
      </w:pPr>
      <w:bookmarkStart w:id="0" w:name="_Hlk76557115"/>
      <w:bookmarkStart w:id="1" w:name="_Hlk77762951"/>
      <w:r w:rsidRPr="00EF0DB0">
        <w:rPr>
          <w:b/>
          <w:i/>
          <w:sz w:val="18"/>
          <w:lang w:val="en-GB"/>
        </w:rPr>
        <w:t xml:space="preserve">WORKSHOP AIMS AND INTENDED LEARNING OUTCOMES </w:t>
      </w:r>
      <w:bookmarkEnd w:id="0"/>
    </w:p>
    <w:bookmarkEnd w:id="1"/>
    <w:p w14:paraId="1AA2478B" w14:textId="29CCC087" w:rsidR="005F2FEA" w:rsidRPr="00EF0DB0" w:rsidRDefault="00EF0DB0" w:rsidP="005F2FEA">
      <w:pPr>
        <w:spacing w:after="120" w:line="240" w:lineRule="exact"/>
        <w:rPr>
          <w:szCs w:val="20"/>
          <w:lang w:val="en-GB" w:eastAsia="en-US"/>
        </w:rPr>
      </w:pPr>
      <w:r w:rsidRPr="00EF0DB0">
        <w:rPr>
          <w:szCs w:val="20"/>
          <w:lang w:val="en-GB" w:eastAsia="en-US"/>
        </w:rPr>
        <w:t>The workshop aims to offer students the opportunity to apply theoretical knowledge in the psychology of typical and atypical development acquired during the course of study, in order to implement their skills of observation and analysis of the different situation with which an indicator can get in touch</w:t>
      </w:r>
      <w:r w:rsidR="005F2FEA" w:rsidRPr="00EF0DB0">
        <w:rPr>
          <w:szCs w:val="20"/>
          <w:lang w:val="en-GB" w:eastAsia="en-US"/>
        </w:rPr>
        <w:t>.</w:t>
      </w:r>
    </w:p>
    <w:p w14:paraId="6266961F" w14:textId="28C04C8A" w:rsidR="005F2FEA" w:rsidRPr="00EF0DB0" w:rsidRDefault="00EF0DB0" w:rsidP="005F2FEA">
      <w:pPr>
        <w:spacing w:after="120" w:line="240" w:lineRule="exact"/>
        <w:rPr>
          <w:szCs w:val="20"/>
          <w:lang w:val="en-GB" w:eastAsia="en-US"/>
        </w:rPr>
      </w:pPr>
      <w:r w:rsidRPr="00EF0DB0">
        <w:rPr>
          <w:szCs w:val="20"/>
          <w:lang w:val="en-GB" w:eastAsia="en-US"/>
        </w:rPr>
        <w:t>At the end of the workshop, students will be able to</w:t>
      </w:r>
      <w:r w:rsidR="005F2FEA" w:rsidRPr="00EF0DB0">
        <w:rPr>
          <w:szCs w:val="20"/>
          <w:lang w:val="en-GB" w:eastAsia="en-US"/>
        </w:rPr>
        <w:t>:</w:t>
      </w:r>
    </w:p>
    <w:p w14:paraId="149A087E" w14:textId="67E5906F" w:rsidR="005F2FEA" w:rsidRPr="00EF0DB0" w:rsidRDefault="00EF0DB0" w:rsidP="005F2FEA">
      <w:pPr>
        <w:numPr>
          <w:ilvl w:val="0"/>
          <w:numId w:val="12"/>
        </w:numPr>
        <w:spacing w:after="120" w:line="240" w:lineRule="exact"/>
        <w:rPr>
          <w:szCs w:val="20"/>
          <w:lang w:val="en-GB" w:eastAsia="en-US"/>
        </w:rPr>
      </w:pPr>
      <w:r w:rsidRPr="00EF0DB0">
        <w:rPr>
          <w:szCs w:val="20"/>
          <w:lang w:val="en-GB" w:eastAsia="en-US"/>
        </w:rPr>
        <w:t>Look at children and their developmental processes through a competent and aware approach</w:t>
      </w:r>
    </w:p>
    <w:p w14:paraId="74448C75" w14:textId="3ADA4FC3" w:rsidR="005F2FEA" w:rsidRPr="00EF0DB0" w:rsidRDefault="00EF0DB0" w:rsidP="005F2FEA">
      <w:pPr>
        <w:numPr>
          <w:ilvl w:val="0"/>
          <w:numId w:val="12"/>
        </w:numPr>
        <w:spacing w:after="120" w:line="240" w:lineRule="exact"/>
        <w:rPr>
          <w:szCs w:val="20"/>
          <w:lang w:val="en-GB" w:eastAsia="en-US"/>
        </w:rPr>
      </w:pPr>
      <w:r w:rsidRPr="00EF0DB0">
        <w:rPr>
          <w:szCs w:val="20"/>
          <w:lang w:val="en-GB" w:eastAsia="en-US"/>
        </w:rPr>
        <w:t>Use their knowledge in the field of developmental psychology to support the different educational strategies that can be applied in the different contexts of the child's life</w:t>
      </w:r>
    </w:p>
    <w:p w14:paraId="04CD57AC" w14:textId="17E4A790" w:rsidR="005F2FEA" w:rsidRPr="00EF0DB0" w:rsidRDefault="00EF0DB0" w:rsidP="005F2FEA">
      <w:pPr>
        <w:numPr>
          <w:ilvl w:val="0"/>
          <w:numId w:val="12"/>
        </w:numPr>
        <w:spacing w:after="120" w:line="240" w:lineRule="exact"/>
        <w:rPr>
          <w:szCs w:val="20"/>
          <w:lang w:val="en-GB" w:eastAsia="en-US"/>
        </w:rPr>
      </w:pPr>
      <w:r w:rsidRPr="00EF0DB0">
        <w:rPr>
          <w:szCs w:val="20"/>
          <w:lang w:val="en-GB" w:eastAsia="en-US"/>
        </w:rPr>
        <w:t xml:space="preserve">Recognise any signs of discomfort or criticality in the development of children, with particular reference to the </w:t>
      </w:r>
      <w:r w:rsidR="006E032D" w:rsidRPr="00EF0DB0">
        <w:rPr>
          <w:szCs w:val="20"/>
          <w:lang w:val="en-GB" w:eastAsia="en-US"/>
        </w:rPr>
        <w:t>0–3-year</w:t>
      </w:r>
      <w:r w:rsidRPr="00EF0DB0">
        <w:rPr>
          <w:szCs w:val="20"/>
          <w:lang w:val="en-GB" w:eastAsia="en-US"/>
        </w:rPr>
        <w:t xml:space="preserve"> age group  </w:t>
      </w:r>
    </w:p>
    <w:p w14:paraId="329BD119" w14:textId="04383F01" w:rsidR="007F0B99" w:rsidRPr="00EF0DB0" w:rsidRDefault="00EF0DB0" w:rsidP="005F2FEA">
      <w:pPr>
        <w:numPr>
          <w:ilvl w:val="0"/>
          <w:numId w:val="12"/>
        </w:numPr>
        <w:spacing w:after="120" w:line="240" w:lineRule="exact"/>
        <w:rPr>
          <w:szCs w:val="20"/>
          <w:lang w:val="en-GB" w:eastAsia="en-US"/>
        </w:rPr>
      </w:pPr>
      <w:r w:rsidRPr="00EF0DB0">
        <w:rPr>
          <w:szCs w:val="20"/>
          <w:lang w:val="en-GB" w:eastAsia="en-US"/>
        </w:rPr>
        <w:t xml:space="preserve">Consciously reflect on </w:t>
      </w:r>
      <w:r w:rsidR="0097543D">
        <w:rPr>
          <w:szCs w:val="20"/>
          <w:lang w:val="en-GB" w:eastAsia="en-US"/>
        </w:rPr>
        <w:t>themselves</w:t>
      </w:r>
      <w:r w:rsidRPr="00EF0DB0">
        <w:rPr>
          <w:szCs w:val="20"/>
          <w:lang w:val="en-GB" w:eastAsia="en-US"/>
        </w:rPr>
        <w:t xml:space="preserve"> as future educator</w:t>
      </w:r>
      <w:r w:rsidR="0097543D">
        <w:rPr>
          <w:szCs w:val="20"/>
          <w:lang w:val="en-GB" w:eastAsia="en-US"/>
        </w:rPr>
        <w:t>s</w:t>
      </w:r>
      <w:r w:rsidRPr="00EF0DB0">
        <w:rPr>
          <w:szCs w:val="20"/>
          <w:lang w:val="en-GB" w:eastAsia="en-US"/>
        </w:rPr>
        <w:t xml:space="preserve"> in multiple contexts  </w:t>
      </w:r>
    </w:p>
    <w:p w14:paraId="0D6B7D3D" w14:textId="77777777" w:rsidR="00C431AE" w:rsidRPr="00EF0DB0" w:rsidRDefault="00C431AE" w:rsidP="00C431AE">
      <w:pPr>
        <w:spacing w:before="240" w:after="120"/>
        <w:rPr>
          <w:rFonts w:ascii="Times" w:hAnsi="Times" w:cs="Times"/>
          <w:b/>
          <w:bCs/>
          <w:i/>
          <w:iCs/>
          <w:sz w:val="18"/>
          <w:szCs w:val="18"/>
          <w:lang w:val="en-GB"/>
        </w:rPr>
      </w:pPr>
      <w:bookmarkStart w:id="2" w:name="_Hlk117840662"/>
      <w:r w:rsidRPr="00EF0DB0">
        <w:rPr>
          <w:rFonts w:ascii="Times" w:hAnsi="Times" w:cs="Times"/>
          <w:b/>
          <w:bCs/>
          <w:i/>
          <w:iCs/>
          <w:sz w:val="18"/>
          <w:szCs w:val="18"/>
          <w:lang w:val="en-GB"/>
        </w:rPr>
        <w:t>DESCRIPTION OF THE ACTIVITIES</w:t>
      </w:r>
    </w:p>
    <w:bookmarkEnd w:id="2"/>
    <w:p w14:paraId="3AF7CFAA" w14:textId="0E4429C3" w:rsidR="005F2FEA" w:rsidRPr="00EF0DB0" w:rsidRDefault="00EF0DB0" w:rsidP="005F2FEA">
      <w:pPr>
        <w:spacing w:before="240" w:after="120" w:line="240" w:lineRule="exact"/>
        <w:rPr>
          <w:iCs/>
          <w:szCs w:val="20"/>
          <w:lang w:val="en-GB"/>
        </w:rPr>
      </w:pPr>
      <w:r w:rsidRPr="00EF0DB0">
        <w:rPr>
          <w:iCs/>
          <w:szCs w:val="20"/>
          <w:lang w:val="en-GB"/>
        </w:rPr>
        <w:t>The wor</w:t>
      </w:r>
      <w:r w:rsidR="008D6D86">
        <w:rPr>
          <w:iCs/>
          <w:szCs w:val="20"/>
          <w:lang w:val="en-GB"/>
        </w:rPr>
        <w:t>k</w:t>
      </w:r>
      <w:r w:rsidRPr="00EF0DB0">
        <w:rPr>
          <w:iCs/>
          <w:szCs w:val="20"/>
          <w:lang w:val="en-GB"/>
        </w:rPr>
        <w:t>shop will focus on the possibility of gaining direct experience of tools and attitudes related to the workplace. The educators</w:t>
      </w:r>
      <w:r w:rsidR="008D6D86">
        <w:rPr>
          <w:iCs/>
          <w:szCs w:val="20"/>
          <w:lang w:val="en-GB"/>
        </w:rPr>
        <w:t>’</w:t>
      </w:r>
      <w:r w:rsidRPr="00EF0DB0">
        <w:rPr>
          <w:iCs/>
          <w:szCs w:val="20"/>
          <w:lang w:val="en-GB"/>
        </w:rPr>
        <w:t xml:space="preserve"> profile and their relational approach will be the cornerstone of the workshop</w:t>
      </w:r>
      <w:r w:rsidR="005F2FEA" w:rsidRPr="00EF0DB0">
        <w:rPr>
          <w:iCs/>
          <w:szCs w:val="20"/>
          <w:lang w:val="en-GB"/>
        </w:rPr>
        <w:t>.</w:t>
      </w:r>
    </w:p>
    <w:p w14:paraId="4FE67FC7" w14:textId="4240D15E" w:rsidR="005F2FEA" w:rsidRPr="00EF0DB0" w:rsidRDefault="008D6D86" w:rsidP="005F2FEA">
      <w:pPr>
        <w:spacing w:before="240" w:after="120" w:line="240" w:lineRule="exact"/>
        <w:rPr>
          <w:iCs/>
          <w:szCs w:val="20"/>
          <w:lang w:val="en-GB"/>
        </w:rPr>
      </w:pPr>
      <w:r w:rsidRPr="008D6D86">
        <w:rPr>
          <w:iCs/>
          <w:szCs w:val="20"/>
          <w:lang w:val="en-GB"/>
        </w:rPr>
        <w:t>Among the various activities most</w:t>
      </w:r>
      <w:r>
        <w:rPr>
          <w:iCs/>
          <w:szCs w:val="20"/>
          <w:lang w:val="en-GB"/>
        </w:rPr>
        <w:t>ly</w:t>
      </w:r>
      <w:r w:rsidRPr="008D6D86">
        <w:rPr>
          <w:iCs/>
          <w:szCs w:val="20"/>
          <w:lang w:val="en-GB"/>
        </w:rPr>
        <w:t xml:space="preserve"> proposed in small groups, some will be </w:t>
      </w:r>
      <w:r>
        <w:rPr>
          <w:iCs/>
          <w:szCs w:val="20"/>
          <w:lang w:val="en-GB"/>
        </w:rPr>
        <w:t>focused on</w:t>
      </w:r>
      <w:r w:rsidRPr="008D6D86">
        <w:rPr>
          <w:iCs/>
          <w:szCs w:val="20"/>
          <w:lang w:val="en-GB"/>
        </w:rPr>
        <w:t xml:space="preserve"> the educational profile, the figure of the educator, the acquisition of useful tools in the workplace (observational tools, media tools, relational tools, etc.). These will have the purpose of defining and structuring the role of the educator and its peculiarities</w:t>
      </w:r>
      <w:r w:rsidR="005F2FEA" w:rsidRPr="00EF0DB0">
        <w:rPr>
          <w:iCs/>
          <w:szCs w:val="20"/>
          <w:lang w:val="en-GB"/>
        </w:rPr>
        <w:t>.</w:t>
      </w:r>
    </w:p>
    <w:p w14:paraId="58C0D905" w14:textId="7118D73B" w:rsidR="005F2FEA" w:rsidRPr="00EF0DB0" w:rsidRDefault="003C4757" w:rsidP="005F2FEA">
      <w:pPr>
        <w:spacing w:before="240" w:after="120" w:line="240" w:lineRule="exact"/>
        <w:rPr>
          <w:iCs/>
          <w:szCs w:val="20"/>
          <w:lang w:val="en-GB"/>
        </w:rPr>
      </w:pPr>
      <w:r w:rsidRPr="003C4757">
        <w:rPr>
          <w:iCs/>
          <w:szCs w:val="20"/>
          <w:lang w:val="en-GB"/>
        </w:rPr>
        <w:t xml:space="preserve">Role-playing activities and clinical cases will also be used to </w:t>
      </w:r>
      <w:r>
        <w:rPr>
          <w:iCs/>
          <w:szCs w:val="20"/>
          <w:lang w:val="en-GB"/>
        </w:rPr>
        <w:t>simulate</w:t>
      </w:r>
      <w:r w:rsidRPr="003C4757">
        <w:rPr>
          <w:iCs/>
          <w:szCs w:val="20"/>
          <w:lang w:val="en-GB"/>
        </w:rPr>
        <w:t xml:space="preserve"> situations that </w:t>
      </w:r>
      <w:r>
        <w:rPr>
          <w:iCs/>
          <w:szCs w:val="20"/>
          <w:lang w:val="en-GB"/>
        </w:rPr>
        <w:t>may</w:t>
      </w:r>
      <w:r w:rsidRPr="003C4757">
        <w:rPr>
          <w:iCs/>
          <w:szCs w:val="20"/>
          <w:lang w:val="en-GB"/>
        </w:rPr>
        <w:t xml:space="preserve"> be encountered in the professional field</w:t>
      </w:r>
      <w:r w:rsidR="005F2FEA" w:rsidRPr="00EF0DB0">
        <w:rPr>
          <w:iCs/>
          <w:szCs w:val="20"/>
          <w:lang w:val="en-GB"/>
        </w:rPr>
        <w:t>.</w:t>
      </w:r>
    </w:p>
    <w:p w14:paraId="574B2823" w14:textId="67BCD0AA" w:rsidR="00AC45CE" w:rsidRPr="00EF0DB0" w:rsidRDefault="00C8602F" w:rsidP="005F2FEA">
      <w:pPr>
        <w:spacing w:before="240" w:after="120" w:line="240" w:lineRule="exact"/>
        <w:rPr>
          <w:iCs/>
          <w:szCs w:val="20"/>
          <w:lang w:val="en-GB"/>
        </w:rPr>
      </w:pPr>
      <w:r w:rsidRPr="00C8602F">
        <w:rPr>
          <w:iCs/>
          <w:szCs w:val="20"/>
          <w:lang w:val="en-GB"/>
        </w:rPr>
        <w:t>Finally, there will be moments dedicated to expressi</w:t>
      </w:r>
      <w:r w:rsidR="00F56769">
        <w:rPr>
          <w:iCs/>
          <w:szCs w:val="20"/>
          <w:lang w:val="en-GB"/>
        </w:rPr>
        <w:t>ng</w:t>
      </w:r>
      <w:r w:rsidRPr="00C8602F">
        <w:rPr>
          <w:iCs/>
          <w:szCs w:val="20"/>
          <w:lang w:val="en-GB"/>
        </w:rPr>
        <w:t xml:space="preserve"> reflections and opinions on issues related to development typicality and atypicality</w:t>
      </w:r>
      <w:r w:rsidR="005F2FEA" w:rsidRPr="00EF0DB0">
        <w:rPr>
          <w:iCs/>
          <w:szCs w:val="20"/>
          <w:lang w:val="en-GB"/>
        </w:rPr>
        <w:t>.</w:t>
      </w:r>
    </w:p>
    <w:p w14:paraId="51083B8F" w14:textId="77777777" w:rsidR="00C431AE" w:rsidRPr="00EF0DB0" w:rsidRDefault="00C431AE" w:rsidP="00C431AE">
      <w:pPr>
        <w:spacing w:before="240" w:after="120"/>
        <w:rPr>
          <w:b/>
          <w:i/>
          <w:sz w:val="18"/>
          <w:lang w:val="en-GB"/>
        </w:rPr>
      </w:pPr>
      <w:bookmarkStart w:id="3" w:name="_Hlk76557191"/>
      <w:bookmarkStart w:id="4" w:name="_Hlk77763458"/>
      <w:r w:rsidRPr="00EF0DB0">
        <w:rPr>
          <w:b/>
          <w:i/>
          <w:sz w:val="18"/>
          <w:lang w:val="en-GB"/>
        </w:rPr>
        <w:t>TEACHING METHOD</w:t>
      </w:r>
      <w:bookmarkEnd w:id="3"/>
    </w:p>
    <w:bookmarkEnd w:id="4"/>
    <w:p w14:paraId="168ADA67" w14:textId="410A619B" w:rsidR="005F2FEA" w:rsidRPr="00EF0DB0" w:rsidRDefault="00397959" w:rsidP="005F2FEA">
      <w:pPr>
        <w:spacing w:before="120" w:after="120" w:line="240" w:lineRule="exact"/>
        <w:rPr>
          <w:iCs/>
          <w:szCs w:val="20"/>
          <w:lang w:val="en-GB"/>
        </w:rPr>
      </w:pPr>
      <w:r w:rsidRPr="00397959">
        <w:rPr>
          <w:iCs/>
          <w:szCs w:val="20"/>
          <w:lang w:val="en-GB"/>
        </w:rPr>
        <w:lastRenderedPageBreak/>
        <w:t>A participatory methodology will be used</w:t>
      </w:r>
      <w:r>
        <w:rPr>
          <w:iCs/>
          <w:szCs w:val="20"/>
          <w:lang w:val="en-GB"/>
        </w:rPr>
        <w:t>, aimed at</w:t>
      </w:r>
      <w:r w:rsidRPr="00397959">
        <w:rPr>
          <w:iCs/>
          <w:szCs w:val="20"/>
          <w:lang w:val="en-GB"/>
        </w:rPr>
        <w:t xml:space="preserve"> collecting the opinions of the workshop group</w:t>
      </w:r>
      <w:r w:rsidR="005F2FEA" w:rsidRPr="00EF0DB0">
        <w:rPr>
          <w:iCs/>
          <w:szCs w:val="20"/>
          <w:lang w:val="en-GB"/>
        </w:rPr>
        <w:t>.</w:t>
      </w:r>
    </w:p>
    <w:p w14:paraId="67E96D05" w14:textId="510C72FE" w:rsidR="005F2FEA" w:rsidRPr="00EF0DB0" w:rsidRDefault="00397959" w:rsidP="005F2FEA">
      <w:pPr>
        <w:spacing w:before="120" w:after="120" w:line="240" w:lineRule="exact"/>
        <w:rPr>
          <w:iCs/>
          <w:szCs w:val="20"/>
          <w:lang w:val="en-GB"/>
        </w:rPr>
      </w:pPr>
      <w:r w:rsidRPr="00397959">
        <w:rPr>
          <w:iCs/>
          <w:szCs w:val="20"/>
          <w:lang w:val="en-GB"/>
        </w:rPr>
        <w:t>Particular aspects will concern the possibility of experimenting activities that require the construction of a professionali</w:t>
      </w:r>
      <w:r>
        <w:rPr>
          <w:iCs/>
          <w:szCs w:val="20"/>
          <w:lang w:val="en-GB"/>
        </w:rPr>
        <w:t>s</w:t>
      </w:r>
      <w:r w:rsidRPr="00397959">
        <w:rPr>
          <w:iCs/>
          <w:szCs w:val="20"/>
          <w:lang w:val="en-GB"/>
        </w:rPr>
        <w:t>ing vision oriented towards future work in the field</w:t>
      </w:r>
      <w:r w:rsidR="005F2FEA" w:rsidRPr="00EF0DB0">
        <w:rPr>
          <w:iCs/>
          <w:szCs w:val="20"/>
          <w:lang w:val="en-GB"/>
        </w:rPr>
        <w:t>.</w:t>
      </w:r>
    </w:p>
    <w:p w14:paraId="1D271AAB" w14:textId="414D780C" w:rsidR="00F81086" w:rsidRPr="00EF0DB0" w:rsidRDefault="00397959" w:rsidP="005F2FEA">
      <w:pPr>
        <w:spacing w:before="120" w:after="120" w:line="240" w:lineRule="exact"/>
        <w:rPr>
          <w:iCs/>
          <w:szCs w:val="20"/>
          <w:lang w:val="en-GB"/>
        </w:rPr>
      </w:pPr>
      <w:r w:rsidRPr="00397959">
        <w:rPr>
          <w:iCs/>
          <w:szCs w:val="20"/>
          <w:lang w:val="en-GB"/>
        </w:rPr>
        <w:t>The final group work will include the analysis of a proposed case</w:t>
      </w:r>
      <w:r w:rsidR="005F2FEA" w:rsidRPr="00EF0DB0">
        <w:rPr>
          <w:iCs/>
          <w:szCs w:val="20"/>
          <w:lang w:val="en-GB"/>
        </w:rPr>
        <w:t>.</w:t>
      </w:r>
    </w:p>
    <w:p w14:paraId="7889219E" w14:textId="77777777" w:rsidR="00C431AE" w:rsidRPr="00EF0DB0" w:rsidRDefault="00C431AE" w:rsidP="00C431AE">
      <w:pPr>
        <w:spacing w:before="240" w:after="120"/>
        <w:rPr>
          <w:rFonts w:ascii="Times" w:hAnsi="Times" w:cs="Times"/>
          <w:b/>
          <w:bCs/>
          <w:i/>
          <w:iCs/>
          <w:sz w:val="18"/>
          <w:szCs w:val="18"/>
          <w:lang w:val="en-GB"/>
        </w:rPr>
      </w:pPr>
      <w:bookmarkStart w:id="5" w:name="_Hlk76557213"/>
      <w:bookmarkStart w:id="6" w:name="_Hlk117840679"/>
      <w:r w:rsidRPr="00EF0DB0">
        <w:rPr>
          <w:b/>
          <w:i/>
          <w:sz w:val="18"/>
          <w:lang w:val="en-GB"/>
        </w:rPr>
        <w:t>ASSESSMENT METHOD AND CRITERIA</w:t>
      </w:r>
      <w:bookmarkEnd w:id="5"/>
    </w:p>
    <w:bookmarkEnd w:id="6"/>
    <w:p w14:paraId="0D264483" w14:textId="4B7D5939" w:rsidR="005F2FEA" w:rsidRPr="00EF0DB0" w:rsidRDefault="00EF1A6C" w:rsidP="00F81086">
      <w:pPr>
        <w:spacing w:before="120" w:after="120" w:line="240" w:lineRule="exact"/>
        <w:rPr>
          <w:szCs w:val="20"/>
          <w:lang w:val="en-GB"/>
        </w:rPr>
      </w:pPr>
      <w:r w:rsidRPr="0003260A">
        <w:rPr>
          <w:szCs w:val="20"/>
          <w:lang w:val="en-GB"/>
        </w:rPr>
        <w:t xml:space="preserve">The final </w:t>
      </w:r>
      <w:r>
        <w:rPr>
          <w:szCs w:val="20"/>
          <w:lang w:val="en-GB"/>
        </w:rPr>
        <w:t>assessment</w:t>
      </w:r>
      <w:r w:rsidRPr="0003260A">
        <w:rPr>
          <w:szCs w:val="20"/>
          <w:lang w:val="en-GB"/>
        </w:rPr>
        <w:t xml:space="preserve"> includes an in-depth study of one of the topics dealt with in the </w:t>
      </w:r>
      <w:r>
        <w:rPr>
          <w:szCs w:val="20"/>
          <w:lang w:val="en-GB"/>
        </w:rPr>
        <w:t>workshop</w:t>
      </w:r>
      <w:r w:rsidRPr="0003260A">
        <w:rPr>
          <w:szCs w:val="20"/>
          <w:lang w:val="en-GB"/>
        </w:rPr>
        <w:t xml:space="preserve"> within small working groups. The </w:t>
      </w:r>
      <w:r w:rsidR="009830A2">
        <w:rPr>
          <w:szCs w:val="20"/>
          <w:lang w:val="en-GB"/>
        </w:rPr>
        <w:t>lecturer</w:t>
      </w:r>
      <w:r w:rsidR="009830A2" w:rsidRPr="0003260A">
        <w:rPr>
          <w:szCs w:val="20"/>
          <w:lang w:val="en-GB"/>
        </w:rPr>
        <w:t xml:space="preserve"> will </w:t>
      </w:r>
      <w:r w:rsidR="009830A2">
        <w:rPr>
          <w:szCs w:val="20"/>
          <w:lang w:val="en-GB"/>
        </w:rPr>
        <w:t xml:space="preserve">specify </w:t>
      </w:r>
      <w:r w:rsidR="009830A2" w:rsidRPr="0003260A">
        <w:rPr>
          <w:szCs w:val="20"/>
          <w:lang w:val="en-GB"/>
        </w:rPr>
        <w:t xml:space="preserve">in class </w:t>
      </w:r>
      <w:r w:rsidR="009830A2">
        <w:rPr>
          <w:szCs w:val="20"/>
          <w:lang w:val="en-GB"/>
        </w:rPr>
        <w:t>the</w:t>
      </w:r>
      <w:r w:rsidR="009830A2" w:rsidRPr="0003260A">
        <w:rPr>
          <w:szCs w:val="20"/>
          <w:lang w:val="en-GB"/>
        </w:rPr>
        <w:t xml:space="preserve"> </w:t>
      </w:r>
      <w:r w:rsidRPr="0003260A">
        <w:rPr>
          <w:szCs w:val="20"/>
          <w:lang w:val="en-GB"/>
        </w:rPr>
        <w:t xml:space="preserve">methodology to be used </w:t>
      </w:r>
      <w:r>
        <w:rPr>
          <w:szCs w:val="20"/>
          <w:lang w:val="en-GB"/>
        </w:rPr>
        <w:t>for</w:t>
      </w:r>
      <w:r w:rsidRPr="0003260A">
        <w:rPr>
          <w:szCs w:val="20"/>
          <w:lang w:val="en-GB"/>
        </w:rPr>
        <w:t xml:space="preserve"> this in-depth study, as it is closely linked to the different contents covered. The task will have to be presented and discussed in plenary during the last meeting</w:t>
      </w:r>
      <w:r w:rsidR="005F2FEA" w:rsidRPr="00EF0DB0">
        <w:rPr>
          <w:szCs w:val="20"/>
          <w:lang w:val="en-GB"/>
        </w:rPr>
        <w:t>.</w:t>
      </w:r>
    </w:p>
    <w:p w14:paraId="1102F1B1" w14:textId="77777777" w:rsidR="00EF1A6C" w:rsidRPr="00E44161" w:rsidRDefault="00EF1A6C" w:rsidP="00EF1A6C">
      <w:pPr>
        <w:spacing w:before="120" w:after="120" w:line="240" w:lineRule="exact"/>
        <w:rPr>
          <w:szCs w:val="20"/>
          <w:lang w:val="en-GB"/>
        </w:rPr>
      </w:pPr>
      <w:r w:rsidRPr="00A942C6">
        <w:rPr>
          <w:szCs w:val="20"/>
          <w:lang w:val="en-GB"/>
        </w:rPr>
        <w:t>The methods of participation in the workshop, the activities offered, and group work will provide additional elements to verify the acquisition of the intended learning outcomes, and therefore confirm the successful completion of the workshop</w:t>
      </w:r>
      <w:r w:rsidRPr="00E44161">
        <w:rPr>
          <w:szCs w:val="20"/>
          <w:lang w:val="en-GB"/>
        </w:rPr>
        <w:t>.</w:t>
      </w:r>
    </w:p>
    <w:p w14:paraId="5444328F" w14:textId="38FECE1F" w:rsidR="00F81086" w:rsidRPr="00EF0DB0" w:rsidRDefault="00EF1A6C" w:rsidP="00EF1A6C">
      <w:pPr>
        <w:spacing w:before="120" w:after="120" w:line="240" w:lineRule="exact"/>
        <w:rPr>
          <w:szCs w:val="20"/>
          <w:lang w:val="en-GB"/>
        </w:rPr>
      </w:pPr>
      <w:r w:rsidRPr="0003260A">
        <w:rPr>
          <w:szCs w:val="20"/>
          <w:lang w:val="en-GB"/>
        </w:rPr>
        <w:t>The workshop can be validated after checking the student's attendance at classroom activities for the total number of hours provided</w:t>
      </w:r>
      <w:r w:rsidR="005F2FEA" w:rsidRPr="00EF0DB0">
        <w:rPr>
          <w:szCs w:val="20"/>
          <w:lang w:val="en-GB"/>
        </w:rPr>
        <w:t>.</w:t>
      </w:r>
    </w:p>
    <w:p w14:paraId="46F5BD4D" w14:textId="77777777" w:rsidR="00C431AE" w:rsidRPr="00EF0DB0" w:rsidRDefault="00C431AE" w:rsidP="00C431AE">
      <w:pPr>
        <w:spacing w:before="240" w:after="120" w:line="240" w:lineRule="exact"/>
        <w:rPr>
          <w:szCs w:val="20"/>
          <w:lang w:val="en-GB"/>
        </w:rPr>
      </w:pPr>
      <w:r w:rsidRPr="00EF0DB0">
        <w:rPr>
          <w:b/>
          <w:i/>
          <w:sz w:val="18"/>
          <w:lang w:val="en-GB"/>
        </w:rPr>
        <w:t>NOTES</w:t>
      </w:r>
    </w:p>
    <w:p w14:paraId="119FC2DC" w14:textId="7658D880" w:rsidR="0092595D" w:rsidRPr="00EF0DB0" w:rsidRDefault="00EF1A6C" w:rsidP="00561839">
      <w:pPr>
        <w:spacing w:before="240" w:after="120" w:line="240" w:lineRule="exact"/>
        <w:rPr>
          <w:szCs w:val="20"/>
          <w:lang w:val="en-GB"/>
        </w:rPr>
      </w:pPr>
      <w:r w:rsidRPr="00A942C6">
        <w:rPr>
          <w:rFonts w:eastAsiaTheme="minorHAnsi" w:cs="Times"/>
          <w:color w:val="000000"/>
          <w:szCs w:val="18"/>
          <w:lang w:val="en-GB" w:eastAsia="en-US"/>
        </w:rPr>
        <w:t xml:space="preserve">Further information can be found on the lecturer's webpage at </w:t>
      </w:r>
      <w:hyperlink r:id="rId8" w:history="1">
        <w:r w:rsidRPr="00A942C6">
          <w:rPr>
            <w:rFonts w:eastAsiaTheme="minorHAnsi" w:cs="Times"/>
            <w:color w:val="0000FF"/>
            <w:szCs w:val="18"/>
            <w:u w:val="single"/>
            <w:lang w:val="en-GB" w:eastAsia="en-US"/>
          </w:rPr>
          <w:t>http://docenti.unicatt.it/web/searchByName.do?language=ENG</w:t>
        </w:r>
      </w:hyperlink>
      <w:r w:rsidRPr="00A942C6">
        <w:rPr>
          <w:rFonts w:eastAsiaTheme="minorHAnsi" w:cs="Times"/>
          <w:szCs w:val="18"/>
          <w:lang w:val="en-GB" w:eastAsia="en-US"/>
        </w:rPr>
        <w:t xml:space="preserve"> or on the Faculty notice board</w:t>
      </w:r>
    </w:p>
    <w:sectPr w:rsidR="0092595D" w:rsidRPr="00EF0D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B8CC" w14:textId="77777777" w:rsidR="00CD1B41" w:rsidRDefault="00CD1B41" w:rsidP="00DD2790">
      <w:pPr>
        <w:spacing w:line="240" w:lineRule="auto"/>
      </w:pPr>
      <w:r>
        <w:separator/>
      </w:r>
    </w:p>
  </w:endnote>
  <w:endnote w:type="continuationSeparator" w:id="0">
    <w:p w14:paraId="68FE921A" w14:textId="77777777" w:rsidR="00CD1B41" w:rsidRDefault="00CD1B41"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9DC4" w14:textId="77777777" w:rsidR="00CD1B41" w:rsidRDefault="00CD1B41" w:rsidP="00DD2790">
      <w:pPr>
        <w:spacing w:line="240" w:lineRule="auto"/>
      </w:pPr>
      <w:r>
        <w:separator/>
      </w:r>
    </w:p>
  </w:footnote>
  <w:footnote w:type="continuationSeparator" w:id="0">
    <w:p w14:paraId="5ECE5EFD" w14:textId="77777777" w:rsidR="00CD1B41" w:rsidRDefault="00CD1B41"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66A5E2E"/>
    <w:multiLevelType w:val="hybridMultilevel"/>
    <w:tmpl w:val="D5222B56"/>
    <w:lvl w:ilvl="0" w:tplc="D6D427EA">
      <w:start w:val="1"/>
      <w:numFmt w:val="bullet"/>
      <w:lvlText w:val=""/>
      <w:lvlJc w:val="left"/>
      <w:pPr>
        <w:ind w:left="720" w:hanging="360"/>
      </w:pPr>
      <w:rPr>
        <w:rFonts w:ascii="Symbol" w:hAnsi="Symbol"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F637B"/>
    <w:multiLevelType w:val="hybridMultilevel"/>
    <w:tmpl w:val="4470074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E6706B"/>
    <w:multiLevelType w:val="hybridMultilevel"/>
    <w:tmpl w:val="37A8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8"/>
  </w:num>
  <w:num w:numId="2" w16cid:durableId="909776146">
    <w:abstractNumId w:val="0"/>
  </w:num>
  <w:num w:numId="3" w16cid:durableId="386073205">
    <w:abstractNumId w:val="11"/>
  </w:num>
  <w:num w:numId="4" w16cid:durableId="217985013">
    <w:abstractNumId w:val="2"/>
  </w:num>
  <w:num w:numId="5" w16cid:durableId="1204446715">
    <w:abstractNumId w:val="10"/>
  </w:num>
  <w:num w:numId="6" w16cid:durableId="947395904">
    <w:abstractNumId w:val="3"/>
  </w:num>
  <w:num w:numId="7" w16cid:durableId="1631738214">
    <w:abstractNumId w:val="1"/>
  </w:num>
  <w:num w:numId="8" w16cid:durableId="816729133">
    <w:abstractNumId w:val="5"/>
  </w:num>
  <w:num w:numId="9" w16cid:durableId="1555236626">
    <w:abstractNumId w:val="9"/>
  </w:num>
  <w:num w:numId="10" w16cid:durableId="963537005">
    <w:abstractNumId w:val="7"/>
  </w:num>
  <w:num w:numId="11" w16cid:durableId="1026905535">
    <w:abstractNumId w:val="4"/>
  </w:num>
  <w:num w:numId="12" w16cid:durableId="1789663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761EF"/>
    <w:rsid w:val="00081E36"/>
    <w:rsid w:val="000C4DCB"/>
    <w:rsid w:val="000E38C6"/>
    <w:rsid w:val="00133947"/>
    <w:rsid w:val="00146361"/>
    <w:rsid w:val="00187B99"/>
    <w:rsid w:val="001968A2"/>
    <w:rsid w:val="00196AD5"/>
    <w:rsid w:val="002014DD"/>
    <w:rsid w:val="00273EC3"/>
    <w:rsid w:val="002751E1"/>
    <w:rsid w:val="00280256"/>
    <w:rsid w:val="002912E5"/>
    <w:rsid w:val="002D5E17"/>
    <w:rsid w:val="002D643C"/>
    <w:rsid w:val="003035EB"/>
    <w:rsid w:val="00384950"/>
    <w:rsid w:val="00395C1F"/>
    <w:rsid w:val="00397959"/>
    <w:rsid w:val="003A7337"/>
    <w:rsid w:val="003C4757"/>
    <w:rsid w:val="003D16EA"/>
    <w:rsid w:val="003D2BF0"/>
    <w:rsid w:val="0040149A"/>
    <w:rsid w:val="00404C45"/>
    <w:rsid w:val="00433B30"/>
    <w:rsid w:val="00472923"/>
    <w:rsid w:val="004C192E"/>
    <w:rsid w:val="004D1217"/>
    <w:rsid w:val="004D6008"/>
    <w:rsid w:val="004F0389"/>
    <w:rsid w:val="004F4EF3"/>
    <w:rsid w:val="00505AC4"/>
    <w:rsid w:val="005303AD"/>
    <w:rsid w:val="00553009"/>
    <w:rsid w:val="00561839"/>
    <w:rsid w:val="00592EB0"/>
    <w:rsid w:val="005A6CA5"/>
    <w:rsid w:val="005D419F"/>
    <w:rsid w:val="005F12AE"/>
    <w:rsid w:val="005F2FEA"/>
    <w:rsid w:val="00605D8B"/>
    <w:rsid w:val="00640794"/>
    <w:rsid w:val="006731F5"/>
    <w:rsid w:val="006A68AE"/>
    <w:rsid w:val="006E032D"/>
    <w:rsid w:val="006F1772"/>
    <w:rsid w:val="006F5E22"/>
    <w:rsid w:val="007071FA"/>
    <w:rsid w:val="0072459E"/>
    <w:rsid w:val="00731EBD"/>
    <w:rsid w:val="00732C10"/>
    <w:rsid w:val="00755FDF"/>
    <w:rsid w:val="007849B4"/>
    <w:rsid w:val="007F0B99"/>
    <w:rsid w:val="007F4C81"/>
    <w:rsid w:val="008026E7"/>
    <w:rsid w:val="00816F49"/>
    <w:rsid w:val="00831683"/>
    <w:rsid w:val="00833416"/>
    <w:rsid w:val="008942E7"/>
    <w:rsid w:val="008A1204"/>
    <w:rsid w:val="008A3FA8"/>
    <w:rsid w:val="008B4CB8"/>
    <w:rsid w:val="008D6D86"/>
    <w:rsid w:val="00900CCA"/>
    <w:rsid w:val="00910922"/>
    <w:rsid w:val="00924B77"/>
    <w:rsid w:val="0092595D"/>
    <w:rsid w:val="00940DA2"/>
    <w:rsid w:val="0097543D"/>
    <w:rsid w:val="009830A2"/>
    <w:rsid w:val="009A3F1A"/>
    <w:rsid w:val="009A6944"/>
    <w:rsid w:val="009E055C"/>
    <w:rsid w:val="00A304EA"/>
    <w:rsid w:val="00A57A71"/>
    <w:rsid w:val="00A72BB6"/>
    <w:rsid w:val="00A74F6F"/>
    <w:rsid w:val="00A96592"/>
    <w:rsid w:val="00AC45CE"/>
    <w:rsid w:val="00AD3258"/>
    <w:rsid w:val="00AD7557"/>
    <w:rsid w:val="00AE4B95"/>
    <w:rsid w:val="00B50C5D"/>
    <w:rsid w:val="00B51253"/>
    <w:rsid w:val="00B525CC"/>
    <w:rsid w:val="00B73A30"/>
    <w:rsid w:val="00B80443"/>
    <w:rsid w:val="00BA4E9A"/>
    <w:rsid w:val="00C015E9"/>
    <w:rsid w:val="00C22D77"/>
    <w:rsid w:val="00C33329"/>
    <w:rsid w:val="00C431AE"/>
    <w:rsid w:val="00C8602F"/>
    <w:rsid w:val="00C9139B"/>
    <w:rsid w:val="00C93194"/>
    <w:rsid w:val="00C9344C"/>
    <w:rsid w:val="00CA2923"/>
    <w:rsid w:val="00CA41BF"/>
    <w:rsid w:val="00CD1B41"/>
    <w:rsid w:val="00CE1ADF"/>
    <w:rsid w:val="00CE417C"/>
    <w:rsid w:val="00D27A4B"/>
    <w:rsid w:val="00D35143"/>
    <w:rsid w:val="00D373AD"/>
    <w:rsid w:val="00D404F2"/>
    <w:rsid w:val="00D75344"/>
    <w:rsid w:val="00D82F3A"/>
    <w:rsid w:val="00DB7D8E"/>
    <w:rsid w:val="00DD2790"/>
    <w:rsid w:val="00DE6445"/>
    <w:rsid w:val="00E1658B"/>
    <w:rsid w:val="00E607E6"/>
    <w:rsid w:val="00E86D7A"/>
    <w:rsid w:val="00ED78D6"/>
    <w:rsid w:val="00EF0DB0"/>
    <w:rsid w:val="00EF1A6C"/>
    <w:rsid w:val="00EF3C75"/>
    <w:rsid w:val="00F56769"/>
    <w:rsid w:val="00F81086"/>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 w:type="paragraph" w:styleId="Paragrafoelenco">
    <w:name w:val="List Paragraph"/>
    <w:basedOn w:val="Normale"/>
    <w:uiPriority w:val="34"/>
    <w:qFormat/>
    <w:rsid w:val="007F0B99"/>
    <w:pPr>
      <w:tabs>
        <w:tab w:val="clear" w:pos="284"/>
      </w:tabs>
      <w:spacing w:line="240" w:lineRule="auto"/>
      <w:ind w:left="720"/>
      <w:contextualSpacing/>
      <w:jc w:val="lef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468</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2023-01-13T09:30:00Z</dcterms:created>
  <dcterms:modified xsi:type="dcterms:W3CDTF">2023-02-01T13:35:00Z</dcterms:modified>
</cp:coreProperties>
</file>