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301A" w14:textId="77777777" w:rsidR="00484BFB" w:rsidRPr="0092702B" w:rsidRDefault="00425FFD">
      <w:pPr>
        <w:pStyle w:val="Titolo1"/>
        <w:rPr>
          <w:lang w:val="it-IT"/>
        </w:rPr>
      </w:pPr>
      <w:r w:rsidRPr="0092702B">
        <w:rPr>
          <w:lang w:val="it-IT"/>
        </w:rPr>
        <w:t>. - Community Psychiatry</w:t>
      </w:r>
    </w:p>
    <w:p w14:paraId="59722EB7" w14:textId="488324E3" w:rsidR="00893C7A" w:rsidRPr="0092702B" w:rsidRDefault="00425FFD" w:rsidP="00893C7A">
      <w:pPr>
        <w:pStyle w:val="Titolo2"/>
        <w:rPr>
          <w:lang w:val="it-IT"/>
        </w:rPr>
      </w:pPr>
      <w:r w:rsidRPr="0092702B">
        <w:rPr>
          <w:lang w:val="it-IT"/>
        </w:rPr>
        <w:t>Prof. Giovanni Battista Tura</w:t>
      </w:r>
    </w:p>
    <w:p w14:paraId="49601CA3" w14:textId="77777777" w:rsidR="00484BFB" w:rsidRPr="0056723D" w:rsidRDefault="00425FFD">
      <w:pPr>
        <w:spacing w:before="240" w:after="120"/>
        <w:rPr>
          <w:b/>
          <w:bCs/>
          <w:sz w:val="18"/>
          <w:szCs w:val="18"/>
        </w:rPr>
      </w:pPr>
      <w:r w:rsidRPr="0056723D">
        <w:rPr>
          <w:b/>
          <w:i/>
          <w:sz w:val="18"/>
        </w:rPr>
        <w:t>COURSE AIMS AND INTENDED LEARNING OUTCOMES</w:t>
      </w:r>
    </w:p>
    <w:p w14:paraId="3014BEB9" w14:textId="2F761F2A" w:rsidR="003F04FE" w:rsidRPr="0056723D" w:rsidRDefault="003F04FE" w:rsidP="003F04FE">
      <w:pPr>
        <w:rPr>
          <w:rFonts w:ascii="Times New Roman" w:hAnsi="Times New Roman"/>
        </w:rPr>
      </w:pPr>
      <w:r w:rsidRPr="0056723D">
        <w:rPr>
          <w:rFonts w:ascii="Times New Roman" w:hAnsi="Times New Roman"/>
        </w:rPr>
        <w:t xml:space="preserve">    The course offers a polythematic excursus allowing to contextualise the topic of mental health and mental disorders in the contemporary social environment, with a focus on the ongoing dynamics of change. It aims to provide adequate information and theoretical knowledge with a constant and concrete reference to clinical practice, in order to be able to offer useful elements for a qualified, competent, and effective positioning of future professionals in a modernity that requires not only individual skills, but also a growing ability to network and act with an interdisciplinary approach, which considers more and more professionals as co-actors in integrated and multiprofessional interventions; this is especially due to the constantly changing characteristics of individuals, care pathways, and </w:t>
      </w:r>
      <w:r w:rsidR="002D2EF3" w:rsidRPr="0056723D">
        <w:rPr>
          <w:rFonts w:ascii="Times New Roman" w:hAnsi="Times New Roman"/>
        </w:rPr>
        <w:t>to the constantly changing demands of the same interventions</w:t>
      </w:r>
      <w:r w:rsidRPr="0056723D">
        <w:rPr>
          <w:rFonts w:ascii="Times New Roman" w:hAnsi="Times New Roman"/>
        </w:rPr>
        <w:t>.</w:t>
      </w:r>
      <w:r w:rsidRPr="0056723D">
        <w:rPr>
          <w:rFonts w:ascii="Times New Roman" w:hAnsi="Times New Roman"/>
          <w:b/>
        </w:rPr>
        <w:t xml:space="preserve"> </w:t>
      </w:r>
      <w:r w:rsidRPr="0056723D">
        <w:rPr>
          <w:rFonts w:ascii="Times New Roman" w:hAnsi="Times New Roman"/>
        </w:rPr>
        <w:t>Starting from theoretical concepts, in line with the current literature and the main clinical/therapeutic/rehabilitative models of reference, the course will offer experiences strictly related to real-life clinical situations, with a constant reference to everyday practice and experiential educational situations, also in external fields and environments promoting direct experience</w:t>
      </w:r>
      <w:r w:rsidR="002D2EF3" w:rsidRPr="0056723D">
        <w:rPr>
          <w:rFonts w:ascii="Times New Roman" w:hAnsi="Times New Roman"/>
        </w:rPr>
        <w:t>.</w:t>
      </w:r>
    </w:p>
    <w:p w14:paraId="26E58292" w14:textId="77777777" w:rsidR="003F04FE" w:rsidRPr="0056723D" w:rsidRDefault="003F04FE" w:rsidP="003F04FE">
      <w:pPr>
        <w:rPr>
          <w:rFonts w:ascii="Times New Roman" w:hAnsi="Times New Roman"/>
        </w:rPr>
      </w:pPr>
    </w:p>
    <w:p w14:paraId="4DCED9D4" w14:textId="77777777" w:rsidR="003F04FE" w:rsidRPr="0056723D" w:rsidRDefault="003F04FE" w:rsidP="003F04FE">
      <w:pPr>
        <w:rPr>
          <w:rFonts w:ascii="Times New Roman" w:hAnsi="Times New Roman"/>
        </w:rPr>
      </w:pPr>
      <w:r w:rsidRPr="0056723D">
        <w:rPr>
          <w:rFonts w:ascii="Times New Roman" w:hAnsi="Times New Roman"/>
        </w:rPr>
        <w:t>KNOWLEDGE AND UNDERSTANDING</w:t>
      </w:r>
    </w:p>
    <w:p w14:paraId="13877C1A" w14:textId="77777777" w:rsidR="003F04FE" w:rsidRPr="0056723D" w:rsidRDefault="003F04FE" w:rsidP="003F04FE">
      <w:pPr>
        <w:rPr>
          <w:rFonts w:ascii="Times New Roman" w:hAnsi="Times New Roman"/>
        </w:rPr>
      </w:pPr>
      <w:r w:rsidRPr="0056723D">
        <w:rPr>
          <w:rFonts w:ascii="Times New Roman" w:hAnsi="Times New Roman"/>
        </w:rPr>
        <w:t>At the end of the course, students will be able to acquire information and concepts allowing them to:</w:t>
      </w:r>
    </w:p>
    <w:p w14:paraId="4FB09C01" w14:textId="77777777" w:rsidR="003F04FE" w:rsidRPr="0056723D" w:rsidRDefault="003F04FE" w:rsidP="003F04FE">
      <w:r w:rsidRPr="0056723D">
        <w:t xml:space="preserve">-know the different elements defining mental disorder in the actual world, especially with regard to the forms and manifestations of growing interest that they will encounter more and more frequently during their professional life </w:t>
      </w:r>
    </w:p>
    <w:p w14:paraId="455DB2CC" w14:textId="77777777" w:rsidR="003F04FE" w:rsidRPr="0056723D" w:rsidRDefault="003F04FE" w:rsidP="003F04FE">
      <w:r w:rsidRPr="0056723D">
        <w:t xml:space="preserve">-know the characteristics of contemporary users and care requests and expectations </w:t>
      </w:r>
    </w:p>
    <w:p w14:paraId="36A10D2F" w14:textId="77777777" w:rsidR="003F04FE" w:rsidRPr="0056723D" w:rsidRDefault="003F04FE" w:rsidP="003F04FE">
      <w:r w:rsidRPr="0056723D">
        <w:t xml:space="preserve">-know the organisation of mental health services and understand how their actions can be contextualised in the different treatment procedures </w:t>
      </w:r>
    </w:p>
    <w:p w14:paraId="5B838C14" w14:textId="77777777" w:rsidR="003F04FE" w:rsidRPr="0056723D" w:rsidRDefault="003F04FE" w:rsidP="003F04FE">
      <w:r w:rsidRPr="0056723D">
        <w:t>-know how their actions can be integrated and interact with the other professions in the field of mental health</w:t>
      </w:r>
    </w:p>
    <w:p w14:paraId="60A1CA75" w14:textId="77777777" w:rsidR="003F04FE" w:rsidRPr="0056723D" w:rsidRDefault="003F04FE" w:rsidP="003F04FE">
      <w:pPr>
        <w:spacing w:line="240" w:lineRule="auto"/>
        <w:rPr>
          <w:rFonts w:ascii="Times New Roman" w:hAnsi="Times New Roman"/>
        </w:rPr>
      </w:pPr>
    </w:p>
    <w:p w14:paraId="39E0D9A0" w14:textId="77777777" w:rsidR="003F04FE" w:rsidRPr="0056723D" w:rsidRDefault="003F04FE" w:rsidP="003F04FE">
      <w:pPr>
        <w:jc w:val="left"/>
        <w:rPr>
          <w:rFonts w:ascii="Times New Roman" w:hAnsi="Times New Roman"/>
        </w:rPr>
      </w:pPr>
      <w:r w:rsidRPr="0056723D">
        <w:rPr>
          <w:rFonts w:ascii="Times New Roman" w:hAnsi="Times New Roman"/>
        </w:rPr>
        <w:t>ABILITY TO APPLY KNOWLEDGE AND UNDERSTANDING</w:t>
      </w:r>
    </w:p>
    <w:p w14:paraId="020990EB" w14:textId="77777777" w:rsidR="003F04FE" w:rsidRPr="0056723D" w:rsidRDefault="003F04FE" w:rsidP="003F04FE">
      <w:pPr>
        <w:rPr>
          <w:rFonts w:ascii="Times New Roman" w:hAnsi="Times New Roman"/>
        </w:rPr>
      </w:pPr>
      <w:r w:rsidRPr="0056723D">
        <w:rPr>
          <w:rFonts w:ascii="Times New Roman" w:hAnsi="Times New Roman"/>
        </w:rPr>
        <w:t>At the end of the course, students will be able to (also with regard to the habit of finding connections between theoretical/programmatic premises and everyday clinical practice)</w:t>
      </w:r>
    </w:p>
    <w:p w14:paraId="440926EA" w14:textId="77777777" w:rsidR="003F04FE" w:rsidRPr="0056723D" w:rsidRDefault="003F04FE" w:rsidP="003F04FE">
      <w:r w:rsidRPr="0056723D">
        <w:t xml:space="preserve">-acquire the tools they need for the practical application of formative assumptions </w:t>
      </w:r>
    </w:p>
    <w:p w14:paraId="2E26CAE9" w14:textId="77777777" w:rsidR="003F04FE" w:rsidRPr="0056723D" w:rsidRDefault="003F04FE" w:rsidP="003F04FE">
      <w:r w:rsidRPr="0056723D">
        <w:lastRenderedPageBreak/>
        <w:t>-assess towards which field of the organisation of mental health services they want to orient their interest and professional practice</w:t>
      </w:r>
    </w:p>
    <w:p w14:paraId="21430657" w14:textId="77777777" w:rsidR="003F04FE" w:rsidRPr="0056723D" w:rsidRDefault="003F04FE" w:rsidP="003F04FE">
      <w:pPr>
        <w:rPr>
          <w:rFonts w:ascii="Times New Roman" w:hAnsi="Times New Roman"/>
          <w:sz w:val="24"/>
          <w:szCs w:val="24"/>
        </w:rPr>
      </w:pPr>
      <w:r w:rsidRPr="0056723D">
        <w:t>-interact in a competent and pro-active way with different interlocutors (users, families, other professionals, other services)</w:t>
      </w:r>
    </w:p>
    <w:p w14:paraId="15041B74" w14:textId="77777777" w:rsidR="00484BFB" w:rsidRPr="0056723D" w:rsidRDefault="00425FFD">
      <w:pPr>
        <w:spacing w:before="240" w:after="120"/>
        <w:rPr>
          <w:b/>
          <w:bCs/>
          <w:sz w:val="18"/>
          <w:szCs w:val="18"/>
        </w:rPr>
      </w:pPr>
      <w:r w:rsidRPr="0056723D">
        <w:rPr>
          <w:b/>
          <w:i/>
          <w:sz w:val="18"/>
        </w:rPr>
        <w:t>COURSE CONTENT</w:t>
      </w:r>
    </w:p>
    <w:p w14:paraId="6B1F7DE7" w14:textId="77777777" w:rsidR="003F04FE" w:rsidRPr="0056723D" w:rsidRDefault="003F04FE" w:rsidP="003F04FE">
      <w:pPr>
        <w:rPr>
          <w:rFonts w:ascii="Times New Roman" w:hAnsi="Times New Roman"/>
          <w:b/>
          <w:iCs/>
        </w:rPr>
      </w:pPr>
      <w:r w:rsidRPr="0056723D">
        <w:rPr>
          <w:rFonts w:ascii="Times New Roman" w:hAnsi="Times New Roman"/>
          <w:b/>
        </w:rPr>
        <w:t>Unit 1: Historical and organisational elements</w:t>
      </w:r>
    </w:p>
    <w:p w14:paraId="322DE4A8" w14:textId="77777777" w:rsidR="003F04FE" w:rsidRPr="0056723D" w:rsidRDefault="003F04FE" w:rsidP="003F04FE">
      <w:pPr>
        <w:rPr>
          <w:rFonts w:ascii="Times New Roman" w:hAnsi="Times New Roman"/>
          <w:b/>
          <w:iCs/>
        </w:rPr>
      </w:pPr>
    </w:p>
    <w:p w14:paraId="25A9BD80" w14:textId="77777777" w:rsidR="003F04FE" w:rsidRPr="0056723D" w:rsidRDefault="003F04FE" w:rsidP="003F04FE">
      <w:pPr>
        <w:pStyle w:val="Paragrafoelenco"/>
        <w:numPr>
          <w:ilvl w:val="1"/>
          <w:numId w:val="1"/>
        </w:numPr>
        <w:spacing w:line="240" w:lineRule="exact"/>
        <w:rPr>
          <w:b/>
          <w:bCs/>
          <w:iCs/>
          <w:sz w:val="20"/>
          <w:szCs w:val="20"/>
        </w:rPr>
      </w:pPr>
      <w:r w:rsidRPr="0056723D">
        <w:rPr>
          <w:b/>
          <w:sz w:val="20"/>
        </w:rPr>
        <w:t>The historical evolution of the concept of mental health</w:t>
      </w:r>
    </w:p>
    <w:p w14:paraId="7BD7A160" w14:textId="77777777" w:rsidR="003F04FE" w:rsidRPr="0056723D" w:rsidRDefault="003F04FE" w:rsidP="003F04FE">
      <w:pPr>
        <w:pStyle w:val="Paragrafoelenco"/>
        <w:spacing w:line="240" w:lineRule="exact"/>
        <w:ind w:left="360"/>
        <w:rPr>
          <w:b/>
          <w:iCs/>
          <w:sz w:val="20"/>
          <w:szCs w:val="20"/>
        </w:rPr>
      </w:pPr>
      <w:r w:rsidRPr="0056723D">
        <w:rPr>
          <w:sz w:val="20"/>
        </w:rPr>
        <w:t>From the concept of ‘madness’ to the concept of ‘mental illness’</w:t>
      </w:r>
    </w:p>
    <w:p w14:paraId="1A56E3D4" w14:textId="77777777" w:rsidR="003F04FE" w:rsidRPr="0056723D" w:rsidRDefault="003F04FE" w:rsidP="003F04FE">
      <w:pPr>
        <w:pStyle w:val="Paragrafoelenco"/>
        <w:spacing w:line="240" w:lineRule="exact"/>
        <w:ind w:left="360"/>
        <w:rPr>
          <w:b/>
          <w:iCs/>
          <w:sz w:val="20"/>
          <w:szCs w:val="20"/>
        </w:rPr>
      </w:pPr>
      <w:r w:rsidRPr="0056723D">
        <w:rPr>
          <w:sz w:val="20"/>
        </w:rPr>
        <w:t>The management of mental illness in Italy until the Law 180</w:t>
      </w:r>
    </w:p>
    <w:p w14:paraId="126EEA8D" w14:textId="77777777" w:rsidR="003F04FE" w:rsidRPr="0056723D" w:rsidRDefault="003F04FE" w:rsidP="003F04FE">
      <w:pPr>
        <w:pStyle w:val="Paragrafoelenco"/>
        <w:spacing w:line="240" w:lineRule="exact"/>
        <w:ind w:left="360"/>
        <w:rPr>
          <w:sz w:val="20"/>
          <w:szCs w:val="20"/>
        </w:rPr>
      </w:pPr>
      <w:r w:rsidRPr="0056723D">
        <w:rPr>
          <w:sz w:val="20"/>
        </w:rPr>
        <w:t>The Law 180 and the transformation of the psychiatric paradigm</w:t>
      </w:r>
    </w:p>
    <w:p w14:paraId="4428CEFB" w14:textId="77777777" w:rsidR="003F04FE" w:rsidRPr="0056723D" w:rsidRDefault="003F04FE" w:rsidP="003F04FE">
      <w:pPr>
        <w:pStyle w:val="Paragrafoelenco"/>
        <w:spacing w:line="240" w:lineRule="exact"/>
        <w:ind w:left="360"/>
        <w:rPr>
          <w:sz w:val="20"/>
          <w:szCs w:val="20"/>
        </w:rPr>
      </w:pPr>
      <w:r w:rsidRPr="0056723D">
        <w:rPr>
          <w:sz w:val="20"/>
        </w:rPr>
        <w:t>After the Law 180: psychiatry in the contemporary age in Italy and other contexts</w:t>
      </w:r>
    </w:p>
    <w:p w14:paraId="6C995004" w14:textId="77777777" w:rsidR="003F04FE" w:rsidRPr="0056723D" w:rsidRDefault="003F04FE" w:rsidP="003F04FE">
      <w:pPr>
        <w:pStyle w:val="Paragrafoelenco"/>
        <w:spacing w:line="240" w:lineRule="exact"/>
        <w:ind w:left="360"/>
        <w:rPr>
          <w:sz w:val="20"/>
          <w:szCs w:val="20"/>
        </w:rPr>
      </w:pPr>
    </w:p>
    <w:p w14:paraId="509FABAE" w14:textId="77777777" w:rsidR="003F04FE" w:rsidRPr="0056723D" w:rsidRDefault="003F04FE" w:rsidP="003F04FE">
      <w:pPr>
        <w:pStyle w:val="Paragrafoelenco"/>
        <w:numPr>
          <w:ilvl w:val="1"/>
          <w:numId w:val="1"/>
        </w:numPr>
        <w:rPr>
          <w:rFonts w:eastAsia="Times New Roman"/>
          <w:b/>
          <w:bCs/>
          <w:sz w:val="20"/>
          <w:szCs w:val="20"/>
        </w:rPr>
      </w:pPr>
      <w:r w:rsidRPr="0056723D">
        <w:rPr>
          <w:b/>
          <w:sz w:val="20"/>
        </w:rPr>
        <w:t>The current organisation of the offer for Mental Health</w:t>
      </w:r>
    </w:p>
    <w:p w14:paraId="188A005D" w14:textId="4B7E8392" w:rsidR="003F04FE" w:rsidRPr="0056723D" w:rsidRDefault="003F04FE" w:rsidP="003F04FE">
      <w:pPr>
        <w:pStyle w:val="Paragrafoelenco"/>
        <w:ind w:left="360"/>
        <w:rPr>
          <w:rFonts w:eastAsia="Times New Roman"/>
          <w:sz w:val="20"/>
          <w:szCs w:val="20"/>
        </w:rPr>
      </w:pPr>
      <w:r w:rsidRPr="0056723D">
        <w:rPr>
          <w:sz w:val="20"/>
        </w:rPr>
        <w:t xml:space="preserve">Care facilities, such as Mental Health and Addiction Departments </w:t>
      </w:r>
    </w:p>
    <w:p w14:paraId="013CB493" w14:textId="77777777" w:rsidR="003F04FE" w:rsidRPr="0056723D" w:rsidRDefault="003F04FE" w:rsidP="003F04FE">
      <w:pPr>
        <w:pStyle w:val="Paragrafoelenco"/>
        <w:ind w:left="360"/>
        <w:rPr>
          <w:rFonts w:eastAsia="Times New Roman"/>
          <w:sz w:val="20"/>
          <w:szCs w:val="20"/>
        </w:rPr>
      </w:pPr>
      <w:r w:rsidRPr="0056723D">
        <w:rPr>
          <w:sz w:val="20"/>
        </w:rPr>
        <w:t>Alternative treatment procedures and the relationship with other agencies (social and health services, General Medicine, Social Services)</w:t>
      </w:r>
    </w:p>
    <w:p w14:paraId="10E81524" w14:textId="77777777" w:rsidR="003F04FE" w:rsidRPr="0056723D" w:rsidRDefault="003F04FE" w:rsidP="003F04FE"/>
    <w:p w14:paraId="327FC03A" w14:textId="77777777" w:rsidR="003F04FE" w:rsidRPr="0056723D" w:rsidRDefault="003F04FE" w:rsidP="003F04FE">
      <w:pPr>
        <w:rPr>
          <w:rFonts w:ascii="Times New Roman" w:hAnsi="Times New Roman"/>
          <w:b/>
          <w:iCs/>
        </w:rPr>
      </w:pPr>
      <w:r w:rsidRPr="0056723D">
        <w:rPr>
          <w:rFonts w:ascii="Times New Roman" w:hAnsi="Times New Roman"/>
          <w:b/>
        </w:rPr>
        <w:t>Unit 2: Operational and clinical elements</w:t>
      </w:r>
    </w:p>
    <w:p w14:paraId="69FE2E3F" w14:textId="77777777" w:rsidR="003F04FE" w:rsidRPr="0056723D" w:rsidRDefault="003F04FE" w:rsidP="003F04FE">
      <w:pPr>
        <w:rPr>
          <w:rFonts w:ascii="Times New Roman" w:hAnsi="Times New Roman"/>
          <w:b/>
          <w:iCs/>
        </w:rPr>
      </w:pPr>
    </w:p>
    <w:p w14:paraId="57411FC8" w14:textId="77777777" w:rsidR="003F04FE" w:rsidRPr="0056723D" w:rsidRDefault="003F04FE" w:rsidP="003F04FE">
      <w:pPr>
        <w:rPr>
          <w:rFonts w:ascii="Times New Roman" w:hAnsi="Times New Roman"/>
        </w:rPr>
      </w:pPr>
      <w:r w:rsidRPr="0056723D">
        <w:rPr>
          <w:rFonts w:ascii="Times New Roman" w:hAnsi="Times New Roman"/>
          <w:b/>
        </w:rPr>
        <w:t>2.1 The different forms of mental disorder in the contemporary context</w:t>
      </w:r>
    </w:p>
    <w:p w14:paraId="786D2B99" w14:textId="77777777" w:rsidR="003F04FE" w:rsidRPr="0056723D" w:rsidRDefault="003F04FE" w:rsidP="003F04FE">
      <w:pPr>
        <w:rPr>
          <w:rFonts w:ascii="Times New Roman" w:hAnsi="Times New Roman"/>
        </w:rPr>
      </w:pPr>
      <w:r w:rsidRPr="0056723D">
        <w:rPr>
          <w:rFonts w:ascii="Times New Roman" w:hAnsi="Times New Roman"/>
        </w:rPr>
        <w:t xml:space="preserve">      Psychiatric disorders and the impact in the context of social community</w:t>
      </w:r>
    </w:p>
    <w:p w14:paraId="0F2E74A9" w14:textId="77777777" w:rsidR="003F04FE" w:rsidRPr="0056723D" w:rsidRDefault="003F04FE" w:rsidP="003F04FE">
      <w:pPr>
        <w:rPr>
          <w:rFonts w:ascii="Times New Roman" w:hAnsi="Times New Roman"/>
        </w:rPr>
      </w:pPr>
      <w:r w:rsidRPr="0056723D">
        <w:rPr>
          <w:rFonts w:ascii="Times New Roman" w:hAnsi="Times New Roman"/>
        </w:rPr>
        <w:tab/>
        <w:t xml:space="preserve">The individual and collective perception of mental disorder in its different clinical interpretations   </w:t>
      </w:r>
    </w:p>
    <w:p w14:paraId="043E366A" w14:textId="77777777" w:rsidR="003F04FE" w:rsidRPr="0056723D" w:rsidRDefault="003F04FE" w:rsidP="003F04FE">
      <w:pPr>
        <w:rPr>
          <w:rFonts w:ascii="Times New Roman" w:hAnsi="Times New Roman"/>
        </w:rPr>
      </w:pPr>
      <w:r w:rsidRPr="0056723D">
        <w:rPr>
          <w:rFonts w:ascii="Times New Roman" w:hAnsi="Times New Roman"/>
        </w:rPr>
        <w:t xml:space="preserve">      </w:t>
      </w:r>
    </w:p>
    <w:p w14:paraId="61BA2AC4" w14:textId="77777777" w:rsidR="003F04FE" w:rsidRPr="0056723D" w:rsidRDefault="003F04FE" w:rsidP="003F04FE">
      <w:pPr>
        <w:rPr>
          <w:rFonts w:ascii="Times New Roman" w:hAnsi="Times New Roman"/>
        </w:rPr>
      </w:pPr>
    </w:p>
    <w:p w14:paraId="3E078C20" w14:textId="77777777" w:rsidR="003F04FE" w:rsidRPr="0056723D" w:rsidRDefault="003F04FE" w:rsidP="003F04FE">
      <w:pPr>
        <w:rPr>
          <w:rFonts w:ascii="Times New Roman" w:hAnsi="Times New Roman"/>
        </w:rPr>
      </w:pPr>
      <w:r w:rsidRPr="0056723D">
        <w:rPr>
          <w:rFonts w:ascii="Times New Roman" w:hAnsi="Times New Roman"/>
          <w:b/>
        </w:rPr>
        <w:t>2.2</w:t>
      </w:r>
      <w:r w:rsidRPr="0056723D">
        <w:rPr>
          <w:rFonts w:ascii="Times New Roman" w:hAnsi="Times New Roman"/>
        </w:rPr>
        <w:t xml:space="preserve"> </w:t>
      </w:r>
      <w:r w:rsidRPr="0056723D">
        <w:rPr>
          <w:rFonts w:ascii="Times New Roman" w:hAnsi="Times New Roman"/>
          <w:b/>
        </w:rPr>
        <w:t>The new emergencies</w:t>
      </w:r>
    </w:p>
    <w:p w14:paraId="4297892F" w14:textId="056104B8" w:rsidR="003F04FE" w:rsidRPr="0056723D" w:rsidRDefault="003F04FE" w:rsidP="0092702B">
      <w:pPr>
        <w:ind w:left="284"/>
        <w:rPr>
          <w:rFonts w:ascii="Times New Roman" w:hAnsi="Times New Roman"/>
        </w:rPr>
      </w:pPr>
      <w:r w:rsidRPr="0056723D">
        <w:rPr>
          <w:rFonts w:ascii="Times New Roman" w:hAnsi="Times New Roman"/>
        </w:rPr>
        <w:t>The manifestations of mental disorder at different ages (adolescence, adulthood,</w:t>
      </w:r>
      <w:r w:rsidR="0092702B" w:rsidRPr="0056723D">
        <w:rPr>
          <w:rFonts w:ascii="Times New Roman" w:hAnsi="Times New Roman"/>
        </w:rPr>
        <w:t xml:space="preserve"> </w:t>
      </w:r>
      <w:r w:rsidRPr="0056723D">
        <w:rPr>
          <w:rFonts w:ascii="Times New Roman" w:hAnsi="Times New Roman"/>
        </w:rPr>
        <w:t xml:space="preserve">old age)       </w:t>
      </w:r>
    </w:p>
    <w:p w14:paraId="427BA90C" w14:textId="770725A8" w:rsidR="003F04FE" w:rsidRPr="0056723D" w:rsidRDefault="003F04FE" w:rsidP="003F04FE">
      <w:pPr>
        <w:rPr>
          <w:rFonts w:ascii="Times New Roman" w:hAnsi="Times New Roman"/>
        </w:rPr>
      </w:pPr>
      <w:r w:rsidRPr="0056723D">
        <w:rPr>
          <w:rFonts w:ascii="Times New Roman" w:hAnsi="Times New Roman"/>
        </w:rPr>
        <w:tab/>
        <w:t>Personality disorders: new forms with a growing incidence</w:t>
      </w:r>
    </w:p>
    <w:p w14:paraId="1D10FFD0" w14:textId="77777777" w:rsidR="003F04FE" w:rsidRPr="0056723D" w:rsidRDefault="003F04FE" w:rsidP="003F04FE">
      <w:pPr>
        <w:rPr>
          <w:rFonts w:ascii="Times New Roman" w:hAnsi="Times New Roman"/>
        </w:rPr>
      </w:pPr>
      <w:r w:rsidRPr="0056723D">
        <w:rPr>
          <w:rFonts w:ascii="Times New Roman" w:hAnsi="Times New Roman"/>
        </w:rPr>
        <w:tab/>
        <w:t>Traditional and new addictions</w:t>
      </w:r>
    </w:p>
    <w:p w14:paraId="303288DC" w14:textId="77777777" w:rsidR="003F04FE" w:rsidRPr="0056723D" w:rsidRDefault="003F04FE" w:rsidP="003F04FE">
      <w:pPr>
        <w:rPr>
          <w:rFonts w:ascii="Times New Roman" w:hAnsi="Times New Roman"/>
        </w:rPr>
      </w:pPr>
      <w:r w:rsidRPr="0056723D">
        <w:rPr>
          <w:rFonts w:ascii="Times New Roman" w:hAnsi="Times New Roman"/>
        </w:rPr>
        <w:tab/>
        <w:t>Mental disorder in migration-related trauma</w:t>
      </w:r>
    </w:p>
    <w:p w14:paraId="1DB91F8A" w14:textId="77777777" w:rsidR="003F04FE" w:rsidRPr="0056723D" w:rsidRDefault="003F04FE" w:rsidP="003F04FE">
      <w:pPr>
        <w:rPr>
          <w:rFonts w:ascii="Times New Roman" w:hAnsi="Times New Roman"/>
        </w:rPr>
      </w:pPr>
      <w:r w:rsidRPr="0056723D">
        <w:rPr>
          <w:rFonts w:ascii="Times New Roman" w:hAnsi="Times New Roman"/>
        </w:rPr>
        <w:tab/>
        <w:t>Mental disorders and forensic issues</w:t>
      </w:r>
    </w:p>
    <w:p w14:paraId="61FBACC6" w14:textId="77777777" w:rsidR="003F04FE" w:rsidRPr="0056723D" w:rsidRDefault="003F04FE" w:rsidP="003F04FE">
      <w:pPr>
        <w:rPr>
          <w:rFonts w:ascii="Times New Roman" w:hAnsi="Times New Roman"/>
        </w:rPr>
      </w:pPr>
      <w:r w:rsidRPr="0056723D">
        <w:rPr>
          <w:rFonts w:ascii="Times New Roman" w:hAnsi="Times New Roman"/>
        </w:rPr>
        <w:tab/>
        <w:t>Social marginality and mental disorder</w:t>
      </w:r>
    </w:p>
    <w:p w14:paraId="0F201840" w14:textId="77777777" w:rsidR="003F04FE" w:rsidRPr="0056723D" w:rsidRDefault="003F04FE" w:rsidP="003F04FE">
      <w:pPr>
        <w:rPr>
          <w:rFonts w:ascii="Times New Roman" w:hAnsi="Times New Roman"/>
        </w:rPr>
      </w:pPr>
      <w:r w:rsidRPr="0056723D">
        <w:rPr>
          <w:rFonts w:ascii="Times New Roman" w:hAnsi="Times New Roman"/>
        </w:rPr>
        <w:tab/>
      </w:r>
    </w:p>
    <w:p w14:paraId="5D4F0D70" w14:textId="77777777" w:rsidR="003F04FE" w:rsidRPr="0056723D" w:rsidRDefault="003F04FE" w:rsidP="003F04FE">
      <w:pPr>
        <w:rPr>
          <w:rFonts w:ascii="Times New Roman" w:hAnsi="Times New Roman"/>
          <w:b/>
          <w:bCs/>
        </w:rPr>
      </w:pPr>
      <w:r w:rsidRPr="0056723D">
        <w:rPr>
          <w:rFonts w:ascii="Times New Roman" w:hAnsi="Times New Roman"/>
          <w:b/>
        </w:rPr>
        <w:t>2.3 ‘Taking care’ of patients and working with networks</w:t>
      </w:r>
    </w:p>
    <w:p w14:paraId="3CC378C0" w14:textId="77777777" w:rsidR="003F04FE" w:rsidRPr="0056723D" w:rsidRDefault="003F04FE" w:rsidP="003F04FE">
      <w:pPr>
        <w:rPr>
          <w:rFonts w:ascii="Times New Roman" w:hAnsi="Times New Roman"/>
        </w:rPr>
      </w:pPr>
      <w:r w:rsidRPr="0056723D">
        <w:rPr>
          <w:rFonts w:ascii="Times New Roman" w:hAnsi="Times New Roman"/>
        </w:rPr>
        <w:t xml:space="preserve">      The bio-psycho-social models and the integration of different perspectives</w:t>
      </w:r>
    </w:p>
    <w:p w14:paraId="31FC2947" w14:textId="77777777" w:rsidR="003F04FE" w:rsidRPr="0056723D" w:rsidRDefault="003F04FE" w:rsidP="003F04FE">
      <w:pPr>
        <w:rPr>
          <w:rFonts w:ascii="Times New Roman" w:hAnsi="Times New Roman"/>
        </w:rPr>
      </w:pPr>
      <w:r w:rsidRPr="0056723D">
        <w:rPr>
          <w:rFonts w:ascii="Times New Roman" w:hAnsi="Times New Roman"/>
        </w:rPr>
        <w:lastRenderedPageBreak/>
        <w:tab/>
        <w:t>Pro-actions and oppositions in networks</w:t>
      </w:r>
    </w:p>
    <w:p w14:paraId="31C8663B" w14:textId="77777777" w:rsidR="003F04FE" w:rsidRPr="0056723D" w:rsidRDefault="003F04FE" w:rsidP="003F04FE">
      <w:pPr>
        <w:rPr>
          <w:rFonts w:ascii="Times New Roman" w:hAnsi="Times New Roman"/>
        </w:rPr>
      </w:pPr>
      <w:r w:rsidRPr="0056723D">
        <w:rPr>
          <w:rFonts w:ascii="Times New Roman" w:hAnsi="Times New Roman"/>
        </w:rPr>
        <w:t xml:space="preserve">     Shared approaches and languages</w:t>
      </w:r>
    </w:p>
    <w:p w14:paraId="4B0D72D2" w14:textId="53E79CE4" w:rsidR="003F04FE" w:rsidRPr="0056723D" w:rsidRDefault="003F04FE" w:rsidP="003F04FE">
      <w:pPr>
        <w:rPr>
          <w:rFonts w:ascii="Times New Roman" w:hAnsi="Times New Roman"/>
        </w:rPr>
      </w:pPr>
      <w:r w:rsidRPr="0056723D">
        <w:rPr>
          <w:rFonts w:ascii="Times New Roman" w:hAnsi="Times New Roman"/>
        </w:rPr>
        <w:tab/>
        <w:t xml:space="preserve">The diagnostic-clinical-rehabilitative paradigm as a shared paradigm for the treatment  </w:t>
      </w:r>
    </w:p>
    <w:p w14:paraId="5DFAC292" w14:textId="77777777" w:rsidR="003F04FE" w:rsidRPr="0056723D" w:rsidRDefault="003F04FE" w:rsidP="003F04FE">
      <w:pPr>
        <w:rPr>
          <w:rFonts w:ascii="Times New Roman" w:hAnsi="Times New Roman"/>
        </w:rPr>
      </w:pPr>
      <w:r w:rsidRPr="0056723D">
        <w:rPr>
          <w:rFonts w:ascii="Times New Roman" w:hAnsi="Times New Roman"/>
        </w:rPr>
        <w:tab/>
        <w:t>‘Quality of life’ as the objective of treatments</w:t>
      </w:r>
    </w:p>
    <w:p w14:paraId="78074489" w14:textId="77777777" w:rsidR="003F04FE" w:rsidRPr="0056723D" w:rsidRDefault="003F04FE" w:rsidP="003F04FE">
      <w:pPr>
        <w:rPr>
          <w:rFonts w:ascii="Times New Roman" w:hAnsi="Times New Roman"/>
        </w:rPr>
      </w:pPr>
      <w:r w:rsidRPr="0056723D">
        <w:rPr>
          <w:rFonts w:ascii="Times New Roman" w:hAnsi="Times New Roman"/>
        </w:rPr>
        <w:tab/>
        <w:t>Care pathways</w:t>
      </w:r>
    </w:p>
    <w:p w14:paraId="49DD3261" w14:textId="77777777" w:rsidR="003F04FE" w:rsidRPr="0056723D" w:rsidRDefault="003F04FE" w:rsidP="003F04FE">
      <w:pPr>
        <w:rPr>
          <w:rFonts w:ascii="Times New Roman" w:hAnsi="Times New Roman"/>
        </w:rPr>
      </w:pPr>
      <w:r w:rsidRPr="0056723D">
        <w:rPr>
          <w:rFonts w:ascii="Times New Roman" w:hAnsi="Times New Roman"/>
        </w:rPr>
        <w:t xml:space="preserve">     The Therapeutic/Rehabilitative Plan as a tool for the integration of interventions        </w:t>
      </w:r>
    </w:p>
    <w:p w14:paraId="2264663F" w14:textId="12C95EA2" w:rsidR="003F04FE" w:rsidRPr="0056723D" w:rsidRDefault="003F04FE" w:rsidP="003F04FE">
      <w:pPr>
        <w:rPr>
          <w:rFonts w:ascii="Times New Roman" w:hAnsi="Times New Roman"/>
        </w:rPr>
      </w:pPr>
      <w:r w:rsidRPr="0056723D">
        <w:rPr>
          <w:rFonts w:ascii="Times New Roman" w:hAnsi="Times New Roman"/>
        </w:rPr>
        <w:t xml:space="preserve">   </w:t>
      </w:r>
    </w:p>
    <w:p w14:paraId="00B33F67" w14:textId="77777777" w:rsidR="003F04FE" w:rsidRPr="0056723D" w:rsidRDefault="003F04FE" w:rsidP="003F04FE">
      <w:pPr>
        <w:rPr>
          <w:rFonts w:ascii="Times New Roman" w:hAnsi="Times New Roman"/>
        </w:rPr>
      </w:pPr>
    </w:p>
    <w:p w14:paraId="779414F4" w14:textId="77777777" w:rsidR="003F04FE" w:rsidRPr="0056723D" w:rsidRDefault="003F04FE" w:rsidP="003F04FE">
      <w:pPr>
        <w:rPr>
          <w:rFonts w:ascii="Times New Roman" w:hAnsi="Times New Roman"/>
          <w:b/>
          <w:bCs/>
        </w:rPr>
      </w:pPr>
      <w:r w:rsidRPr="0056723D">
        <w:rPr>
          <w:rFonts w:ascii="Times New Roman" w:hAnsi="Times New Roman"/>
          <w:b/>
        </w:rPr>
        <w:t>Unit 3: Social elements</w:t>
      </w:r>
    </w:p>
    <w:p w14:paraId="06F4B9E0" w14:textId="77777777" w:rsidR="003F04FE" w:rsidRPr="0056723D" w:rsidRDefault="003F04FE" w:rsidP="003F04FE">
      <w:pPr>
        <w:rPr>
          <w:rFonts w:ascii="Times New Roman" w:hAnsi="Times New Roman"/>
          <w:b/>
          <w:bCs/>
        </w:rPr>
      </w:pPr>
    </w:p>
    <w:p w14:paraId="758B6E4F" w14:textId="77777777" w:rsidR="003F04FE" w:rsidRPr="0056723D" w:rsidRDefault="003F04FE" w:rsidP="003F04FE">
      <w:pPr>
        <w:rPr>
          <w:rFonts w:ascii="Times New Roman" w:hAnsi="Times New Roman"/>
        </w:rPr>
      </w:pPr>
      <w:r w:rsidRPr="0056723D">
        <w:rPr>
          <w:rFonts w:ascii="Times New Roman" w:hAnsi="Times New Roman"/>
          <w:b/>
        </w:rPr>
        <w:t>3.1 ‘Co-actors’ in care pathways</w:t>
      </w:r>
    </w:p>
    <w:p w14:paraId="0113C5CA" w14:textId="77777777" w:rsidR="003F04FE" w:rsidRPr="0056723D" w:rsidRDefault="003F04FE" w:rsidP="003F04FE">
      <w:pPr>
        <w:rPr>
          <w:rFonts w:ascii="Times New Roman" w:hAnsi="Times New Roman"/>
        </w:rPr>
      </w:pPr>
      <w:r w:rsidRPr="0056723D">
        <w:rPr>
          <w:rFonts w:ascii="Times New Roman" w:hAnsi="Times New Roman"/>
        </w:rPr>
        <w:t xml:space="preserve">      The new features and expectations of the ‘patient-user-customer’</w:t>
      </w:r>
    </w:p>
    <w:p w14:paraId="6E9777E0" w14:textId="77777777" w:rsidR="003F04FE" w:rsidRPr="0056723D" w:rsidRDefault="003F04FE" w:rsidP="003F04FE">
      <w:pPr>
        <w:rPr>
          <w:rFonts w:ascii="Times New Roman" w:hAnsi="Times New Roman"/>
        </w:rPr>
      </w:pPr>
      <w:r w:rsidRPr="0056723D">
        <w:rPr>
          <w:rFonts w:ascii="Times New Roman" w:hAnsi="Times New Roman"/>
        </w:rPr>
        <w:tab/>
        <w:t>The role of family</w:t>
      </w:r>
    </w:p>
    <w:p w14:paraId="43DEADA2" w14:textId="77777777" w:rsidR="003F04FE" w:rsidRPr="0056723D" w:rsidRDefault="003F04FE" w:rsidP="003F04FE">
      <w:pPr>
        <w:rPr>
          <w:rFonts w:ascii="Times New Roman" w:hAnsi="Times New Roman"/>
        </w:rPr>
      </w:pPr>
      <w:r w:rsidRPr="0056723D">
        <w:rPr>
          <w:rFonts w:ascii="Times New Roman" w:hAnsi="Times New Roman"/>
        </w:rPr>
        <w:tab/>
        <w:t>The role of social contexts (school, work, life community)</w:t>
      </w:r>
    </w:p>
    <w:p w14:paraId="50B7FC63" w14:textId="77777777" w:rsidR="003F04FE" w:rsidRPr="0056723D" w:rsidRDefault="003F04FE" w:rsidP="003F04FE">
      <w:pPr>
        <w:rPr>
          <w:rFonts w:ascii="Times New Roman" w:hAnsi="Times New Roman"/>
        </w:rPr>
      </w:pPr>
      <w:r w:rsidRPr="0056723D">
        <w:rPr>
          <w:rFonts w:ascii="Times New Roman" w:hAnsi="Times New Roman"/>
        </w:rPr>
        <w:tab/>
        <w:t>The role of treatment procedures for physical health (MMG or general practitioners, other medical specialities)</w:t>
      </w:r>
    </w:p>
    <w:p w14:paraId="3D5A4851" w14:textId="77777777" w:rsidR="003F04FE" w:rsidRPr="0056723D" w:rsidRDefault="003F04FE" w:rsidP="003F04FE">
      <w:pPr>
        <w:rPr>
          <w:rFonts w:ascii="Times New Roman" w:hAnsi="Times New Roman"/>
        </w:rPr>
      </w:pPr>
    </w:p>
    <w:p w14:paraId="4B9529E9" w14:textId="77777777" w:rsidR="003F04FE" w:rsidRPr="0056723D" w:rsidRDefault="003F04FE" w:rsidP="003F04FE">
      <w:pPr>
        <w:rPr>
          <w:rFonts w:ascii="Times New Roman" w:hAnsi="Times New Roman"/>
        </w:rPr>
      </w:pPr>
      <w:r w:rsidRPr="0056723D">
        <w:rPr>
          <w:rFonts w:ascii="Times New Roman" w:hAnsi="Times New Roman"/>
          <w:b/>
        </w:rPr>
        <w:t>3.2</w:t>
      </w:r>
      <w:r w:rsidRPr="0056723D">
        <w:rPr>
          <w:rFonts w:ascii="Times New Roman" w:hAnsi="Times New Roman"/>
        </w:rPr>
        <w:t xml:space="preserve"> </w:t>
      </w:r>
      <w:r w:rsidRPr="0056723D">
        <w:rPr>
          <w:rFonts w:ascii="Times New Roman" w:hAnsi="Times New Roman"/>
          <w:b/>
        </w:rPr>
        <w:t>The new objectives for Mental Health</w:t>
      </w:r>
    </w:p>
    <w:p w14:paraId="213BA87D" w14:textId="30FED4E4" w:rsidR="003F04FE" w:rsidRPr="0056723D" w:rsidRDefault="003F04FE" w:rsidP="003F04FE">
      <w:pPr>
        <w:rPr>
          <w:rFonts w:ascii="Times New Roman" w:hAnsi="Times New Roman"/>
        </w:rPr>
      </w:pPr>
      <w:r w:rsidRPr="0056723D">
        <w:rPr>
          <w:rFonts w:ascii="Times New Roman" w:hAnsi="Times New Roman"/>
        </w:rPr>
        <w:tab/>
        <w:t xml:space="preserve">The ‘right to citizenship’ for people with mental disorders: recovery, inclusion, competitiveness </w:t>
      </w:r>
    </w:p>
    <w:p w14:paraId="1C8A4018" w14:textId="24DD1AAD" w:rsidR="003F04FE" w:rsidRPr="0056723D" w:rsidRDefault="003F04FE" w:rsidP="003F04FE">
      <w:pPr>
        <w:rPr>
          <w:rFonts w:ascii="Times New Roman" w:hAnsi="Times New Roman"/>
        </w:rPr>
      </w:pPr>
      <w:r w:rsidRPr="0056723D">
        <w:rPr>
          <w:rFonts w:ascii="Times New Roman" w:hAnsi="Times New Roman"/>
        </w:rPr>
        <w:tab/>
        <w:t xml:space="preserve">Impediments (the lack of resources, the contractual capacity of the people with mental disorders, the persistence of stigma, the ‘traditional’ and the emerging forms of opposition) </w:t>
      </w:r>
    </w:p>
    <w:p w14:paraId="652A8F58" w14:textId="77777777" w:rsidR="00484BFB" w:rsidRPr="0056723D" w:rsidRDefault="00425FFD">
      <w:pPr>
        <w:keepNext/>
        <w:spacing w:before="240" w:after="120"/>
        <w:rPr>
          <w:b/>
          <w:bCs/>
          <w:sz w:val="18"/>
          <w:szCs w:val="18"/>
        </w:rPr>
      </w:pPr>
      <w:r w:rsidRPr="0056723D">
        <w:rPr>
          <w:b/>
          <w:i/>
          <w:sz w:val="18"/>
        </w:rPr>
        <w:t>READING LIST</w:t>
      </w:r>
    </w:p>
    <w:p w14:paraId="7DEBBF74" w14:textId="77777777" w:rsidR="003F04FE" w:rsidRPr="0056723D" w:rsidRDefault="003F04FE" w:rsidP="003F04FE">
      <w:pPr>
        <w:keepNext/>
        <w:spacing w:before="240" w:after="120"/>
        <w:rPr>
          <w:rFonts w:ascii="Times New Roman" w:hAnsi="Times New Roman"/>
          <w:bCs/>
          <w:iCs/>
          <w:sz w:val="18"/>
          <w:szCs w:val="18"/>
        </w:rPr>
      </w:pPr>
      <w:r w:rsidRPr="0056723D">
        <w:rPr>
          <w:rFonts w:ascii="Times New Roman" w:hAnsi="Times New Roman"/>
          <w:sz w:val="18"/>
        </w:rPr>
        <w:t>Specific teaching material related to the topics analysed in class will be made available for students; it will be focused on the subjects that will be discussed during the exam.</w:t>
      </w:r>
    </w:p>
    <w:p w14:paraId="581CD0BB" w14:textId="77777777" w:rsidR="003F04FE" w:rsidRPr="0056723D" w:rsidRDefault="003F04FE" w:rsidP="003F04FE">
      <w:pPr>
        <w:pStyle w:val="Testo1"/>
        <w:rPr>
          <w:rFonts w:ascii="Times New Roman" w:hAnsi="Times New Roman"/>
          <w:u w:val="single"/>
          <w:lang w:val="it-IT"/>
        </w:rPr>
      </w:pPr>
      <w:r w:rsidRPr="0056723D">
        <w:rPr>
          <w:rFonts w:ascii="Times New Roman" w:hAnsi="Times New Roman"/>
          <w:u w:val="single"/>
          <w:lang w:val="it-IT"/>
        </w:rPr>
        <w:t>Recommended readings</w:t>
      </w:r>
    </w:p>
    <w:p w14:paraId="64807F0E" w14:textId="77777777" w:rsidR="003F04FE" w:rsidRPr="0056723D" w:rsidRDefault="003F04FE" w:rsidP="003F04FE">
      <w:pPr>
        <w:pStyle w:val="Testo1"/>
        <w:rPr>
          <w:rFonts w:ascii="Times New Roman" w:hAnsi="Times New Roman"/>
          <w:u w:val="single"/>
          <w:lang w:val="it-IT"/>
        </w:rPr>
      </w:pPr>
    </w:p>
    <w:p w14:paraId="30973638" w14:textId="77777777" w:rsidR="003F04FE" w:rsidRPr="0056723D" w:rsidRDefault="003F04FE" w:rsidP="003F04FE">
      <w:pPr>
        <w:pStyle w:val="Testo1"/>
        <w:spacing w:line="240" w:lineRule="atLeast"/>
        <w:rPr>
          <w:rFonts w:ascii="Times New Roman" w:hAnsi="Times New Roman"/>
          <w:smallCaps/>
          <w:spacing w:val="-5"/>
          <w:sz w:val="16"/>
          <w:szCs w:val="16"/>
          <w:lang w:val="it-IT"/>
        </w:rPr>
      </w:pPr>
      <w:r w:rsidRPr="0056723D">
        <w:rPr>
          <w:rFonts w:ascii="Times New Roman" w:hAnsi="Times New Roman"/>
          <w:smallCaps/>
          <w:lang w:val="it-IT"/>
        </w:rPr>
        <w:t xml:space="preserve">1) </w:t>
      </w:r>
      <w:r w:rsidRPr="0056723D">
        <w:rPr>
          <w:rFonts w:ascii="Times New Roman" w:hAnsi="Times New Roman"/>
          <w:smallCaps/>
          <w:sz w:val="16"/>
          <w:lang w:val="it-IT"/>
        </w:rPr>
        <w:t xml:space="preserve">Andrea Fiorillo, Serafino De Giorgi, Roberto Brugnoli, </w:t>
      </w:r>
      <w:r w:rsidRPr="0056723D">
        <w:rPr>
          <w:rFonts w:ascii="Times New Roman" w:hAnsi="Times New Roman"/>
          <w:i/>
          <w:sz w:val="16"/>
          <w:lang w:val="it-IT"/>
        </w:rPr>
        <w:t xml:space="preserve"> </w:t>
      </w:r>
      <w:r w:rsidRPr="0056723D">
        <w:rPr>
          <w:rFonts w:ascii="Times New Roman" w:hAnsi="Times New Roman"/>
          <w:i/>
          <w:lang w:val="it-IT"/>
        </w:rPr>
        <w:t xml:space="preserve">La psichiatria sociale in Italia: evidenze ed esperienze, </w:t>
      </w:r>
      <w:r w:rsidRPr="0056723D">
        <w:rPr>
          <w:rFonts w:ascii="Times New Roman" w:hAnsi="Times New Roman"/>
          <w:lang w:val="it-IT"/>
        </w:rPr>
        <w:t xml:space="preserve">Pacini Editore 2020 </w:t>
      </w:r>
    </w:p>
    <w:p w14:paraId="3407DF08" w14:textId="77777777" w:rsidR="003F04FE" w:rsidRPr="0056723D" w:rsidRDefault="003F04FE" w:rsidP="003F04FE">
      <w:pPr>
        <w:pStyle w:val="Testo1"/>
        <w:spacing w:line="240" w:lineRule="atLeast"/>
        <w:rPr>
          <w:rFonts w:ascii="Times New Roman" w:hAnsi="Times New Roman"/>
          <w:spacing w:val="-5"/>
          <w:lang w:val="it-IT"/>
        </w:rPr>
      </w:pPr>
    </w:p>
    <w:p w14:paraId="2D0403D5" w14:textId="77777777" w:rsidR="003F04FE" w:rsidRPr="0056723D" w:rsidRDefault="003F04FE" w:rsidP="003F04FE">
      <w:pPr>
        <w:pStyle w:val="Testo1"/>
        <w:spacing w:line="240" w:lineRule="atLeast"/>
        <w:rPr>
          <w:rFonts w:ascii="Times New Roman" w:hAnsi="Times New Roman"/>
          <w:smallCaps/>
          <w:spacing w:val="-5"/>
          <w:sz w:val="16"/>
          <w:szCs w:val="16"/>
          <w:lang w:val="it-IT"/>
        </w:rPr>
      </w:pPr>
      <w:r w:rsidRPr="0056723D">
        <w:rPr>
          <w:rFonts w:ascii="Times New Roman" w:hAnsi="Times New Roman"/>
          <w:smallCaps/>
          <w:lang w:val="it-IT"/>
        </w:rPr>
        <w:t xml:space="preserve">2) </w:t>
      </w:r>
      <w:r w:rsidRPr="0056723D">
        <w:rPr>
          <w:rFonts w:ascii="Times New Roman" w:hAnsi="Times New Roman"/>
          <w:sz w:val="16"/>
          <w:lang w:val="it-IT"/>
        </w:rPr>
        <w:t xml:space="preserve"> </w:t>
      </w:r>
      <w:r w:rsidRPr="0056723D">
        <w:rPr>
          <w:rFonts w:ascii="Times New Roman" w:hAnsi="Times New Roman"/>
          <w:smallCaps/>
          <w:sz w:val="16"/>
          <w:lang w:val="it-IT"/>
        </w:rPr>
        <w:t xml:space="preserve">R. Pioli, G. Rossi, P. Morosini, </w:t>
      </w:r>
      <w:r w:rsidRPr="0056723D">
        <w:rPr>
          <w:rFonts w:ascii="Times New Roman" w:hAnsi="Times New Roman"/>
          <w:i/>
          <w:lang w:val="it-IT"/>
        </w:rPr>
        <w:t>Accreditamento volontario tra pari delle strutture residenziali riabilitative in salute mentale</w:t>
      </w:r>
      <w:r w:rsidRPr="0056723D">
        <w:rPr>
          <w:rFonts w:ascii="Times New Roman" w:hAnsi="Times New Roman"/>
          <w:smallCaps/>
          <w:sz w:val="16"/>
          <w:lang w:val="it-IT"/>
        </w:rPr>
        <w:t xml:space="preserve">, </w:t>
      </w:r>
      <w:r w:rsidRPr="0056723D">
        <w:rPr>
          <w:rFonts w:ascii="Times New Roman" w:hAnsi="Times New Roman"/>
          <w:lang w:val="it-IT"/>
        </w:rPr>
        <w:t>Centro Scientifico Editore</w:t>
      </w:r>
    </w:p>
    <w:p w14:paraId="0E13D8A0" w14:textId="77777777" w:rsidR="003F04FE" w:rsidRPr="0056723D" w:rsidRDefault="003F04FE" w:rsidP="003F04FE">
      <w:pPr>
        <w:pStyle w:val="Testo1"/>
        <w:rPr>
          <w:rFonts w:ascii="Times New Roman" w:hAnsi="Times New Roman"/>
          <w:iCs/>
          <w:spacing w:val="-5"/>
          <w:lang w:val="it-IT"/>
        </w:rPr>
      </w:pPr>
    </w:p>
    <w:p w14:paraId="2A6A283A" w14:textId="77777777" w:rsidR="003F04FE" w:rsidRPr="0056723D" w:rsidRDefault="003F04FE" w:rsidP="003F04FE">
      <w:pPr>
        <w:pStyle w:val="Testo1"/>
        <w:spacing w:line="240" w:lineRule="atLeast"/>
        <w:rPr>
          <w:rFonts w:ascii="Times New Roman" w:hAnsi="Times New Roman"/>
          <w:iCs/>
          <w:spacing w:val="-5"/>
          <w:lang w:val="it-IT"/>
        </w:rPr>
      </w:pPr>
      <w:r w:rsidRPr="0056723D">
        <w:rPr>
          <w:rFonts w:ascii="Times New Roman" w:hAnsi="Times New Roman"/>
          <w:smallCaps/>
          <w:lang w:val="it-IT"/>
        </w:rPr>
        <w:t xml:space="preserve">3) </w:t>
      </w:r>
      <w:r w:rsidRPr="0056723D">
        <w:rPr>
          <w:rFonts w:ascii="Times New Roman" w:hAnsi="Times New Roman"/>
          <w:sz w:val="16"/>
          <w:lang w:val="it-IT"/>
        </w:rPr>
        <w:t xml:space="preserve"> </w:t>
      </w:r>
      <w:r w:rsidRPr="0056723D">
        <w:rPr>
          <w:rFonts w:ascii="Times New Roman" w:hAnsi="Times New Roman"/>
          <w:smallCaps/>
          <w:sz w:val="16"/>
          <w:lang w:val="it-IT"/>
        </w:rPr>
        <w:t xml:space="preserve">M. Rossi Monti, </w:t>
      </w:r>
      <w:r w:rsidRPr="0056723D">
        <w:rPr>
          <w:rFonts w:ascii="Times New Roman" w:hAnsi="Times New Roman"/>
          <w:i/>
          <w:lang w:val="it-IT"/>
        </w:rPr>
        <w:t xml:space="preserve">Manuale di Psichiatria per Psicologi, </w:t>
      </w:r>
      <w:r w:rsidRPr="0056723D">
        <w:rPr>
          <w:rFonts w:ascii="Times New Roman" w:hAnsi="Times New Roman"/>
          <w:lang w:val="it-IT"/>
        </w:rPr>
        <w:t>Carocci Editore Manuali</w:t>
      </w:r>
    </w:p>
    <w:p w14:paraId="528B924C" w14:textId="77777777" w:rsidR="003F04FE" w:rsidRPr="0056723D" w:rsidRDefault="003F04FE">
      <w:pPr>
        <w:spacing w:before="240" w:after="120" w:line="220" w:lineRule="exact"/>
        <w:rPr>
          <w:b/>
          <w:bCs/>
          <w:i/>
          <w:iCs/>
          <w:sz w:val="18"/>
          <w:szCs w:val="18"/>
          <w:lang w:val="it-IT"/>
        </w:rPr>
      </w:pPr>
    </w:p>
    <w:p w14:paraId="7E03E8FA" w14:textId="516CB5E9" w:rsidR="00484BFB" w:rsidRPr="0056723D" w:rsidRDefault="00425FFD">
      <w:pPr>
        <w:spacing w:before="240" w:after="120" w:line="220" w:lineRule="exact"/>
        <w:rPr>
          <w:b/>
          <w:bCs/>
          <w:i/>
          <w:iCs/>
          <w:sz w:val="18"/>
          <w:szCs w:val="18"/>
        </w:rPr>
      </w:pPr>
      <w:r w:rsidRPr="0056723D">
        <w:rPr>
          <w:b/>
          <w:i/>
          <w:sz w:val="18"/>
        </w:rPr>
        <w:lastRenderedPageBreak/>
        <w:t>TEACHING METHOD</w:t>
      </w:r>
    </w:p>
    <w:p w14:paraId="05F98372" w14:textId="77777777" w:rsidR="00337F8F" w:rsidRPr="0056723D" w:rsidRDefault="00337F8F" w:rsidP="00337F8F">
      <w:pPr>
        <w:pStyle w:val="Testo2"/>
        <w:spacing w:line="240" w:lineRule="exact"/>
        <w:rPr>
          <w:rFonts w:ascii="Times New Roman" w:hAnsi="Times New Roman"/>
        </w:rPr>
      </w:pPr>
      <w:r w:rsidRPr="0056723D">
        <w:rPr>
          <w:rFonts w:ascii="Times New Roman" w:hAnsi="Times New Roman"/>
        </w:rPr>
        <w:t>Frontal lectures, group discussions, practical activities based on the ability to make connections (which are, for human science, the equivalent of workshops for natural science), personal experiences told by psychiatric professionals and patients.</w:t>
      </w:r>
    </w:p>
    <w:p w14:paraId="653AFCCA" w14:textId="77777777" w:rsidR="00484BFB" w:rsidRPr="0056723D" w:rsidRDefault="00425FFD">
      <w:pPr>
        <w:spacing w:before="240" w:after="120" w:line="220" w:lineRule="exact"/>
        <w:rPr>
          <w:b/>
          <w:bCs/>
          <w:i/>
          <w:iCs/>
          <w:sz w:val="18"/>
          <w:szCs w:val="18"/>
        </w:rPr>
      </w:pPr>
      <w:r w:rsidRPr="0056723D">
        <w:rPr>
          <w:b/>
          <w:i/>
          <w:sz w:val="18"/>
        </w:rPr>
        <w:t>ASSESSMENT METHOD AND CRITERIA</w:t>
      </w:r>
    </w:p>
    <w:p w14:paraId="063EDEB2" w14:textId="4F8A4703" w:rsidR="00337F8F" w:rsidRPr="0056723D" w:rsidRDefault="00337F8F" w:rsidP="00337F8F">
      <w:pPr>
        <w:spacing w:before="240"/>
        <w:rPr>
          <w:rFonts w:ascii="Times New Roman" w:hAnsi="Times New Roman"/>
          <w:sz w:val="18"/>
          <w:szCs w:val="18"/>
        </w:rPr>
      </w:pPr>
      <w:r w:rsidRPr="0056723D">
        <w:rPr>
          <w:rFonts w:ascii="Times New Roman" w:hAnsi="Times New Roman"/>
          <w:sz w:val="18"/>
        </w:rPr>
        <w:t>The assessment will consist in an oral exam, in which students will have to demonstrate that they can find their way among the fundamental issues and the topics analysed in class. The assessment criteria will include the accuracy of the answers, the use of an appropriate terminology, the ability to use argumentation to create a structured and coherent discourse, and the capacity to identify conceptual connections and open issues. The oral exam will be focused on the content of the recommended readings and the teaching material made available during the course (slides, scientific articles, clinical material adapted for didactic use)</w:t>
      </w:r>
      <w:r w:rsidR="00B858C2" w:rsidRPr="0056723D">
        <w:rPr>
          <w:rFonts w:ascii="Times New Roman" w:hAnsi="Times New Roman"/>
          <w:sz w:val="18"/>
        </w:rPr>
        <w:t>.</w:t>
      </w:r>
    </w:p>
    <w:p w14:paraId="34F1FF2C" w14:textId="77777777" w:rsidR="00337F8F" w:rsidRPr="0056723D" w:rsidRDefault="00337F8F" w:rsidP="00337F8F">
      <w:pPr>
        <w:rPr>
          <w:rFonts w:ascii="Times New Roman" w:hAnsi="Times New Roman"/>
          <w:sz w:val="18"/>
          <w:szCs w:val="18"/>
        </w:rPr>
      </w:pPr>
      <w:r w:rsidRPr="0056723D">
        <w:rPr>
          <w:rFonts w:ascii="Times New Roman" w:hAnsi="Times New Roman"/>
          <w:sz w:val="18"/>
        </w:rPr>
        <w:t>The final mark will be determined by the degree of compliance of the students’ knowledge with the Course content, as well as their ability to find connections between different subjects and keep theoretical and practical factors in synergy.</w:t>
      </w:r>
    </w:p>
    <w:p w14:paraId="4EC09A3D" w14:textId="77777777" w:rsidR="00484BFB" w:rsidRPr="0056723D" w:rsidRDefault="00425FFD">
      <w:pPr>
        <w:spacing w:before="240" w:after="120"/>
        <w:rPr>
          <w:b/>
          <w:bCs/>
          <w:i/>
          <w:iCs/>
          <w:sz w:val="18"/>
          <w:szCs w:val="18"/>
        </w:rPr>
      </w:pPr>
      <w:r w:rsidRPr="0056723D">
        <w:rPr>
          <w:b/>
          <w:i/>
          <w:sz w:val="18"/>
        </w:rPr>
        <w:t>NOTES AND PREREQUISITES</w:t>
      </w:r>
    </w:p>
    <w:p w14:paraId="244449C8" w14:textId="77777777" w:rsidR="00337F8F" w:rsidRPr="0056723D" w:rsidRDefault="00337F8F" w:rsidP="00337F8F">
      <w:pPr>
        <w:spacing w:before="120" w:after="120"/>
        <w:rPr>
          <w:rFonts w:ascii="Times New Roman" w:hAnsi="Times New Roman"/>
          <w:sz w:val="18"/>
          <w:szCs w:val="18"/>
        </w:rPr>
      </w:pPr>
      <w:r w:rsidRPr="0056723D">
        <w:rPr>
          <w:rFonts w:ascii="Times New Roman" w:hAnsi="Times New Roman"/>
          <w:sz w:val="18"/>
        </w:rPr>
        <w:t xml:space="preserve">    There are no prerequisites for attending the course. However, students should show a certain interest towards the clinical and ethical dimension of the discipline, and reflection (both the one based on concepts or arguments and the one with direct pragmatic applications)</w:t>
      </w:r>
    </w:p>
    <w:p w14:paraId="07EA47EA" w14:textId="77777777" w:rsidR="00484BFB" w:rsidRPr="00B11D1B" w:rsidRDefault="00425FFD">
      <w:pPr>
        <w:pStyle w:val="Testo2"/>
        <w:rPr>
          <w:szCs w:val="20"/>
        </w:rPr>
      </w:pPr>
      <w:r w:rsidRPr="0056723D">
        <w:t>Further information can be found on the lecturer's webpage at http://docenti.unicatt.it/web/searchByName.do?language=ENG, or on the Faculty notice board.</w:t>
      </w:r>
    </w:p>
    <w:sectPr w:rsidR="00484BFB" w:rsidRPr="00B11D1B">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5A10" w14:textId="77777777" w:rsidR="006F742D" w:rsidRDefault="006F742D">
      <w:pPr>
        <w:spacing w:line="240" w:lineRule="auto"/>
      </w:pPr>
      <w:r>
        <w:separator/>
      </w:r>
    </w:p>
  </w:endnote>
  <w:endnote w:type="continuationSeparator" w:id="0">
    <w:p w14:paraId="718CDB82" w14:textId="77777777" w:rsidR="006F742D" w:rsidRDefault="006F7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CAB0" w14:textId="77777777" w:rsidR="006F742D" w:rsidRDefault="006F742D">
      <w:pPr>
        <w:spacing w:line="240" w:lineRule="auto"/>
      </w:pPr>
      <w:r>
        <w:separator/>
      </w:r>
    </w:p>
  </w:footnote>
  <w:footnote w:type="continuationSeparator" w:id="0">
    <w:p w14:paraId="2A80E161" w14:textId="77777777" w:rsidR="006F742D" w:rsidRDefault="006F74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A2F"/>
    <w:multiLevelType w:val="hybridMultilevel"/>
    <w:tmpl w:val="8B164C9E"/>
    <w:lvl w:ilvl="0" w:tplc="FDF093A4">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2834B34"/>
    <w:multiLevelType w:val="hybridMultilevel"/>
    <w:tmpl w:val="0F64E2A6"/>
    <w:lvl w:ilvl="0" w:tplc="D6B221C0">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5BF0006"/>
    <w:multiLevelType w:val="multilevel"/>
    <w:tmpl w:val="27AAF7A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938029152">
    <w:abstractNumId w:val="2"/>
  </w:num>
  <w:num w:numId="2" w16cid:durableId="254288486">
    <w:abstractNumId w:val="0"/>
  </w:num>
  <w:num w:numId="3" w16cid:durableId="1990208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BFB"/>
    <w:rsid w:val="000A2E4F"/>
    <w:rsid w:val="000B1EB7"/>
    <w:rsid w:val="000C150F"/>
    <w:rsid w:val="000D0063"/>
    <w:rsid w:val="000D7E2E"/>
    <w:rsid w:val="0010307D"/>
    <w:rsid w:val="00161478"/>
    <w:rsid w:val="00173145"/>
    <w:rsid w:val="001C2992"/>
    <w:rsid w:val="00220D60"/>
    <w:rsid w:val="00230BC6"/>
    <w:rsid w:val="00274275"/>
    <w:rsid w:val="002973E5"/>
    <w:rsid w:val="002D2EF3"/>
    <w:rsid w:val="00337F8F"/>
    <w:rsid w:val="003473E4"/>
    <w:rsid w:val="003651B8"/>
    <w:rsid w:val="003D4252"/>
    <w:rsid w:val="003F04FE"/>
    <w:rsid w:val="00417D27"/>
    <w:rsid w:val="00422EB9"/>
    <w:rsid w:val="00425FFD"/>
    <w:rsid w:val="00452D80"/>
    <w:rsid w:val="00484BFB"/>
    <w:rsid w:val="004B575A"/>
    <w:rsid w:val="004F2640"/>
    <w:rsid w:val="0056723D"/>
    <w:rsid w:val="006039EB"/>
    <w:rsid w:val="0066761D"/>
    <w:rsid w:val="006915E7"/>
    <w:rsid w:val="006D7E05"/>
    <w:rsid w:val="006F742D"/>
    <w:rsid w:val="00730D50"/>
    <w:rsid w:val="00893C7A"/>
    <w:rsid w:val="008E52A3"/>
    <w:rsid w:val="0092702B"/>
    <w:rsid w:val="00965FBB"/>
    <w:rsid w:val="009E1E7D"/>
    <w:rsid w:val="009E30D6"/>
    <w:rsid w:val="00B04606"/>
    <w:rsid w:val="00B07A9D"/>
    <w:rsid w:val="00B11D1B"/>
    <w:rsid w:val="00B17AFF"/>
    <w:rsid w:val="00B858C2"/>
    <w:rsid w:val="00C258F4"/>
    <w:rsid w:val="00C271D8"/>
    <w:rsid w:val="00C667BB"/>
    <w:rsid w:val="00C80F50"/>
    <w:rsid w:val="00CF277F"/>
    <w:rsid w:val="00D30704"/>
    <w:rsid w:val="00DB7C7C"/>
    <w:rsid w:val="00EA3B1D"/>
    <w:rsid w:val="00F963A6"/>
    <w:rsid w:val="00FC24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E661"/>
  <w15:docId w15:val="{640337BD-2073-4E66-81C3-87F94801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rPr>
  </w:style>
  <w:style w:type="paragraph" w:styleId="Testofumetto">
    <w:name w:val="Balloon Text"/>
    <w:basedOn w:val="Normale"/>
    <w:link w:val="TestofumettoCarattere"/>
    <w:uiPriority w:val="99"/>
    <w:semiHidden/>
    <w:unhideWhenUsed/>
    <w:rsid w:val="000D006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0063"/>
    <w:rPr>
      <w:rFonts w:ascii="Segoe UI" w:hAnsi="Segoe UI" w:cs="Segoe UI"/>
      <w:color w:val="000000"/>
      <w:sz w:val="18"/>
      <w:szCs w:val="18"/>
      <w:u w:color="000000"/>
      <w:lang w:val="en-GB"/>
    </w:rPr>
  </w:style>
  <w:style w:type="paragraph" w:styleId="Paragrafoelenco">
    <w:name w:val="List Paragraph"/>
    <w:basedOn w:val="Normale"/>
    <w:uiPriority w:val="34"/>
    <w:qFormat/>
    <w:rsid w:val="00B17AFF"/>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60" w:line="259" w:lineRule="auto"/>
      <w:ind w:left="720"/>
      <w:contextualSpacing/>
      <w:jc w:val="left"/>
    </w:pPr>
    <w:rPr>
      <w:rFonts w:ascii="Times New Roman" w:eastAsia="Calibri" w:hAnsi="Times New Roman" w:cs="Times New Roman"/>
      <w:color w:val="auto"/>
      <w:sz w:val="24"/>
      <w:szCs w:val="24"/>
      <w:bdr w:val="none" w:sz="0" w:space="0" w:color="auto"/>
      <w:lang w:eastAsia="en-US"/>
    </w:rPr>
  </w:style>
  <w:style w:type="character" w:customStyle="1" w:styleId="Testo2Carattere">
    <w:name w:val="Testo 2 Carattere"/>
    <w:link w:val="Testo2"/>
    <w:locked/>
    <w:rsid w:val="002973E5"/>
    <w:rPr>
      <w:rFonts w:ascii="Times" w:hAnsi="Times" w:cs="Arial Unicode MS"/>
      <w:color w:val="000000"/>
      <w:sz w:val="18"/>
      <w:szCs w:val="18"/>
      <w:u w:color="000000"/>
      <w:lang w:val="en-GB"/>
    </w:rPr>
  </w:style>
  <w:style w:type="paragraph" w:styleId="Intestazione">
    <w:name w:val="header"/>
    <w:basedOn w:val="Normale"/>
    <w:link w:val="IntestazioneCarattere"/>
    <w:uiPriority w:val="99"/>
    <w:unhideWhenUsed/>
    <w:rsid w:val="003473E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473E4"/>
    <w:rPr>
      <w:rFonts w:ascii="Times" w:hAnsi="Times" w:cs="Arial Unicode MS"/>
      <w:color w:val="000000"/>
      <w:u w:color="000000"/>
      <w:lang w:val="en-GB"/>
    </w:rPr>
  </w:style>
  <w:style w:type="paragraph" w:styleId="Pidipagina">
    <w:name w:val="footer"/>
    <w:basedOn w:val="Normale"/>
    <w:link w:val="PidipaginaCarattere"/>
    <w:uiPriority w:val="99"/>
    <w:unhideWhenUsed/>
    <w:rsid w:val="003473E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473E4"/>
    <w:rPr>
      <w:rFonts w:ascii="Times" w:hAnsi="Times" w:cs="Arial Unicode MS"/>
      <w:color w:val="000000"/>
      <w:u w:color="000000"/>
      <w:lang w:val="en-GB"/>
    </w:rPr>
  </w:style>
  <w:style w:type="paragraph" w:customStyle="1" w:styleId="P68B1DB1-Normale3">
    <w:name w:val="P68B1DB1-Normale3"/>
    <w:basedOn w:val="Normale"/>
    <w:rsid w:val="0010307D"/>
    <w:rPr>
      <w:rFonts w:ascii="Times New Roman" w:hAnsi="Times New Roman"/>
      <w:sz w:val="18"/>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0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Mensi Rossella</dc:creator>
  <cp:lastModifiedBy>Mensi Rossella</cp:lastModifiedBy>
  <cp:revision>4</cp:revision>
  <dcterms:created xsi:type="dcterms:W3CDTF">2023-12-18T11:20:00Z</dcterms:created>
  <dcterms:modified xsi:type="dcterms:W3CDTF">2024-02-26T11:22:00Z</dcterms:modified>
</cp:coreProperties>
</file>