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D2AB" w14:textId="77777777" w:rsidR="002C57ED" w:rsidRDefault="0073356E">
      <w:pPr>
        <w:pStyle w:val="Titolo1"/>
        <w:spacing w:before="0" w:after="0"/>
        <w:rPr>
          <w:sz w:val="20"/>
          <w:szCs w:val="20"/>
        </w:rPr>
      </w:pPr>
      <w:r>
        <w:rPr>
          <w:sz w:val="20"/>
          <w:szCs w:val="20"/>
        </w:rPr>
        <w:t xml:space="preserve">Mathematical </w:t>
      </w:r>
      <w:proofErr w:type="spellStart"/>
      <w:r>
        <w:rPr>
          <w:sz w:val="20"/>
          <w:szCs w:val="20"/>
        </w:rPr>
        <w:t>Statistics</w:t>
      </w:r>
      <w:proofErr w:type="spellEnd"/>
      <w:r>
        <w:rPr>
          <w:sz w:val="20"/>
          <w:szCs w:val="20"/>
        </w:rPr>
        <w:t xml:space="preserve"> I (6cfu)</w:t>
      </w:r>
    </w:p>
    <w:p w14:paraId="2F78B041" w14:textId="77777777" w:rsidR="002C57ED" w:rsidRDefault="0073356E">
      <w:pPr>
        <w:pStyle w:val="Titolo2"/>
        <w:spacing w:before="0" w:after="0"/>
      </w:pPr>
      <w:r>
        <w:rPr>
          <w:rFonts w:ascii="Times New Roman" w:hAnsi="Times New Roman"/>
        </w:rPr>
        <w:t>Prof. Giulia Giantesio</w:t>
      </w:r>
    </w:p>
    <w:p w14:paraId="440E880D" w14:textId="77777777" w:rsidR="002C57ED" w:rsidRPr="006410D8" w:rsidRDefault="002C57ED">
      <w:pPr>
        <w:rPr>
          <w:rFonts w:ascii="Times New Roman" w:hAnsi="Times New Roman"/>
          <w:b/>
          <w:i/>
          <w:sz w:val="18"/>
        </w:rPr>
      </w:pPr>
    </w:p>
    <w:p w14:paraId="7C863DC6" w14:textId="77777777" w:rsidR="002C57ED" w:rsidRDefault="0073356E">
      <w:pPr>
        <w:spacing w:line="240" w:lineRule="auto"/>
        <w:rPr>
          <w:rFonts w:ascii="Times New Roman" w:hAnsi="Times New Roman"/>
          <w:b/>
          <w:i/>
          <w:sz w:val="18"/>
          <w:lang w:val="en-US"/>
        </w:rPr>
      </w:pPr>
      <w:r>
        <w:rPr>
          <w:rFonts w:ascii="Times New Roman" w:hAnsi="Times New Roman"/>
          <w:b/>
          <w:i/>
          <w:sz w:val="18"/>
          <w:lang w:val="en-US"/>
        </w:rPr>
        <w:t xml:space="preserve">COURSE AIMS AND INTENDED LEARNING OUTCOMES </w:t>
      </w:r>
    </w:p>
    <w:p w14:paraId="44FCDA14" w14:textId="77777777" w:rsidR="002C57ED" w:rsidRDefault="002C57ED">
      <w:pPr>
        <w:spacing w:line="240" w:lineRule="auto"/>
        <w:rPr>
          <w:rStyle w:val="hps"/>
          <w:rFonts w:ascii="Times New Roman" w:hAnsi="Times New Roman"/>
          <w:b/>
          <w:i/>
          <w:sz w:val="18"/>
          <w:lang w:val="en-US"/>
        </w:rPr>
      </w:pPr>
    </w:p>
    <w:p w14:paraId="33470290" w14:textId="77777777" w:rsidR="002C57ED" w:rsidRPr="006410D8" w:rsidRDefault="0073356E">
      <w:pPr>
        <w:spacing w:line="240" w:lineRule="auto"/>
        <w:rPr>
          <w:rFonts w:ascii="Times New Roman" w:hAnsi="Times New Roman"/>
          <w:lang w:val="en-US"/>
        </w:rPr>
      </w:pPr>
      <w:r>
        <w:rPr>
          <w:rFonts w:ascii="Times New Roman" w:hAnsi="Times New Roman"/>
          <w:lang w:val="en-GB"/>
        </w:rPr>
        <w:t xml:space="preserve">Introduce the fundamentals of the theory of probability and of unidimensional random variables in hypothetical-deductive form and illustrate the theory's main applications. At the end of the course, the students are </w:t>
      </w:r>
      <w:proofErr w:type="spellStart"/>
      <w:r>
        <w:rPr>
          <w:rFonts w:ascii="Times New Roman" w:hAnsi="Times New Roman"/>
          <w:lang w:val="en-GB"/>
        </w:rPr>
        <w:t>suppose to</w:t>
      </w:r>
      <w:proofErr w:type="spellEnd"/>
      <w:r>
        <w:rPr>
          <w:rFonts w:ascii="Times New Roman" w:hAnsi="Times New Roman"/>
          <w:lang w:val="en-GB"/>
        </w:rPr>
        <w:t xml:space="preserve"> be able to solve simple probability problems and to describe a random variable.</w:t>
      </w:r>
    </w:p>
    <w:p w14:paraId="463A2B39" w14:textId="77777777" w:rsidR="002C57ED" w:rsidRDefault="0073356E">
      <w:pPr>
        <w:spacing w:before="240" w:after="120"/>
        <w:rPr>
          <w:rFonts w:ascii="Times New Roman" w:hAnsi="Times New Roman"/>
          <w:b/>
          <w:sz w:val="18"/>
          <w:lang w:val="en-GB"/>
        </w:rPr>
      </w:pPr>
      <w:r>
        <w:rPr>
          <w:rFonts w:ascii="Times New Roman" w:hAnsi="Times New Roman"/>
          <w:b/>
          <w:i/>
          <w:sz w:val="18"/>
          <w:lang w:val="en-GB"/>
        </w:rPr>
        <w:t>COURSE CONTENT</w:t>
      </w:r>
    </w:p>
    <w:p w14:paraId="40990C8A" w14:textId="77777777" w:rsidR="002C57ED" w:rsidRDefault="0073356E">
      <w:pPr>
        <w:spacing w:line="240" w:lineRule="auto"/>
        <w:rPr>
          <w:rFonts w:ascii="Times New Roman" w:hAnsi="Times New Roman"/>
          <w:lang w:val="en-GB"/>
        </w:rPr>
      </w:pPr>
      <w:r>
        <w:rPr>
          <w:rFonts w:ascii="Times New Roman" w:hAnsi="Times New Roman"/>
          <w:lang w:val="en-GB"/>
        </w:rPr>
        <w:t>Probability space, events. Algebra and σ-algebra of events. Kolmogorov axioms and derived theorems. Conditional probability and independent events. Total probability theorem and Bayes theorem. Frequentist and subjective interpretations of probability.</w:t>
      </w:r>
    </w:p>
    <w:p w14:paraId="4A82D403" w14:textId="77777777" w:rsidR="002C57ED" w:rsidRDefault="0073356E">
      <w:pPr>
        <w:spacing w:line="240" w:lineRule="auto"/>
        <w:rPr>
          <w:rFonts w:ascii="Times New Roman" w:hAnsi="Times New Roman"/>
          <w:lang w:val="en-GB"/>
        </w:rPr>
      </w:pPr>
      <w:r>
        <w:rPr>
          <w:rFonts w:ascii="Times New Roman" w:hAnsi="Times New Roman"/>
          <w:lang w:val="en-GB"/>
        </w:rPr>
        <w:t>One-dimensional random variables. Distribution function and density function. Expected value and variance. Moments and generating functions. Functions of random variables.</w:t>
      </w:r>
    </w:p>
    <w:p w14:paraId="180C54AE" w14:textId="77777777" w:rsidR="002C57ED" w:rsidRPr="006410D8" w:rsidRDefault="0073356E">
      <w:pPr>
        <w:spacing w:line="240" w:lineRule="auto"/>
        <w:rPr>
          <w:lang w:val="en-GB"/>
        </w:rPr>
      </w:pPr>
      <w:r>
        <w:rPr>
          <w:rFonts w:ascii="Times New Roman" w:hAnsi="Times New Roman"/>
          <w:lang w:val="en-GB"/>
        </w:rPr>
        <w:t>Analysis and application of specific discrete and continuous random variables: discrete uniform, Bernoulli, binomial, geometric, Poisson, continuous uniform, Gamma, normal.</w:t>
      </w:r>
    </w:p>
    <w:p w14:paraId="2C1945AB" w14:textId="77777777" w:rsidR="002C57ED" w:rsidRPr="006410D8" w:rsidRDefault="0073356E">
      <w:pPr>
        <w:spacing w:line="240" w:lineRule="auto"/>
        <w:rPr>
          <w:lang w:val="fr-FR"/>
        </w:rPr>
      </w:pPr>
      <w:proofErr w:type="spellStart"/>
      <w:r w:rsidRPr="006410D8">
        <w:rPr>
          <w:rFonts w:ascii="Times New Roman" w:hAnsi="Times New Roman"/>
          <w:lang w:val="fr-FR"/>
        </w:rPr>
        <w:t>Multivariate</w:t>
      </w:r>
      <w:proofErr w:type="spellEnd"/>
      <w:r w:rsidRPr="006410D8">
        <w:rPr>
          <w:rFonts w:ascii="Times New Roman" w:hAnsi="Times New Roman"/>
          <w:lang w:val="fr-FR"/>
        </w:rPr>
        <w:t xml:space="preserve"> distributions. Variance-covariance matrix, </w:t>
      </w:r>
      <w:proofErr w:type="spellStart"/>
      <w:r w:rsidRPr="006410D8">
        <w:rPr>
          <w:rFonts w:ascii="Times New Roman" w:hAnsi="Times New Roman"/>
          <w:lang w:val="fr-FR"/>
        </w:rPr>
        <w:t>correlation</w:t>
      </w:r>
      <w:proofErr w:type="spellEnd"/>
      <w:r w:rsidRPr="006410D8">
        <w:rPr>
          <w:rFonts w:ascii="Times New Roman" w:hAnsi="Times New Roman"/>
          <w:lang w:val="fr-FR"/>
        </w:rPr>
        <w:t xml:space="preserve"> matrix.</w:t>
      </w:r>
    </w:p>
    <w:p w14:paraId="60927C46" w14:textId="77777777" w:rsidR="002C57ED" w:rsidRDefault="0073356E">
      <w:pPr>
        <w:spacing w:line="240" w:lineRule="auto"/>
        <w:rPr>
          <w:rFonts w:ascii="Times New Roman" w:hAnsi="Times New Roman"/>
          <w:lang w:val="en-GB"/>
        </w:rPr>
      </w:pPr>
      <w:r>
        <w:rPr>
          <w:rFonts w:ascii="Times New Roman" w:hAnsi="Times New Roman"/>
          <w:lang w:val="en-GB"/>
        </w:rPr>
        <w:t xml:space="preserve">Markov and </w:t>
      </w:r>
      <w:proofErr w:type="spellStart"/>
      <w:r>
        <w:rPr>
          <w:rFonts w:ascii="Times New Roman" w:hAnsi="Times New Roman"/>
          <w:lang w:val="en-GB"/>
        </w:rPr>
        <w:t>Čebyšëv's</w:t>
      </w:r>
      <w:proofErr w:type="spellEnd"/>
      <w:r>
        <w:rPr>
          <w:rFonts w:ascii="Times New Roman" w:hAnsi="Times New Roman"/>
          <w:lang w:val="en-GB"/>
        </w:rPr>
        <w:t xml:space="preserve"> inequality. Laws of convergence. Law of large numbers. Central limit theorem and applications.</w:t>
      </w:r>
    </w:p>
    <w:p w14:paraId="6EB66A62" w14:textId="77777777" w:rsidR="002C57ED" w:rsidRDefault="002C57ED">
      <w:pPr>
        <w:spacing w:line="240" w:lineRule="auto"/>
        <w:rPr>
          <w:rFonts w:ascii="Times New Roman" w:hAnsi="Times New Roman"/>
          <w:lang w:val="en-GB"/>
        </w:rPr>
      </w:pPr>
    </w:p>
    <w:p w14:paraId="671C3373" w14:textId="77777777" w:rsidR="002C57ED" w:rsidRPr="006410D8" w:rsidRDefault="002C57ED">
      <w:pPr>
        <w:spacing w:line="240" w:lineRule="auto"/>
        <w:rPr>
          <w:rFonts w:ascii="Times New Roman" w:hAnsi="Times New Roman"/>
          <w:lang w:val="en-US"/>
        </w:rPr>
      </w:pPr>
    </w:p>
    <w:p w14:paraId="3FEEBABD" w14:textId="77777777" w:rsidR="002C57ED" w:rsidRDefault="0073356E">
      <w:pPr>
        <w:spacing w:line="240" w:lineRule="auto"/>
        <w:rPr>
          <w:rFonts w:ascii="Times New Roman" w:hAnsi="Times New Roman"/>
          <w:b/>
          <w:sz w:val="18"/>
          <w:lang w:val="en-GB"/>
        </w:rPr>
      </w:pPr>
      <w:r>
        <w:rPr>
          <w:rFonts w:ascii="Times New Roman" w:hAnsi="Times New Roman"/>
          <w:b/>
          <w:i/>
          <w:sz w:val="18"/>
          <w:lang w:val="en-GB"/>
        </w:rPr>
        <w:t>READING LIST</w:t>
      </w:r>
    </w:p>
    <w:p w14:paraId="447EB715" w14:textId="77777777" w:rsidR="002C57ED" w:rsidRDefault="002C57ED">
      <w:pPr>
        <w:pStyle w:val="Testo1"/>
        <w:spacing w:line="240" w:lineRule="atLeast"/>
        <w:rPr>
          <w:rFonts w:ascii="Times New Roman" w:hAnsi="Times New Roman"/>
          <w:smallCaps/>
          <w:spacing w:val="-5"/>
          <w:sz w:val="16"/>
          <w:lang w:val="en-GB"/>
        </w:rPr>
      </w:pPr>
    </w:p>
    <w:p w14:paraId="4C4272FA" w14:textId="77777777" w:rsidR="002C57ED" w:rsidRPr="006410D8" w:rsidRDefault="0073356E">
      <w:pPr>
        <w:pStyle w:val="Testo1"/>
        <w:spacing w:line="240" w:lineRule="atLeast"/>
        <w:rPr>
          <w:lang w:val="en-US"/>
        </w:rPr>
      </w:pPr>
      <w:proofErr w:type="spellStart"/>
      <w:r>
        <w:rPr>
          <w:rFonts w:ascii="Times New Roman" w:hAnsi="Times New Roman"/>
          <w:smallCaps/>
          <w:spacing w:val="-5"/>
          <w:sz w:val="16"/>
          <w:lang w:val="en-GB"/>
        </w:rPr>
        <w:t>A.M.Mood-F.A.Graybill-D.C.Boes</w:t>
      </w:r>
      <w:proofErr w:type="spellEnd"/>
      <w:r>
        <w:rPr>
          <w:rFonts w:ascii="Times New Roman" w:hAnsi="Times New Roman"/>
          <w:smallCaps/>
          <w:spacing w:val="-5"/>
          <w:sz w:val="16"/>
          <w:lang w:val="en-GB"/>
        </w:rPr>
        <w:t>,</w:t>
      </w:r>
      <w:r>
        <w:rPr>
          <w:rFonts w:ascii="Times New Roman" w:hAnsi="Times New Roman"/>
          <w:i/>
          <w:spacing w:val="-5"/>
          <w:lang w:val="en-GB"/>
        </w:rPr>
        <w:t xml:space="preserve"> </w:t>
      </w:r>
      <w:proofErr w:type="spellStart"/>
      <w:r>
        <w:rPr>
          <w:rFonts w:ascii="Times New Roman" w:hAnsi="Times New Roman"/>
          <w:i/>
          <w:spacing w:val="-5"/>
          <w:lang w:val="en-GB"/>
        </w:rPr>
        <w:t>Introduzione</w:t>
      </w:r>
      <w:proofErr w:type="spellEnd"/>
      <w:r>
        <w:rPr>
          <w:rFonts w:ascii="Times New Roman" w:hAnsi="Times New Roman"/>
          <w:i/>
          <w:spacing w:val="-5"/>
          <w:lang w:val="en-GB"/>
        </w:rPr>
        <w:t xml:space="preserve"> </w:t>
      </w:r>
      <w:proofErr w:type="spellStart"/>
      <w:r>
        <w:rPr>
          <w:rFonts w:ascii="Times New Roman" w:hAnsi="Times New Roman"/>
          <w:i/>
          <w:spacing w:val="-5"/>
          <w:lang w:val="en-GB"/>
        </w:rPr>
        <w:t>alla</w:t>
      </w:r>
      <w:proofErr w:type="spellEnd"/>
      <w:r>
        <w:rPr>
          <w:rFonts w:ascii="Times New Roman" w:hAnsi="Times New Roman"/>
          <w:i/>
          <w:spacing w:val="-5"/>
          <w:lang w:val="en-GB"/>
        </w:rPr>
        <w:t xml:space="preserve"> </w:t>
      </w:r>
      <w:proofErr w:type="spellStart"/>
      <w:r>
        <w:rPr>
          <w:rFonts w:ascii="Times New Roman" w:hAnsi="Times New Roman"/>
          <w:i/>
          <w:spacing w:val="-5"/>
          <w:lang w:val="en-GB"/>
        </w:rPr>
        <w:t>Statistica</w:t>
      </w:r>
      <w:proofErr w:type="spellEnd"/>
      <w:r>
        <w:rPr>
          <w:rFonts w:ascii="Times New Roman" w:hAnsi="Times New Roman"/>
          <w:i/>
          <w:spacing w:val="-5"/>
          <w:lang w:val="en-GB"/>
        </w:rPr>
        <w:t>,</w:t>
      </w:r>
      <w:r>
        <w:rPr>
          <w:rFonts w:ascii="Times New Roman" w:hAnsi="Times New Roman"/>
          <w:spacing w:val="-5"/>
          <w:lang w:val="en-GB"/>
        </w:rPr>
        <w:t xml:space="preserve"> McGraw-Hill, 1991.</w:t>
      </w:r>
    </w:p>
    <w:p w14:paraId="0C930503" w14:textId="77777777" w:rsidR="006410D8" w:rsidRDefault="006410D8" w:rsidP="006410D8">
      <w:pPr>
        <w:pStyle w:val="Testo1"/>
        <w:spacing w:line="240" w:lineRule="atLeast"/>
        <w:rPr>
          <w:spacing w:val="-5"/>
        </w:rPr>
      </w:pPr>
      <w:r>
        <w:t>M.S. R</w:t>
      </w:r>
      <w:r>
        <w:rPr>
          <w:smallCaps/>
          <w:spacing w:val="-5"/>
          <w:sz w:val="16"/>
        </w:rPr>
        <w:t>oss</w:t>
      </w:r>
      <w:r w:rsidRPr="007240EA">
        <w:rPr>
          <w:i/>
          <w:iCs/>
        </w:rPr>
        <w:t>, Calcolo delle probabilità</w:t>
      </w:r>
      <w:r>
        <w:t>, Apogeo, 2007.</w:t>
      </w:r>
    </w:p>
    <w:p w14:paraId="2C41AC33" w14:textId="77777777" w:rsidR="002C57ED" w:rsidRPr="006410D8" w:rsidRDefault="002C57ED">
      <w:pPr>
        <w:pStyle w:val="Testo1"/>
        <w:spacing w:line="240" w:lineRule="atLeast"/>
        <w:rPr>
          <w:rFonts w:ascii="Times New Roman" w:hAnsi="Times New Roman"/>
          <w:spacing w:val="-5"/>
        </w:rPr>
      </w:pPr>
    </w:p>
    <w:p w14:paraId="6E77F006" w14:textId="77777777" w:rsidR="002C57ED" w:rsidRPr="006410D8" w:rsidRDefault="0073356E">
      <w:pPr>
        <w:pStyle w:val="Testo2"/>
        <w:spacing w:line="240" w:lineRule="atLeast"/>
        <w:rPr>
          <w:lang w:val="en-US"/>
        </w:rPr>
      </w:pPr>
      <w:r>
        <w:rPr>
          <w:rFonts w:ascii="Times New Roman" w:hAnsi="Times New Roman"/>
          <w:spacing w:val="-5"/>
          <w:sz w:val="20"/>
          <w:lang w:val="en-GB"/>
        </w:rPr>
        <w:t>Supplemental notes will be provided.</w:t>
      </w:r>
    </w:p>
    <w:p w14:paraId="0A400BAC" w14:textId="77777777" w:rsidR="002C57ED" w:rsidRDefault="0073356E">
      <w:pPr>
        <w:spacing w:before="240" w:after="120" w:line="220" w:lineRule="exact"/>
        <w:rPr>
          <w:rFonts w:ascii="Times New Roman" w:hAnsi="Times New Roman"/>
          <w:b/>
          <w:i/>
          <w:sz w:val="18"/>
          <w:lang w:val="en-GB"/>
        </w:rPr>
      </w:pPr>
      <w:r>
        <w:rPr>
          <w:rFonts w:ascii="Times New Roman" w:hAnsi="Times New Roman"/>
          <w:b/>
          <w:i/>
          <w:sz w:val="18"/>
          <w:lang w:val="en-GB"/>
        </w:rPr>
        <w:t>TEACHING METHOD</w:t>
      </w:r>
    </w:p>
    <w:p w14:paraId="560C71C4" w14:textId="77777777" w:rsidR="002C57ED" w:rsidRPr="006410D8" w:rsidRDefault="0073356E">
      <w:pPr>
        <w:pStyle w:val="Testo2"/>
        <w:rPr>
          <w:lang w:val="en-US"/>
        </w:rPr>
      </w:pPr>
      <w:r>
        <w:rPr>
          <w:rFonts w:ascii="Times New Roman" w:hAnsi="Times New Roman"/>
          <w:sz w:val="20"/>
          <w:lang w:val="en-GB"/>
        </w:rPr>
        <w:t xml:space="preserve">Lectures on theory and assignments. </w:t>
      </w:r>
    </w:p>
    <w:p w14:paraId="36755375" w14:textId="77777777" w:rsidR="002C57ED" w:rsidRDefault="0073356E">
      <w:pPr>
        <w:spacing w:before="240" w:after="120" w:line="220" w:lineRule="exact"/>
        <w:rPr>
          <w:rFonts w:ascii="Times New Roman" w:hAnsi="Times New Roman"/>
          <w:b/>
          <w:i/>
          <w:sz w:val="18"/>
          <w:lang w:val="en-GB"/>
        </w:rPr>
      </w:pPr>
      <w:r>
        <w:rPr>
          <w:rFonts w:ascii="Times New Roman" w:hAnsi="Times New Roman"/>
          <w:b/>
          <w:i/>
          <w:sz w:val="18"/>
          <w:lang w:val="en-GB"/>
        </w:rPr>
        <w:t>ASSESSMENT METHOD AND CRITERIA</w:t>
      </w:r>
    </w:p>
    <w:p w14:paraId="4E0F6E85" w14:textId="77777777" w:rsidR="002C57ED" w:rsidRPr="006410D8" w:rsidRDefault="0073356E">
      <w:pPr>
        <w:pStyle w:val="Testo2"/>
        <w:rPr>
          <w:rFonts w:ascii="Times New Roman" w:hAnsi="Times New Roman"/>
          <w:lang w:val="en-US"/>
        </w:rPr>
      </w:pPr>
      <w:r>
        <w:rPr>
          <w:rFonts w:ascii="Times New Roman" w:hAnsi="Times New Roman"/>
          <w:lang w:val="en-GB"/>
        </w:rPr>
        <w:t xml:space="preserve">Written tests and interviews. The written test will consist of some exercises in which the student will need to demonstrate that he has acquired knowledge about probability theory, and knows how to apply such knowledge to specific situations similar or related to those illustrated in the supplemental instruction sessions. The grade on the written exam will take into account </w:t>
      </w:r>
      <w:r>
        <w:rPr>
          <w:rFonts w:ascii="Times New Roman" w:hAnsi="Times New Roman"/>
          <w:lang w:val="en-GB"/>
        </w:rPr>
        <w:lastRenderedPageBreak/>
        <w:t>the accuracy of the results and the procedures used to obtain the results, as well as the quality of the presentation of the same.</w:t>
      </w:r>
    </w:p>
    <w:p w14:paraId="410FB4F1" w14:textId="77777777" w:rsidR="002C57ED" w:rsidRDefault="002C57ED">
      <w:pPr>
        <w:pStyle w:val="Testo2"/>
        <w:rPr>
          <w:rFonts w:ascii="Times New Roman" w:hAnsi="Times New Roman"/>
          <w:lang w:val="en-GB"/>
        </w:rPr>
      </w:pPr>
    </w:p>
    <w:p w14:paraId="129D461D" w14:textId="77777777" w:rsidR="002C57ED" w:rsidRPr="006410D8" w:rsidRDefault="0073356E">
      <w:pPr>
        <w:pStyle w:val="Testo2"/>
        <w:rPr>
          <w:rFonts w:ascii="Times New Roman" w:hAnsi="Times New Roman"/>
          <w:lang w:val="en-US"/>
        </w:rPr>
      </w:pPr>
      <w:r>
        <w:rPr>
          <w:rFonts w:ascii="Times New Roman" w:hAnsi="Times New Roman"/>
          <w:lang w:val="en-GB"/>
        </w:rPr>
        <w:t>The interview is designed to ascertain the extent to which the students have assimilated the concepts, results and procedures illustrated during the course, through explaining and discussing some of the points of the course programme, not excluding references to prerequisites or relationships between the parts of the programme. The grading of the interview will take into account the accuracy of the concepts illustrated, their logical and methodological rigour, and the effectiveness and accuracy in explanation, with a value assigned to the assimilation of concepts and the reworking thereof by the student.</w:t>
      </w:r>
    </w:p>
    <w:p w14:paraId="369781BB" w14:textId="77777777" w:rsidR="002C57ED" w:rsidRDefault="002C57ED">
      <w:pPr>
        <w:pStyle w:val="Testo2"/>
        <w:rPr>
          <w:rFonts w:ascii="Times New Roman" w:hAnsi="Times New Roman"/>
          <w:lang w:val="en-GB"/>
        </w:rPr>
      </w:pPr>
    </w:p>
    <w:p w14:paraId="6D58A970" w14:textId="77777777" w:rsidR="002C57ED" w:rsidRPr="006410D8" w:rsidRDefault="0073356E">
      <w:pPr>
        <w:pStyle w:val="Testo2"/>
        <w:rPr>
          <w:rFonts w:ascii="Times New Roman" w:hAnsi="Times New Roman"/>
          <w:lang w:val="en-US"/>
        </w:rPr>
      </w:pPr>
      <w:r>
        <w:rPr>
          <w:rFonts w:ascii="Times New Roman" w:hAnsi="Times New Roman"/>
          <w:lang w:val="en-GB"/>
        </w:rPr>
        <w:t>The final mark is unique and takes into account for 60% of the assessment of the written test and for 40% of the oral exam.</w:t>
      </w:r>
    </w:p>
    <w:p w14:paraId="7D692AF7" w14:textId="77777777" w:rsidR="002C57ED" w:rsidRDefault="002C57ED">
      <w:pPr>
        <w:pStyle w:val="Testo2"/>
        <w:rPr>
          <w:rFonts w:ascii="Times New Roman" w:hAnsi="Times New Roman"/>
          <w:b/>
          <w:i/>
          <w:lang w:val="en-US"/>
        </w:rPr>
      </w:pPr>
    </w:p>
    <w:p w14:paraId="46A23A8B" w14:textId="77777777" w:rsidR="002C57ED" w:rsidRDefault="0073356E">
      <w:pPr>
        <w:pStyle w:val="Testo2"/>
        <w:ind w:firstLine="0"/>
        <w:rPr>
          <w:rFonts w:ascii="Times New Roman" w:hAnsi="Times New Roman"/>
          <w:b/>
          <w:i/>
          <w:lang w:val="en-US"/>
        </w:rPr>
      </w:pPr>
      <w:r>
        <w:rPr>
          <w:rFonts w:ascii="Times New Roman" w:hAnsi="Times New Roman"/>
          <w:b/>
          <w:i/>
          <w:lang w:val="en-US"/>
        </w:rPr>
        <w:t>NOTES AND PREREQUISITES</w:t>
      </w:r>
    </w:p>
    <w:p w14:paraId="58ACC73A" w14:textId="77777777" w:rsidR="002C57ED" w:rsidRDefault="002C57ED">
      <w:pPr>
        <w:pStyle w:val="Testo2"/>
        <w:rPr>
          <w:rFonts w:ascii="Times New Roman" w:hAnsi="Times New Roman"/>
          <w:lang w:val="en-US"/>
        </w:rPr>
      </w:pPr>
    </w:p>
    <w:p w14:paraId="7763E903" w14:textId="77777777" w:rsidR="002C57ED" w:rsidRPr="006410D8" w:rsidRDefault="0073356E">
      <w:pPr>
        <w:pStyle w:val="Testo2"/>
        <w:rPr>
          <w:rFonts w:ascii="Times New Roman" w:hAnsi="Times New Roman"/>
          <w:lang w:val="en-US"/>
        </w:rPr>
      </w:pPr>
      <w:r>
        <w:rPr>
          <w:rFonts w:ascii="Times New Roman" w:hAnsi="Times New Roman"/>
          <w:lang w:val="en-US"/>
        </w:rPr>
        <w:t>In order to address the course, some knowledge of set theory, differential and integral calculus are required. Nevertheless, the useful concepts will be recall during the lessons.</w:t>
      </w:r>
    </w:p>
    <w:p w14:paraId="461F0002" w14:textId="77777777" w:rsidR="002C57ED" w:rsidRPr="006410D8" w:rsidRDefault="0073356E">
      <w:pPr>
        <w:pStyle w:val="Testo2"/>
        <w:spacing w:before="240" w:after="120"/>
        <w:rPr>
          <w:bCs/>
          <w:i/>
          <w:lang w:val="en-US"/>
        </w:rPr>
      </w:pPr>
      <w:r w:rsidRPr="006410D8">
        <w:rPr>
          <w:bCs/>
          <w:i/>
          <w:lang w:val="en-US"/>
        </w:rPr>
        <w:t>Further information can be found on the lecturer's webpage at http://docenti.unicatt.it/web/searchByName.do?language=ENG or on the Faculty notice board.</w:t>
      </w:r>
    </w:p>
    <w:p w14:paraId="2E5034BA" w14:textId="77777777" w:rsidR="002C57ED" w:rsidRPr="006410D8" w:rsidRDefault="002C57ED">
      <w:pPr>
        <w:pStyle w:val="Testo2"/>
        <w:spacing w:before="240" w:after="120"/>
        <w:ind w:firstLine="0"/>
        <w:rPr>
          <w:lang w:val="en-US"/>
        </w:rPr>
      </w:pPr>
    </w:p>
    <w:sectPr w:rsidR="002C57ED" w:rsidRPr="006410D8">
      <w:pgSz w:w="11906" w:h="16838"/>
      <w:pgMar w:top="3515" w:right="2608" w:bottom="3515" w:left="2608" w:header="0" w:footer="0" w:gutter="0"/>
      <w:cols w:space="720"/>
      <w:formProt w:val="0"/>
      <w:docGrid w:linePitch="248"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7ED"/>
    <w:rsid w:val="002C57ED"/>
    <w:rsid w:val="002C62B9"/>
    <w:rsid w:val="006410D8"/>
    <w:rsid w:val="0073356E"/>
    <w:rsid w:val="00F67908"/>
    <w:rsid w:val="00FB4D6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0F0E"/>
  <w15:docId w15:val="{81941209-8432-48F4-A82E-49D4966E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697E"/>
    <w:pPr>
      <w:tabs>
        <w:tab w:val="left" w:pos="284"/>
      </w:tabs>
      <w:spacing w:line="240" w:lineRule="exact"/>
      <w:jc w:val="both"/>
    </w:pPr>
    <w:rPr>
      <w:rFonts w:ascii="Times" w:hAnsi="Times"/>
    </w:rPr>
  </w:style>
  <w:style w:type="paragraph" w:styleId="Titolo1">
    <w:name w:val="heading 1"/>
    <w:basedOn w:val="Titolo"/>
    <w:qFormat/>
    <w:rsid w:val="0026697E"/>
    <w:pPr>
      <w:spacing w:before="480"/>
      <w:jc w:val="left"/>
      <w:outlineLvl w:val="0"/>
    </w:pPr>
    <w:rPr>
      <w:rFonts w:ascii="Times" w:hAnsi="Times"/>
      <w:b/>
    </w:rPr>
  </w:style>
  <w:style w:type="paragraph" w:styleId="Titolo2">
    <w:name w:val="heading 2"/>
    <w:basedOn w:val="Titolo"/>
    <w:qFormat/>
    <w:rsid w:val="0026697E"/>
    <w:pPr>
      <w:jc w:val="left"/>
      <w:outlineLvl w:val="1"/>
    </w:pPr>
    <w:rPr>
      <w:rFonts w:ascii="Times" w:hAnsi="Times"/>
      <w:smallCaps/>
      <w:sz w:val="18"/>
    </w:rPr>
  </w:style>
  <w:style w:type="paragraph" w:styleId="Titolo3">
    <w:name w:val="heading 3"/>
    <w:basedOn w:val="Titolo"/>
    <w:qFormat/>
    <w:rsid w:val="0026697E"/>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qFormat/>
    <w:rsid w:val="00836254"/>
  </w:style>
  <w:style w:type="character" w:customStyle="1" w:styleId="atn">
    <w:name w:val="atn"/>
    <w:basedOn w:val="Carpredefinitoparagrafo"/>
    <w:qFormat/>
    <w:rsid w:val="00836254"/>
  </w:style>
  <w:style w:type="character" w:customStyle="1" w:styleId="IntestazioneCarattere">
    <w:name w:val="Intestazione Carattere"/>
    <w:basedOn w:val="Carpredefinitoparagrafo"/>
    <w:link w:val="Intestazione"/>
    <w:uiPriority w:val="99"/>
    <w:qFormat/>
    <w:rsid w:val="00A437DE"/>
    <w:rPr>
      <w:rFonts w:ascii="Times" w:hAnsi="Times"/>
    </w:rPr>
  </w:style>
  <w:style w:type="character" w:customStyle="1" w:styleId="PidipaginaCarattere">
    <w:name w:val="Piè di pagina Carattere"/>
    <w:basedOn w:val="Carpredefinitoparagrafo"/>
    <w:link w:val="Pidipagina"/>
    <w:uiPriority w:val="99"/>
    <w:qFormat/>
    <w:rsid w:val="00A437DE"/>
    <w:rPr>
      <w:rFonts w:ascii="Times" w:hAnsi="Times"/>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styleId="Titolo">
    <w:name w:val="Title"/>
    <w:basedOn w:val="Normale"/>
    <w:qFormat/>
    <w:pPr>
      <w:keepNext/>
      <w:spacing w:before="240" w:after="120"/>
    </w:pPr>
    <w:rPr>
      <w:rFonts w:ascii="Liberation Sans" w:eastAsia="Noto Sans CJK SC Regular" w:hAnsi="Liberation Sans" w:cs="FreeSans"/>
      <w:sz w:val="28"/>
      <w:szCs w:val="28"/>
    </w:rPr>
  </w:style>
  <w:style w:type="paragraph" w:customStyle="1" w:styleId="Indice">
    <w:name w:val="Indice"/>
    <w:basedOn w:val="Normale"/>
    <w:qFormat/>
    <w:pPr>
      <w:suppressLineNumbers/>
    </w:pPr>
    <w:rPr>
      <w:rFonts w:cs="FreeSans"/>
    </w:rPr>
  </w:style>
  <w:style w:type="paragraph" w:customStyle="1" w:styleId="Testo1">
    <w:name w:val="Testo 1"/>
    <w:qFormat/>
    <w:rsid w:val="0026697E"/>
    <w:pPr>
      <w:spacing w:line="220" w:lineRule="exact"/>
      <w:ind w:left="284" w:hanging="284"/>
      <w:jc w:val="both"/>
    </w:pPr>
    <w:rPr>
      <w:rFonts w:ascii="Times" w:hAnsi="Times"/>
      <w:sz w:val="18"/>
    </w:rPr>
  </w:style>
  <w:style w:type="paragraph" w:customStyle="1" w:styleId="Testo2">
    <w:name w:val="Testo 2"/>
    <w:qFormat/>
    <w:rsid w:val="0026697E"/>
    <w:pPr>
      <w:spacing w:line="220" w:lineRule="exact"/>
      <w:ind w:firstLine="284"/>
      <w:jc w:val="both"/>
    </w:pPr>
    <w:rPr>
      <w:rFonts w:ascii="Times" w:hAnsi="Times"/>
      <w:sz w:val="18"/>
    </w:rPr>
  </w:style>
  <w:style w:type="paragraph" w:styleId="Intestazione">
    <w:name w:val="header"/>
    <w:basedOn w:val="Normale"/>
    <w:link w:val="IntestazioneCarattere"/>
    <w:uiPriority w:val="99"/>
    <w:unhideWhenUsed/>
    <w:rsid w:val="00A437DE"/>
    <w:pPr>
      <w:tabs>
        <w:tab w:val="center" w:pos="4819"/>
        <w:tab w:val="right" w:pos="9638"/>
      </w:tabs>
      <w:spacing w:line="240" w:lineRule="auto"/>
    </w:pPr>
  </w:style>
  <w:style w:type="paragraph" w:styleId="Pidipagina">
    <w:name w:val="footer"/>
    <w:basedOn w:val="Normale"/>
    <w:link w:val="PidipaginaCarattere"/>
    <w:uiPriority w:val="99"/>
    <w:unhideWhenUsed/>
    <w:rsid w:val="00A437DE"/>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4</DocSecurity>
  <Lines>21</Lines>
  <Paragraphs>6</Paragraphs>
  <ScaleCrop>false</ScaleCrop>
  <Company>U.C.S.C. MILANO</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2003-03-27T09:42:00Z</cp:lastPrinted>
  <dcterms:created xsi:type="dcterms:W3CDTF">2023-10-27T13:53:00Z</dcterms:created>
  <dcterms:modified xsi:type="dcterms:W3CDTF">2023-10-27T13:53:00Z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