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4739" w14:textId="77777777" w:rsidR="0089628F" w:rsidRPr="00182AE9" w:rsidRDefault="003773FC" w:rsidP="00182AE9">
      <w:pPr>
        <w:pStyle w:val="Titolo1"/>
        <w:spacing w:before="0" w:after="0"/>
        <w:rPr>
          <w:rFonts w:ascii="Times New Roman" w:hAnsi="Times New Roman"/>
          <w:sz w:val="20"/>
          <w:szCs w:val="20"/>
        </w:rPr>
      </w:pPr>
      <w:r w:rsidRPr="00182AE9">
        <w:rPr>
          <w:rFonts w:ascii="Times New Roman" w:hAnsi="Times New Roman"/>
          <w:sz w:val="20"/>
          <w:szCs w:val="20"/>
        </w:rPr>
        <w:t>Mathematical Logic</w:t>
      </w:r>
    </w:p>
    <w:p w14:paraId="591DA80D" w14:textId="5B3F9BD2" w:rsidR="00182AE9" w:rsidRPr="00182AE9" w:rsidRDefault="003773FC" w:rsidP="00182AE9">
      <w:pPr>
        <w:pStyle w:val="Titolo2"/>
        <w:spacing w:before="0" w:after="0"/>
        <w:rPr>
          <w:rFonts w:ascii="Times New Roman" w:hAnsi="Times New Roman"/>
        </w:rPr>
      </w:pPr>
      <w:r>
        <w:rPr>
          <w:rFonts w:ascii="Times New Roman" w:hAnsi="Times New Roman"/>
        </w:rPr>
        <w:t>Prof. Antonino Ventura</w:t>
      </w:r>
    </w:p>
    <w:p w14:paraId="78BEF736" w14:textId="627FBA5F" w:rsidR="0089628F" w:rsidRDefault="003773FC">
      <w:pPr>
        <w:spacing w:before="240" w:after="120"/>
      </w:pPr>
      <w:r>
        <w:rPr>
          <w:rFonts w:ascii="Times New Roman" w:hAnsi="Times New Roman"/>
          <w:b/>
          <w:i/>
          <w:sz w:val="18"/>
        </w:rPr>
        <w:t>COURSE AIMS AND INTENDED LEARNING OUTCOMES</w:t>
      </w:r>
    </w:p>
    <w:p w14:paraId="511ECBED" w14:textId="77777777" w:rsidR="0089628F" w:rsidRDefault="003773FC">
      <w:pPr>
        <w:spacing w:before="240" w:after="120"/>
        <w:rPr>
          <w:rFonts w:ascii="Times New Roman" w:hAnsi="Times New Roman"/>
        </w:rPr>
      </w:pPr>
      <w:r>
        <w:rPr>
          <w:rFonts w:ascii="Times New Roman" w:hAnsi="Times New Roman"/>
        </w:rPr>
        <w:t xml:space="preserve">The course aims to provide students with the notions and tools for building a formal language, and with a general understanding of its use in propositional and predicate logic.  </w:t>
      </w:r>
    </w:p>
    <w:p w14:paraId="25821FF0" w14:textId="77777777" w:rsidR="0089628F" w:rsidRDefault="003773FC">
      <w:pPr>
        <w:spacing w:before="240" w:after="120"/>
        <w:rPr>
          <w:rFonts w:ascii="Times New Roman" w:hAnsi="Times New Roman"/>
        </w:rPr>
      </w:pPr>
      <w:r>
        <w:rPr>
          <w:rFonts w:ascii="Times New Roman" w:hAnsi="Times New Roman"/>
        </w:rPr>
        <w:t xml:space="preserve">At the end of the course, students will be able to describe the specific characters of formal languages, use extensional connectives and quantifiers, know the syntax and semantics of propositional and predicate logic, understand the rules of metatheoretical calculus, demonstrate semantic </w:t>
      </w:r>
      <w:proofErr w:type="spellStart"/>
      <w:r>
        <w:rPr>
          <w:rFonts w:ascii="Times New Roman" w:hAnsi="Times New Roman"/>
        </w:rPr>
        <w:t>metatheorems</w:t>
      </w:r>
      <w:proofErr w:type="spellEnd"/>
      <w:r>
        <w:rPr>
          <w:rFonts w:ascii="Times New Roman" w:hAnsi="Times New Roman"/>
        </w:rPr>
        <w:t>, specify the concept, constitutive elements and general properties of formal theories, identify their metatheoretical properties, clearly grasping the aim of finitary formalisation and, in particular, that related to the axiomatic component of theories.</w:t>
      </w:r>
    </w:p>
    <w:p w14:paraId="0C0FEFB1" w14:textId="77777777" w:rsidR="0089628F" w:rsidRDefault="003773FC">
      <w:pPr>
        <w:spacing w:before="240" w:after="120"/>
        <w:rPr>
          <w:rFonts w:ascii="Times New Roman" w:hAnsi="Times New Roman"/>
        </w:rPr>
      </w:pPr>
      <w:r>
        <w:rPr>
          <w:rFonts w:ascii="Times New Roman" w:hAnsi="Times New Roman"/>
        </w:rPr>
        <w:t>Furthermore, students will be able to use and apply the demonstrative procedures of natural deduction calculus formulated for sequences in various ways, distinguishing the rules that can only be classically derived from the rules derived in intuitionistic or minimal predicate calculus.</w:t>
      </w:r>
    </w:p>
    <w:p w14:paraId="5A6B00F0" w14:textId="77777777" w:rsidR="0089628F" w:rsidRDefault="003773FC">
      <w:pPr>
        <w:spacing w:before="240" w:after="120"/>
        <w:rPr>
          <w:rFonts w:ascii="Times New Roman" w:hAnsi="Times New Roman"/>
        </w:rPr>
      </w:pPr>
      <w:r>
        <w:rPr>
          <w:rFonts w:ascii="Times New Roman" w:hAnsi="Times New Roman"/>
        </w:rPr>
        <w:t>Finally, students will be able to grasp the importance of logic for computer science and its computational developments and will have the ability to integrate and communicate the skills acquired both in interdisciplinary contexts and in the mathematical-foundational sector.</w:t>
      </w:r>
    </w:p>
    <w:p w14:paraId="560FD466" w14:textId="77777777" w:rsidR="0089628F" w:rsidRDefault="003773FC">
      <w:pPr>
        <w:spacing w:before="240" w:after="120"/>
        <w:rPr>
          <w:rFonts w:ascii="Times New Roman" w:hAnsi="Times New Roman"/>
          <w:b/>
          <w:sz w:val="18"/>
        </w:rPr>
      </w:pPr>
      <w:r>
        <w:rPr>
          <w:rFonts w:ascii="Times New Roman" w:hAnsi="Times New Roman"/>
          <w:b/>
          <w:i/>
          <w:sz w:val="18"/>
        </w:rPr>
        <w:t>COURSE CONTENT</w:t>
      </w:r>
    </w:p>
    <w:p w14:paraId="38542565" w14:textId="77777777" w:rsidR="0089628F" w:rsidRDefault="003773FC">
      <w:pPr>
        <w:rPr>
          <w:rFonts w:ascii="Times New Roman" w:hAnsi="Times New Roman"/>
          <w:i/>
          <w:iCs/>
        </w:rPr>
      </w:pPr>
      <w:r>
        <w:rPr>
          <w:rFonts w:ascii="Times New Roman" w:hAnsi="Times New Roman"/>
        </w:rPr>
        <w:t xml:space="preserve">1. </w:t>
      </w:r>
      <w:r>
        <w:rPr>
          <w:rFonts w:ascii="Times New Roman" w:hAnsi="Times New Roman"/>
          <w:i/>
          <w:iCs/>
        </w:rPr>
        <w:t>Formal language of deduction</w:t>
      </w:r>
    </w:p>
    <w:p w14:paraId="0F2B7374" w14:textId="77777777" w:rsidR="0089628F" w:rsidRDefault="003773FC">
      <w:r>
        <w:rPr>
          <w:rFonts w:ascii="Times New Roman" w:hAnsi="Times New Roman"/>
        </w:rPr>
        <w:t>- Nature, object and functions of logic</w:t>
      </w:r>
    </w:p>
    <w:p w14:paraId="10F8E1DD" w14:textId="77777777" w:rsidR="0089628F" w:rsidRDefault="003773FC">
      <w:r>
        <w:rPr>
          <w:rFonts w:ascii="Times New Roman" w:hAnsi="Times New Roman"/>
        </w:rPr>
        <w:t>- Concept of proposition. Simple and complex propositions. Structure of a proposition. Propositional connectives. Quantifiers</w:t>
      </w:r>
    </w:p>
    <w:p w14:paraId="36FDA205" w14:textId="77777777" w:rsidR="0089628F" w:rsidRDefault="003773FC">
      <w:r>
        <w:rPr>
          <w:rFonts w:ascii="Times New Roman" w:hAnsi="Times New Roman"/>
        </w:rPr>
        <w:t>- Determining the truth value of complex propositions. Defining certain connectives by means of others</w:t>
      </w:r>
    </w:p>
    <w:p w14:paraId="3B3D5F47" w14:textId="77777777" w:rsidR="0089628F" w:rsidRDefault="003773FC">
      <w:r>
        <w:rPr>
          <w:rFonts w:ascii="Times New Roman" w:hAnsi="Times New Roman"/>
        </w:rPr>
        <w:t>- Formal language in building a calculus</w:t>
      </w:r>
    </w:p>
    <w:p w14:paraId="3C7CE8E1" w14:textId="77777777" w:rsidR="0089628F" w:rsidRDefault="0089628F">
      <w:pPr>
        <w:rPr>
          <w:rFonts w:ascii="Times New Roman" w:hAnsi="Times New Roman"/>
        </w:rPr>
      </w:pPr>
    </w:p>
    <w:p w14:paraId="1EFEE186" w14:textId="77777777" w:rsidR="0089628F" w:rsidRDefault="0089628F">
      <w:pPr>
        <w:rPr>
          <w:rFonts w:ascii="Times New Roman" w:hAnsi="Times New Roman"/>
        </w:rPr>
      </w:pPr>
    </w:p>
    <w:p w14:paraId="331E86BB" w14:textId="77777777" w:rsidR="0089628F" w:rsidRDefault="003773FC">
      <w:pPr>
        <w:rPr>
          <w:rFonts w:ascii="Times New Roman" w:hAnsi="Times New Roman"/>
          <w:i/>
          <w:iCs/>
        </w:rPr>
      </w:pPr>
      <w:r>
        <w:rPr>
          <w:rFonts w:ascii="Times New Roman" w:hAnsi="Times New Roman"/>
        </w:rPr>
        <w:t xml:space="preserve">2. </w:t>
      </w:r>
      <w:r>
        <w:rPr>
          <w:rFonts w:ascii="Times New Roman" w:hAnsi="Times New Roman"/>
          <w:i/>
          <w:iCs/>
        </w:rPr>
        <w:t>Propositional logic</w:t>
      </w:r>
    </w:p>
    <w:p w14:paraId="35237E7D" w14:textId="77777777" w:rsidR="0089628F" w:rsidRDefault="003773FC">
      <w:r>
        <w:rPr>
          <w:rFonts w:ascii="Times New Roman" w:hAnsi="Times New Roman"/>
        </w:rPr>
        <w:t>- Syntax of classic propositional logic</w:t>
      </w:r>
    </w:p>
    <w:p w14:paraId="2DB850FC" w14:textId="77777777" w:rsidR="0089628F" w:rsidRDefault="003773FC">
      <w:r>
        <w:rPr>
          <w:rFonts w:ascii="Times New Roman" w:hAnsi="Times New Roman"/>
        </w:rPr>
        <w:t>- Elements of intuitionist and minimal calculus</w:t>
      </w:r>
    </w:p>
    <w:p w14:paraId="1307A9A4" w14:textId="77777777" w:rsidR="0089628F" w:rsidRDefault="003773FC">
      <w:r>
        <w:rPr>
          <w:rFonts w:ascii="Times New Roman" w:hAnsi="Times New Roman"/>
        </w:rPr>
        <w:lastRenderedPageBreak/>
        <w:t xml:space="preserve">- Truth of a formula in an interpretation. Notions of satisfiability, logical consequence and validity </w:t>
      </w:r>
    </w:p>
    <w:p w14:paraId="2803C71B" w14:textId="77777777" w:rsidR="0089628F" w:rsidRDefault="003773FC">
      <w:r>
        <w:rPr>
          <w:rFonts w:ascii="Times New Roman" w:hAnsi="Times New Roman"/>
        </w:rPr>
        <w:t>- Semantics of classical propositional logic</w:t>
      </w:r>
    </w:p>
    <w:p w14:paraId="33FA1812" w14:textId="77777777" w:rsidR="0089628F" w:rsidRDefault="003773FC">
      <w:r>
        <w:rPr>
          <w:rFonts w:ascii="Times New Roman" w:hAnsi="Times New Roman"/>
        </w:rPr>
        <w:t>- Correctness theorem, completeness theorem, and semantic finiteness (or compactness) theorem for classical propositional calculus</w:t>
      </w:r>
    </w:p>
    <w:p w14:paraId="1C7A4C66" w14:textId="77777777" w:rsidR="0089628F" w:rsidRDefault="0089628F">
      <w:pPr>
        <w:rPr>
          <w:rFonts w:ascii="Times New Roman" w:hAnsi="Times New Roman"/>
        </w:rPr>
      </w:pPr>
    </w:p>
    <w:p w14:paraId="1AD1A113" w14:textId="77777777" w:rsidR="0089628F" w:rsidRDefault="003773FC">
      <w:pPr>
        <w:rPr>
          <w:rFonts w:ascii="Times New Roman" w:hAnsi="Times New Roman"/>
          <w:i/>
          <w:iCs/>
        </w:rPr>
      </w:pPr>
      <w:r>
        <w:rPr>
          <w:rFonts w:ascii="Times New Roman" w:hAnsi="Times New Roman"/>
        </w:rPr>
        <w:t xml:space="preserve">3. </w:t>
      </w:r>
      <w:r>
        <w:rPr>
          <w:rFonts w:ascii="Times New Roman" w:hAnsi="Times New Roman"/>
          <w:i/>
          <w:iCs/>
        </w:rPr>
        <w:t>Logic of predicates</w:t>
      </w:r>
    </w:p>
    <w:p w14:paraId="771D1C55" w14:textId="77777777" w:rsidR="0089628F" w:rsidRDefault="003773FC">
      <w:r>
        <w:rPr>
          <w:rFonts w:ascii="Times New Roman" w:hAnsi="Times New Roman"/>
        </w:rPr>
        <w:t>- Syntax of predicate logic</w:t>
      </w:r>
    </w:p>
    <w:p w14:paraId="32D4DF31" w14:textId="77777777" w:rsidR="0089628F" w:rsidRDefault="003773FC">
      <w:r>
        <w:rPr>
          <w:rFonts w:ascii="Times New Roman" w:hAnsi="Times New Roman"/>
        </w:rPr>
        <w:t>- Basic semantic notions</w:t>
      </w:r>
    </w:p>
    <w:p w14:paraId="2B832D73" w14:textId="77777777" w:rsidR="0089628F" w:rsidRDefault="003773FC">
      <w:r>
        <w:rPr>
          <w:rFonts w:ascii="Times New Roman" w:hAnsi="Times New Roman"/>
        </w:rPr>
        <w:t>- Semantics of first order predicate logic</w:t>
      </w:r>
    </w:p>
    <w:p w14:paraId="627355AA" w14:textId="77777777" w:rsidR="0089628F" w:rsidRDefault="003773FC">
      <w:r>
        <w:rPr>
          <w:rFonts w:ascii="Times New Roman" w:hAnsi="Times New Roman"/>
        </w:rPr>
        <w:t>- Correctness theorem and completeness theorem for predicate calculus</w:t>
      </w:r>
    </w:p>
    <w:p w14:paraId="7DAA4022" w14:textId="77777777" w:rsidR="0089628F" w:rsidRDefault="003773FC">
      <w:r>
        <w:rPr>
          <w:rFonts w:ascii="Times New Roman" w:hAnsi="Times New Roman"/>
        </w:rPr>
        <w:t>- Consequences of semantic completeness</w:t>
      </w:r>
    </w:p>
    <w:p w14:paraId="076B4F57" w14:textId="77777777" w:rsidR="0089628F" w:rsidRDefault="003773FC">
      <w:r>
        <w:rPr>
          <w:rFonts w:ascii="Times New Roman" w:hAnsi="Times New Roman"/>
        </w:rPr>
        <w:t xml:space="preserve">- Finiteness as a precondition of formality. The problem of </w:t>
      </w:r>
      <w:proofErr w:type="spellStart"/>
      <w:r>
        <w:rPr>
          <w:rFonts w:ascii="Times New Roman" w:hAnsi="Times New Roman"/>
        </w:rPr>
        <w:t>axiomatising</w:t>
      </w:r>
      <w:proofErr w:type="spellEnd"/>
      <w:r>
        <w:rPr>
          <w:rFonts w:ascii="Times New Roman" w:hAnsi="Times New Roman"/>
        </w:rPr>
        <w:t xml:space="preserve"> theories. Non-categorisation of elementary arithmetic (</w:t>
      </w:r>
      <w:proofErr w:type="spellStart"/>
      <w:r>
        <w:rPr>
          <w:rFonts w:ascii="Times New Roman" w:hAnsi="Times New Roman"/>
        </w:rPr>
        <w:t>Skolem</w:t>
      </w:r>
      <w:proofErr w:type="spellEnd"/>
      <w:r>
        <w:rPr>
          <w:rFonts w:ascii="Times New Roman" w:hAnsi="Times New Roman"/>
        </w:rPr>
        <w:t xml:space="preserve"> theorem) and Peano second order arithmetic categorisation (Dedekind theorem)</w:t>
      </w:r>
    </w:p>
    <w:p w14:paraId="3ACF812A" w14:textId="77777777" w:rsidR="0089628F" w:rsidRDefault="003773FC">
      <w:pPr>
        <w:keepNext/>
        <w:spacing w:before="240" w:after="120"/>
        <w:rPr>
          <w:rFonts w:ascii="Times New Roman" w:hAnsi="Times New Roman"/>
          <w:b/>
          <w:sz w:val="18"/>
          <w:lang w:val="it-IT"/>
        </w:rPr>
      </w:pPr>
      <w:r>
        <w:rPr>
          <w:rFonts w:ascii="Times New Roman" w:hAnsi="Times New Roman"/>
          <w:b/>
          <w:i/>
          <w:sz w:val="18"/>
          <w:lang w:val="it-IT"/>
        </w:rPr>
        <w:t>READING LIST</w:t>
      </w:r>
    </w:p>
    <w:p w14:paraId="459B09D0" w14:textId="77777777" w:rsidR="0089628F" w:rsidRDefault="003773FC">
      <w:pPr>
        <w:pStyle w:val="Testo1"/>
        <w:rPr>
          <w:rFonts w:ascii="Times New Roman" w:hAnsi="Times New Roman"/>
          <w:lang w:val="it-IT"/>
        </w:rPr>
      </w:pPr>
      <w:r w:rsidRPr="00182AE9">
        <w:rPr>
          <w:rFonts w:ascii="Times New Roman" w:hAnsi="Times New Roman"/>
          <w:smallCaps/>
          <w:sz w:val="16"/>
          <w:szCs w:val="16"/>
          <w:lang w:val="it-IT"/>
        </w:rPr>
        <w:t>S. Galvan</w:t>
      </w:r>
      <w:r>
        <w:rPr>
          <w:rFonts w:ascii="Times New Roman" w:hAnsi="Times New Roman"/>
          <w:lang w:val="it-IT"/>
        </w:rPr>
        <w:t xml:space="preserve">, </w:t>
      </w:r>
      <w:r>
        <w:rPr>
          <w:rFonts w:ascii="Times New Roman" w:hAnsi="Times New Roman"/>
          <w:i/>
          <w:iCs/>
          <w:lang w:val="it-IT"/>
        </w:rPr>
        <w:t>Logica</w:t>
      </w:r>
      <w:r>
        <w:rPr>
          <w:rFonts w:ascii="Times New Roman" w:hAnsi="Times New Roman"/>
          <w:lang w:val="it-IT"/>
        </w:rPr>
        <w:t>,</w:t>
      </w:r>
      <w:r>
        <w:rPr>
          <w:rFonts w:ascii="Times New Roman" w:hAnsi="Times New Roman"/>
          <w:i/>
          <w:iCs/>
          <w:lang w:val="it-IT"/>
        </w:rPr>
        <w:t xml:space="preserve"> </w:t>
      </w:r>
      <w:r>
        <w:rPr>
          <w:rFonts w:ascii="Times New Roman" w:hAnsi="Times New Roman"/>
          <w:iCs/>
          <w:lang w:val="it-IT"/>
        </w:rPr>
        <w:t>La Scuola</w:t>
      </w:r>
      <w:r>
        <w:rPr>
          <w:rFonts w:ascii="Times New Roman" w:hAnsi="Times New Roman"/>
          <w:lang w:val="it-IT"/>
        </w:rPr>
        <w:t>, Brescia 2012.</w:t>
      </w:r>
    </w:p>
    <w:p w14:paraId="67D45D6E" w14:textId="77777777" w:rsidR="0089628F" w:rsidRDefault="003773FC">
      <w:pPr>
        <w:pStyle w:val="Testo1"/>
        <w:rPr>
          <w:rFonts w:ascii="Times New Roman" w:hAnsi="Times New Roman"/>
          <w:lang w:val="it-IT"/>
        </w:rPr>
      </w:pPr>
      <w:r w:rsidRPr="00182AE9">
        <w:rPr>
          <w:rFonts w:ascii="Times New Roman" w:hAnsi="Times New Roman"/>
          <w:smallCaps/>
          <w:sz w:val="16"/>
          <w:szCs w:val="16"/>
          <w:lang w:val="it-IT"/>
        </w:rPr>
        <w:t>E. J. Lemmon</w:t>
      </w:r>
      <w:r>
        <w:rPr>
          <w:rFonts w:ascii="Times New Roman" w:hAnsi="Times New Roman"/>
          <w:lang w:val="it-IT"/>
        </w:rPr>
        <w:t xml:space="preserve">, </w:t>
      </w:r>
      <w:r>
        <w:rPr>
          <w:rFonts w:ascii="Times New Roman" w:hAnsi="Times New Roman"/>
          <w:i/>
          <w:iCs/>
          <w:lang w:val="it-IT"/>
        </w:rPr>
        <w:t>Elementi di logica</w:t>
      </w:r>
      <w:r>
        <w:rPr>
          <w:rFonts w:ascii="Times New Roman" w:hAnsi="Times New Roman"/>
          <w:lang w:val="it-IT"/>
        </w:rPr>
        <w:t xml:space="preserve">, Laterza, Rome-Bari 2009. </w:t>
      </w:r>
    </w:p>
    <w:p w14:paraId="5911423D" w14:textId="77777777" w:rsidR="0089628F" w:rsidRDefault="003773FC">
      <w:pPr>
        <w:pStyle w:val="Testo1"/>
        <w:rPr>
          <w:rFonts w:ascii="Times New Roman" w:hAnsi="Times New Roman"/>
          <w:lang w:val="it-IT"/>
        </w:rPr>
      </w:pPr>
      <w:r w:rsidRPr="00182AE9">
        <w:rPr>
          <w:rFonts w:ascii="Times New Roman" w:hAnsi="Times New Roman"/>
          <w:smallCaps/>
          <w:sz w:val="16"/>
          <w:szCs w:val="16"/>
          <w:lang w:val="it-IT"/>
        </w:rPr>
        <w:t>E. Mendelson</w:t>
      </w:r>
      <w:r w:rsidRPr="00182AE9">
        <w:rPr>
          <w:rFonts w:ascii="Times New Roman" w:hAnsi="Times New Roman"/>
          <w:sz w:val="16"/>
          <w:szCs w:val="16"/>
          <w:lang w:val="it-IT"/>
        </w:rPr>
        <w:t>,</w:t>
      </w:r>
      <w:r>
        <w:rPr>
          <w:rFonts w:ascii="Times New Roman" w:hAnsi="Times New Roman"/>
          <w:lang w:val="it-IT"/>
        </w:rPr>
        <w:t xml:space="preserve"> </w:t>
      </w:r>
      <w:r>
        <w:rPr>
          <w:rFonts w:ascii="Times New Roman" w:hAnsi="Times New Roman"/>
          <w:i/>
          <w:iCs/>
          <w:lang w:val="it-IT"/>
        </w:rPr>
        <w:t>Introduzione alla logica matematica</w:t>
      </w:r>
      <w:r>
        <w:rPr>
          <w:rFonts w:ascii="Times New Roman" w:hAnsi="Times New Roman"/>
          <w:lang w:val="it-IT"/>
        </w:rPr>
        <w:t>, Bollati Boringhieri, Turin 1972.</w:t>
      </w:r>
    </w:p>
    <w:p w14:paraId="062712FA" w14:textId="77777777" w:rsidR="0089628F" w:rsidRDefault="003773FC">
      <w:pPr>
        <w:pStyle w:val="Testo1"/>
        <w:rPr>
          <w:rFonts w:ascii="Times New Roman" w:hAnsi="Times New Roman"/>
          <w:lang w:val="it-IT"/>
        </w:rPr>
      </w:pPr>
      <w:r w:rsidRPr="00182AE9">
        <w:rPr>
          <w:rFonts w:ascii="Times New Roman" w:hAnsi="Times New Roman"/>
          <w:smallCaps/>
          <w:sz w:val="16"/>
          <w:szCs w:val="16"/>
          <w:lang w:val="it-IT"/>
        </w:rPr>
        <w:t>G. Lolli</w:t>
      </w:r>
      <w:r>
        <w:rPr>
          <w:rFonts w:ascii="Times New Roman" w:hAnsi="Times New Roman"/>
          <w:lang w:val="it-IT"/>
        </w:rPr>
        <w:t xml:space="preserve">, </w:t>
      </w:r>
      <w:r>
        <w:rPr>
          <w:rFonts w:ascii="Times New Roman" w:hAnsi="Times New Roman"/>
          <w:i/>
          <w:iCs/>
          <w:lang w:val="it-IT"/>
        </w:rPr>
        <w:t>Introduzione alla logica formale</w:t>
      </w:r>
      <w:r>
        <w:rPr>
          <w:rFonts w:ascii="Times New Roman" w:hAnsi="Times New Roman"/>
          <w:lang w:val="it-IT"/>
        </w:rPr>
        <w:t xml:space="preserve">, Il Mulino, Bologna 1991. </w:t>
      </w:r>
    </w:p>
    <w:p w14:paraId="240FBB1E" w14:textId="77777777" w:rsidR="0089628F" w:rsidRDefault="003773FC">
      <w:pPr>
        <w:pStyle w:val="Testo1"/>
        <w:rPr>
          <w:rFonts w:ascii="Times New Roman" w:hAnsi="Times New Roman"/>
        </w:rPr>
      </w:pPr>
      <w:r>
        <w:rPr>
          <w:rFonts w:ascii="Times New Roman" w:hAnsi="Times New Roman"/>
        </w:rPr>
        <w:t>Further reading references will be communicated during the course.</w:t>
      </w:r>
    </w:p>
    <w:p w14:paraId="0A8A2D84" w14:textId="77777777" w:rsidR="0089628F" w:rsidRDefault="003773FC">
      <w:pPr>
        <w:spacing w:before="240" w:after="120" w:line="220" w:lineRule="exact"/>
        <w:rPr>
          <w:rFonts w:ascii="Times New Roman" w:hAnsi="Times New Roman"/>
          <w:b/>
          <w:i/>
          <w:sz w:val="18"/>
        </w:rPr>
      </w:pPr>
      <w:r>
        <w:rPr>
          <w:rFonts w:ascii="Times New Roman" w:hAnsi="Times New Roman"/>
          <w:b/>
          <w:i/>
          <w:sz w:val="18"/>
        </w:rPr>
        <w:t>TEACHING METHOD</w:t>
      </w:r>
    </w:p>
    <w:p w14:paraId="7200DC98" w14:textId="77777777" w:rsidR="0089628F" w:rsidRDefault="003773FC" w:rsidP="00182AE9">
      <w:pPr>
        <w:pStyle w:val="Testo1"/>
        <w:ind w:left="0" w:firstLine="284"/>
        <w:rPr>
          <w:rFonts w:ascii="Times New Roman" w:hAnsi="Times New Roman"/>
        </w:rPr>
      </w:pPr>
      <w:r>
        <w:rPr>
          <w:rFonts w:ascii="Times New Roman" w:hAnsi="Times New Roman"/>
        </w:rPr>
        <w:t>Lectures.</w:t>
      </w:r>
    </w:p>
    <w:p w14:paraId="261BA38A" w14:textId="77777777" w:rsidR="0089628F" w:rsidRDefault="003773FC">
      <w:pPr>
        <w:spacing w:before="240" w:after="120" w:line="220" w:lineRule="exact"/>
        <w:rPr>
          <w:rFonts w:ascii="Times New Roman" w:hAnsi="Times New Roman"/>
          <w:b/>
          <w:i/>
          <w:sz w:val="18"/>
        </w:rPr>
      </w:pPr>
      <w:r>
        <w:rPr>
          <w:rFonts w:ascii="Times New Roman" w:hAnsi="Times New Roman"/>
          <w:b/>
          <w:i/>
          <w:sz w:val="18"/>
        </w:rPr>
        <w:t>ASSESSMENT METHOD AND CRITERIA</w:t>
      </w:r>
    </w:p>
    <w:p w14:paraId="0D5DA367" w14:textId="77777777" w:rsidR="0089628F" w:rsidRDefault="003773FC" w:rsidP="00182AE9">
      <w:pPr>
        <w:spacing w:before="240" w:after="120"/>
        <w:ind w:firstLine="284"/>
        <w:rPr>
          <w:rFonts w:ascii="Times New Roman" w:hAnsi="Times New Roman"/>
          <w:sz w:val="18"/>
        </w:rPr>
      </w:pPr>
      <w:r>
        <w:rPr>
          <w:rFonts w:ascii="Times New Roman" w:hAnsi="Times New Roman"/>
          <w:sz w:val="18"/>
        </w:rPr>
        <w:t>An oral exam.</w:t>
      </w:r>
    </w:p>
    <w:p w14:paraId="5C5257B8" w14:textId="77777777" w:rsidR="0089628F" w:rsidRDefault="003773FC" w:rsidP="00182AE9">
      <w:pPr>
        <w:spacing w:before="240" w:after="120"/>
        <w:ind w:firstLine="284"/>
        <w:rPr>
          <w:rFonts w:ascii="Times New Roman" w:hAnsi="Times New Roman"/>
          <w:sz w:val="18"/>
        </w:rPr>
      </w:pPr>
      <w:r>
        <w:rPr>
          <w:rFonts w:ascii="Times New Roman" w:hAnsi="Times New Roman"/>
          <w:sz w:val="18"/>
        </w:rPr>
        <w:t xml:space="preserve">Assessment will be based on the following: </w:t>
      </w:r>
      <w:r>
        <w:rPr>
          <w:rFonts w:ascii="Times New Roman" w:hAnsi="Times New Roman"/>
          <w:i/>
          <w:iCs/>
          <w:sz w:val="18"/>
        </w:rPr>
        <w:t>a</w:t>
      </w:r>
      <w:r>
        <w:rPr>
          <w:rFonts w:ascii="Times New Roman" w:hAnsi="Times New Roman"/>
          <w:sz w:val="18"/>
        </w:rPr>
        <w:t xml:space="preserve">) verification of students' knowledge by way of three or more questions of equal weight, aimed at demonstrating the extent and depth of  preparation; </w:t>
      </w:r>
      <w:r>
        <w:rPr>
          <w:rFonts w:ascii="Times New Roman" w:hAnsi="Times New Roman"/>
          <w:i/>
          <w:iCs/>
          <w:sz w:val="18"/>
        </w:rPr>
        <w:t>b</w:t>
      </w:r>
      <w:r>
        <w:rPr>
          <w:rFonts w:ascii="Times New Roman" w:hAnsi="Times New Roman"/>
          <w:sz w:val="18"/>
        </w:rPr>
        <w:t>) verification of students' specific skills and abilities, evidenced by their correct and effective use of formal language.</w:t>
      </w:r>
    </w:p>
    <w:p w14:paraId="5DFC1B9D" w14:textId="77777777" w:rsidR="0089628F" w:rsidRDefault="003773FC" w:rsidP="00182AE9">
      <w:pPr>
        <w:spacing w:before="240" w:after="120"/>
        <w:ind w:firstLine="284"/>
        <w:rPr>
          <w:rFonts w:ascii="Times New Roman" w:hAnsi="Times New Roman"/>
          <w:sz w:val="18"/>
        </w:rPr>
      </w:pPr>
      <w:r>
        <w:rPr>
          <w:rFonts w:ascii="Times New Roman" w:hAnsi="Times New Roman"/>
          <w:sz w:val="18"/>
        </w:rPr>
        <w:t xml:space="preserve">Relevance of answers, ability to identify conceptual links and appropriate use of specific technical terminology will be assessed in general. With regard to the content of the answers and the presentation, the following criteria will apply: </w:t>
      </w:r>
      <w:r>
        <w:rPr>
          <w:rFonts w:ascii="Times New Roman" w:hAnsi="Times New Roman"/>
          <w:i/>
          <w:iCs/>
          <w:sz w:val="18"/>
        </w:rPr>
        <w:t>a</w:t>
      </w:r>
      <w:r>
        <w:rPr>
          <w:rFonts w:ascii="Times New Roman" w:hAnsi="Times New Roman"/>
          <w:sz w:val="18"/>
        </w:rPr>
        <w:t xml:space="preserve">) assessment of students' ability to process the language of predicate calculus and to use it in metatheoretical arguments; </w:t>
      </w:r>
      <w:r>
        <w:rPr>
          <w:rFonts w:ascii="Times New Roman" w:hAnsi="Times New Roman"/>
          <w:i/>
          <w:iCs/>
          <w:sz w:val="18"/>
        </w:rPr>
        <w:t>b</w:t>
      </w:r>
      <w:r>
        <w:rPr>
          <w:rFonts w:ascii="Times New Roman" w:hAnsi="Times New Roman"/>
          <w:sz w:val="18"/>
        </w:rPr>
        <w:t xml:space="preserve">) </w:t>
      </w:r>
      <w:r>
        <w:rPr>
          <w:rFonts w:ascii="Times New Roman" w:hAnsi="Times New Roman"/>
          <w:sz w:val="18"/>
        </w:rPr>
        <w:lastRenderedPageBreak/>
        <w:t>verification of students' knowledge of demonstrative procedures and ability to present them in a rigorous and straightforward fashion.</w:t>
      </w:r>
    </w:p>
    <w:p w14:paraId="2BBC33D9" w14:textId="77777777" w:rsidR="0089628F" w:rsidRDefault="003773FC">
      <w:pPr>
        <w:spacing w:before="240" w:after="120"/>
        <w:rPr>
          <w:rFonts w:ascii="Times New Roman" w:hAnsi="Times New Roman"/>
          <w:b/>
          <w:i/>
          <w:sz w:val="18"/>
        </w:rPr>
      </w:pPr>
      <w:r>
        <w:rPr>
          <w:rFonts w:ascii="Times New Roman" w:hAnsi="Times New Roman"/>
          <w:b/>
          <w:i/>
          <w:sz w:val="18"/>
        </w:rPr>
        <w:t>NOTES AND PREREQUISITES</w:t>
      </w:r>
    </w:p>
    <w:p w14:paraId="6E1DCF31" w14:textId="77777777" w:rsidR="0089628F" w:rsidRDefault="003773FC">
      <w:pPr>
        <w:pStyle w:val="Testo2"/>
        <w:spacing w:before="120"/>
        <w:rPr>
          <w:rFonts w:ascii="Times New Roman" w:hAnsi="Times New Roman"/>
        </w:rPr>
      </w:pPr>
      <w:r>
        <w:rPr>
          <w:rFonts w:ascii="Times New Roman" w:hAnsi="Times New Roman"/>
        </w:rPr>
        <w:t>For successful course attendance</w:t>
      </w:r>
      <w:r>
        <w:rPr>
          <w:rFonts w:ascii="Times New Roman" w:hAnsi="Times New Roman"/>
          <w:b/>
        </w:rPr>
        <w:t xml:space="preserve"> </w:t>
      </w:r>
      <w:r>
        <w:rPr>
          <w:rFonts w:ascii="Times New Roman" w:hAnsi="Times New Roman"/>
        </w:rPr>
        <w:t>and to pass the related exam, students are required</w:t>
      </w:r>
      <w:r>
        <w:rPr>
          <w:rFonts w:ascii="Times New Roman" w:hAnsi="Times New Roman"/>
          <w:b/>
        </w:rPr>
        <w:t xml:space="preserve"> </w:t>
      </w:r>
      <w:r>
        <w:rPr>
          <w:rFonts w:ascii="Times New Roman" w:hAnsi="Times New Roman"/>
        </w:rPr>
        <w:t>to have knowledge of set theory and, in general, of the main contents of basic mathematics.</w:t>
      </w:r>
    </w:p>
    <w:p w14:paraId="08A26FF5" w14:textId="77777777" w:rsidR="0089628F" w:rsidRDefault="003773FC">
      <w:pPr>
        <w:pStyle w:val="Testo2"/>
        <w:spacing w:before="120"/>
        <w:rPr>
          <w:rFonts w:ascii="Times New Roman" w:hAnsi="Times New Roman"/>
        </w:rPr>
      </w:pPr>
      <w:r>
        <w:rPr>
          <w:rFonts w:ascii="Times New Roman" w:hAnsi="Times New Roman"/>
        </w:rPr>
        <w:t>Further information can be found on the lecturer's webpage at http://docenti.unicatt.it/web/searchByName.do?language=ENG or on the Faculty notice board.</w:t>
      </w:r>
    </w:p>
    <w:p w14:paraId="5AADC5DF" w14:textId="77777777" w:rsidR="0089628F" w:rsidRDefault="0089628F">
      <w:pPr>
        <w:pStyle w:val="Testo2"/>
        <w:rPr>
          <w:rFonts w:ascii="Times New Roman" w:hAnsi="Times New Roman"/>
          <w:b/>
          <w:i/>
          <w:iCs/>
        </w:rPr>
      </w:pPr>
    </w:p>
    <w:p w14:paraId="578CDADF" w14:textId="77777777" w:rsidR="0089628F" w:rsidRDefault="0089628F">
      <w:pPr>
        <w:pStyle w:val="Testo2"/>
        <w:ind w:firstLine="0"/>
      </w:pPr>
    </w:p>
    <w:sectPr w:rsidR="0089628F">
      <w:pgSz w:w="11906" w:h="16838"/>
      <w:pgMar w:top="3515" w:right="2608" w:bottom="3515" w:left="2608"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8F"/>
    <w:rsid w:val="000B3EBA"/>
    <w:rsid w:val="00182AE9"/>
    <w:rsid w:val="003773FC"/>
    <w:rsid w:val="0089628F"/>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1DB7"/>
  <w15:docId w15:val="{D813B1BA-4701-4BB2-BFD4-1B3F8394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olor w:val="00000A"/>
    </w:rPr>
  </w:style>
  <w:style w:type="paragraph" w:styleId="Titolo1">
    <w:name w:val="heading 1"/>
    <w:basedOn w:val="Titolo"/>
    <w:qFormat/>
    <w:pPr>
      <w:spacing w:before="480"/>
      <w:jc w:val="left"/>
      <w:outlineLvl w:val="0"/>
    </w:pPr>
    <w:rPr>
      <w:rFonts w:ascii="Times" w:hAnsi="Times"/>
      <w:b/>
    </w:rPr>
  </w:style>
  <w:style w:type="paragraph" w:styleId="Titolo2">
    <w:name w:val="heading 2"/>
    <w:basedOn w:val="Titolo"/>
    <w:qFormat/>
    <w:pPr>
      <w:jc w:val="left"/>
      <w:outlineLvl w:val="1"/>
    </w:pPr>
    <w:rPr>
      <w:rFonts w:ascii="Times" w:hAnsi="Times"/>
      <w:smallCaps/>
      <w:sz w:val="18"/>
    </w:rPr>
  </w:style>
  <w:style w:type="paragraph" w:styleId="Titolo3">
    <w:name w:val="heading 3"/>
    <w:basedOn w:val="Titolo"/>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149DB"/>
    <w:rPr>
      <w:rFonts w:ascii="Times" w:hAnsi="Times"/>
    </w:rPr>
  </w:style>
  <w:style w:type="character" w:customStyle="1" w:styleId="PidipaginaCarattere">
    <w:name w:val="Piè di pagina Carattere"/>
    <w:basedOn w:val="Carpredefinitoparagrafo"/>
    <w:link w:val="Pidipagina"/>
    <w:uiPriority w:val="99"/>
    <w:qFormat/>
    <w:rsid w:val="00B149DB"/>
    <w:rPr>
      <w:rFonts w:ascii="Times" w:hAnsi="Times"/>
    </w:rPr>
  </w:style>
  <w:style w:type="character" w:customStyle="1" w:styleId="Testo2Carattere">
    <w:name w:val="Testo 2 Carattere"/>
    <w:link w:val="Testo2"/>
    <w:qFormat/>
    <w:locked/>
    <w:rsid w:val="0069368F"/>
    <w:rPr>
      <w:rFonts w:ascii="Times" w:hAnsi="Times"/>
      <w:sz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esto1">
    <w:name w:val="Testo 1"/>
    <w:qFormat/>
    <w:pPr>
      <w:spacing w:line="220" w:lineRule="exact"/>
      <w:ind w:left="284" w:hanging="284"/>
      <w:jc w:val="both"/>
    </w:pPr>
    <w:rPr>
      <w:rFonts w:ascii="Times" w:hAnsi="Times"/>
      <w:color w:val="00000A"/>
      <w:sz w:val="18"/>
    </w:rPr>
  </w:style>
  <w:style w:type="paragraph" w:customStyle="1" w:styleId="Testo2">
    <w:name w:val="Testo 2"/>
    <w:link w:val="Testo2Carattere"/>
    <w:qFormat/>
    <w:pPr>
      <w:spacing w:line="220" w:lineRule="exact"/>
      <w:ind w:firstLine="284"/>
      <w:jc w:val="both"/>
    </w:pPr>
    <w:rPr>
      <w:rFonts w:ascii="Times" w:hAnsi="Times"/>
      <w:color w:val="00000A"/>
      <w:sz w:val="18"/>
    </w:rPr>
  </w:style>
  <w:style w:type="paragraph" w:styleId="Intestazione">
    <w:name w:val="header"/>
    <w:basedOn w:val="Normale"/>
    <w:link w:val="IntestazioneCarattere"/>
    <w:uiPriority w:val="99"/>
    <w:unhideWhenUsed/>
    <w:rsid w:val="00B149DB"/>
    <w:pPr>
      <w:tabs>
        <w:tab w:val="center" w:pos="4819"/>
        <w:tab w:val="right" w:pos="9638"/>
      </w:tabs>
      <w:spacing w:line="240" w:lineRule="auto"/>
    </w:pPr>
  </w:style>
  <w:style w:type="paragraph" w:styleId="Pidipagina">
    <w:name w:val="footer"/>
    <w:basedOn w:val="Normale"/>
    <w:link w:val="PidipaginaCarattere"/>
    <w:uiPriority w:val="99"/>
    <w:unhideWhenUsed/>
    <w:rsid w:val="00B149DB"/>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dc:description/>
  <cp:lastModifiedBy>Zucca Celina</cp:lastModifiedBy>
  <cp:revision>2</cp:revision>
  <cp:lastPrinted>2003-03-27T09:42:00Z</cp:lastPrinted>
  <dcterms:created xsi:type="dcterms:W3CDTF">2023-10-12T14:08:00Z</dcterms:created>
  <dcterms:modified xsi:type="dcterms:W3CDTF">2023-10-12T14:08:00Z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