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CB3" w14:textId="77777777" w:rsidR="00C419E1" w:rsidRPr="00BB3604" w:rsidRDefault="00C419E1" w:rsidP="00C419E1">
      <w:pPr>
        <w:pStyle w:val="Titolo1"/>
        <w:rPr>
          <w:noProof w:val="0"/>
        </w:rPr>
      </w:pPr>
      <w:r w:rsidRPr="00BB3604">
        <w:rPr>
          <w:noProof w:val="0"/>
        </w:rPr>
        <w:t>Economic Law</w:t>
      </w:r>
    </w:p>
    <w:p w14:paraId="7067A2B8" w14:textId="3A99D405" w:rsidR="00604F41" w:rsidRPr="00BB3604" w:rsidRDefault="00604F41" w:rsidP="00604F41">
      <w:pPr>
        <w:pStyle w:val="Titolo2"/>
        <w:rPr>
          <w:noProof w:val="0"/>
        </w:rPr>
      </w:pPr>
      <w:r w:rsidRPr="00BB3604">
        <w:rPr>
          <w:noProof w:val="0"/>
        </w:rPr>
        <w:t xml:space="preserve">Prof. Francesco Pantaleo </w:t>
      </w:r>
    </w:p>
    <w:p w14:paraId="52DA68ED" w14:textId="74459E72" w:rsidR="00604F41" w:rsidRPr="00BB3604" w:rsidRDefault="00C419E1" w:rsidP="00604F41">
      <w:pPr>
        <w:spacing w:before="240" w:after="120"/>
        <w:rPr>
          <w:b/>
          <w:sz w:val="18"/>
        </w:rPr>
      </w:pPr>
      <w:r w:rsidRPr="00BB3604">
        <w:rPr>
          <w:b/>
          <w:i/>
          <w:sz w:val="18"/>
        </w:rPr>
        <w:t>COURSE AIMS AND INTENDED LEARNING OUTCOMES</w:t>
      </w:r>
    </w:p>
    <w:p w14:paraId="1FF81E25" w14:textId="77777777" w:rsidR="00604F41" w:rsidRPr="00BB3604" w:rsidRDefault="00C419E1" w:rsidP="00604F41">
      <w:pPr>
        <w:rPr>
          <w:b/>
        </w:rPr>
      </w:pPr>
      <w:r w:rsidRPr="00BB3604">
        <w:rPr>
          <w:b/>
        </w:rPr>
        <w:t>Aims</w:t>
      </w:r>
    </w:p>
    <w:p w14:paraId="0CA94750" w14:textId="77777777" w:rsidR="00604F41" w:rsidRPr="00BB3604" w:rsidRDefault="0008509F" w:rsidP="0008509F">
      <w:r w:rsidRPr="00BB3604">
        <w:t xml:space="preserve">The course aims to analyse the key private and corporate law institutions, and the most relevant aspects related to labour law, especially from the point of view of the different types of contracts stipulated in companies. There will be a particular focus on natural persons, legal persons, contracts and corporate activity. </w:t>
      </w:r>
    </w:p>
    <w:p w14:paraId="552181AE" w14:textId="77777777" w:rsidR="00604F41" w:rsidRPr="00BB3604" w:rsidRDefault="00604F41" w:rsidP="00604F41">
      <w:r w:rsidRPr="00BB3604">
        <w:t xml:space="preserve">The aim of the course is to provide learners with the fundamental and regulatory principles referring to physical and legal people, so that students will be able to work as managers and/or consultants in different business environments.  </w:t>
      </w:r>
    </w:p>
    <w:p w14:paraId="0178E434" w14:textId="77777777" w:rsidR="00604F41" w:rsidRPr="00BB3604" w:rsidRDefault="00604F41" w:rsidP="00604F41"/>
    <w:p w14:paraId="15D75943" w14:textId="6C594473" w:rsidR="00604F41" w:rsidRPr="00BB3604" w:rsidRDefault="00C419E1" w:rsidP="00604F41">
      <w:pPr>
        <w:rPr>
          <w:b/>
        </w:rPr>
      </w:pPr>
      <w:r w:rsidRPr="00BB3604">
        <w:rPr>
          <w:b/>
        </w:rPr>
        <w:t>Intended outcomes</w:t>
      </w:r>
    </w:p>
    <w:p w14:paraId="5F23B81F" w14:textId="77777777" w:rsidR="00604F41" w:rsidRPr="00BB3604" w:rsidRDefault="00604F41" w:rsidP="00604F41">
      <w:r w:rsidRPr="00BB3604">
        <w:t>By the end of the course, students will be able to understand in a linear way:</w:t>
      </w:r>
    </w:p>
    <w:p w14:paraId="785B563D" w14:textId="77777777" w:rsidR="00604F41" w:rsidRPr="00BB3604" w:rsidRDefault="00604F41" w:rsidP="00604F41">
      <w:r w:rsidRPr="00BB3604">
        <w:t>- the basics of civil, commercial, and labour law;</w:t>
      </w:r>
    </w:p>
    <w:p w14:paraId="63084F1B" w14:textId="77777777" w:rsidR="00604F41" w:rsidRPr="00BB3604" w:rsidRDefault="00604F41" w:rsidP="00B261F6">
      <w:r w:rsidRPr="00BB3604">
        <w:t>- the basic principles governing the rights and obligations of persons and enterprises, and, in particular, the rights and obligations at the basis of labour relations;</w:t>
      </w:r>
    </w:p>
    <w:p w14:paraId="50CF9CD8" w14:textId="77777777" w:rsidR="00B261F6" w:rsidRPr="00BB3604" w:rsidRDefault="00B261F6" w:rsidP="00816896">
      <w:pPr>
        <w:rPr>
          <w:iCs/>
        </w:rPr>
      </w:pPr>
      <w:r w:rsidRPr="00BB3604">
        <w:t xml:space="preserve">- the world of corporate law, the different types of companies, and the regulations at the basis of the relationship between members; </w:t>
      </w:r>
    </w:p>
    <w:p w14:paraId="47C0E2BC" w14:textId="77777777" w:rsidR="00604F41" w:rsidRPr="00BB3604" w:rsidRDefault="00604F41" w:rsidP="00604F41">
      <w:r w:rsidRPr="00BB3604">
        <w:t>- the function and regulation of contracts between natural and legal persons.</w:t>
      </w:r>
    </w:p>
    <w:p w14:paraId="4DC71F16" w14:textId="77777777" w:rsidR="00B261F6" w:rsidRPr="00BB3604" w:rsidRDefault="00B261F6" w:rsidP="00B261F6">
      <w:pPr>
        <w:rPr>
          <w:iCs/>
        </w:rPr>
      </w:pPr>
      <w:r w:rsidRPr="00BB3604">
        <w:t xml:space="preserve">- rights, powers, authority, and obligations; </w:t>
      </w:r>
    </w:p>
    <w:p w14:paraId="6B007232" w14:textId="77777777" w:rsidR="00B261F6" w:rsidRPr="00BB3604" w:rsidRDefault="00B261F6" w:rsidP="00B261F6">
      <w:pPr>
        <w:rPr>
          <w:iCs/>
        </w:rPr>
      </w:pPr>
      <w:r w:rsidRPr="00BB3604">
        <w:t xml:space="preserve">- the different types of companies; </w:t>
      </w:r>
    </w:p>
    <w:p w14:paraId="0B29D4E3" w14:textId="77777777" w:rsidR="00B261F6" w:rsidRPr="00BB3604" w:rsidRDefault="00B261F6" w:rsidP="00B261F6">
      <w:pPr>
        <w:rPr>
          <w:iCs/>
        </w:rPr>
      </w:pPr>
      <w:r w:rsidRPr="00BB3604">
        <w:t>- the elements defining the different types of labour relations, with a focus on the distribution of power between the two actors involved in the individual contract</w:t>
      </w:r>
    </w:p>
    <w:p w14:paraId="5ED8D185" w14:textId="77777777" w:rsidR="00B261F6" w:rsidRPr="00BB3604" w:rsidRDefault="00B261F6" w:rsidP="00B81067">
      <w:pPr>
        <w:rPr>
          <w:iCs/>
        </w:rPr>
      </w:pPr>
      <w:r w:rsidRPr="00BB3604">
        <w:t>- the rights and obligations in the field of occupational safety;</w:t>
      </w:r>
    </w:p>
    <w:p w14:paraId="3EEAB8FA" w14:textId="77777777" w:rsidR="00B261F6" w:rsidRPr="00BB3604" w:rsidRDefault="00B261F6" w:rsidP="00B261F6">
      <w:pPr>
        <w:rPr>
          <w:iCs/>
        </w:rPr>
      </w:pPr>
      <w:r w:rsidRPr="00BB3604">
        <w:t xml:space="preserve">- the different possibilities to analyse and apply contracts between physical or legal people. </w:t>
      </w:r>
    </w:p>
    <w:p w14:paraId="4DC72A9B" w14:textId="77777777" w:rsidR="00604F41" w:rsidRPr="00BB3604" w:rsidRDefault="00C419E1" w:rsidP="00604F41">
      <w:pPr>
        <w:spacing w:before="240" w:after="120"/>
        <w:rPr>
          <w:b/>
          <w:i/>
          <w:sz w:val="18"/>
        </w:rPr>
      </w:pPr>
      <w:r w:rsidRPr="00BB3604">
        <w:rPr>
          <w:b/>
          <w:i/>
          <w:sz w:val="18"/>
        </w:rPr>
        <w:t>COURSE CONTENT</w:t>
      </w:r>
    </w:p>
    <w:p w14:paraId="4675FFB9" w14:textId="33B7B7A7" w:rsidR="00604F41" w:rsidRPr="00247EB2" w:rsidRDefault="00604F41" w:rsidP="00604F41">
      <w:r w:rsidRPr="00BB3604">
        <w:t xml:space="preserve">PART </w:t>
      </w:r>
      <w:r w:rsidR="0026294B" w:rsidRPr="00247EB2">
        <w:t>1</w:t>
      </w:r>
      <w:r w:rsidR="000C03CE" w:rsidRPr="00247EB2">
        <w:t xml:space="preserve"> - </w:t>
      </w:r>
      <w:r w:rsidR="00EA726B" w:rsidRPr="00247EB2">
        <w:rPr>
          <w:sz w:val="18"/>
          <w:szCs w:val="18"/>
        </w:rPr>
        <w:t>OBLIGATIONS AND CONTRACTS</w:t>
      </w:r>
    </w:p>
    <w:p w14:paraId="6ADAFE10" w14:textId="77777777" w:rsidR="00274E0A" w:rsidRPr="00247EB2" w:rsidRDefault="00274E0A" w:rsidP="00274E0A">
      <w:pPr>
        <w:pStyle w:val="P68B1DB1-ListParagraph3"/>
        <w:numPr>
          <w:ilvl w:val="0"/>
          <w:numId w:val="1"/>
        </w:numPr>
        <w:spacing w:before="120" w:line="276" w:lineRule="auto"/>
        <w:rPr>
          <w:highlight w:val="none"/>
          <w:lang w:val="en-GB"/>
        </w:rPr>
      </w:pPr>
      <w:r w:rsidRPr="00247EB2">
        <w:rPr>
          <w:highlight w:val="none"/>
          <w:lang w:val="en-GB"/>
        </w:rPr>
        <w:t>Obligations</w:t>
      </w:r>
    </w:p>
    <w:p w14:paraId="6E518F8A" w14:textId="77777777" w:rsidR="00274E0A" w:rsidRPr="00247EB2" w:rsidRDefault="00274E0A" w:rsidP="00274E0A">
      <w:pPr>
        <w:pStyle w:val="P68B1DB1-ListParagraph3"/>
        <w:keepNext/>
        <w:numPr>
          <w:ilvl w:val="0"/>
          <w:numId w:val="1"/>
        </w:numPr>
        <w:spacing w:before="120" w:after="120" w:line="276" w:lineRule="auto"/>
        <w:rPr>
          <w:highlight w:val="none"/>
          <w:lang w:val="en-GB"/>
        </w:rPr>
      </w:pPr>
      <w:r w:rsidRPr="00247EB2">
        <w:rPr>
          <w:highlight w:val="none"/>
          <w:lang w:val="en-GB"/>
        </w:rPr>
        <w:lastRenderedPageBreak/>
        <w:t>The contract in general</w:t>
      </w:r>
    </w:p>
    <w:p w14:paraId="49FC9858" w14:textId="77777777" w:rsidR="00274E0A" w:rsidRPr="00247EB2" w:rsidRDefault="00274E0A" w:rsidP="00274E0A">
      <w:pPr>
        <w:pStyle w:val="P68B1DB1-ListParagraph3"/>
        <w:keepNext/>
        <w:numPr>
          <w:ilvl w:val="0"/>
          <w:numId w:val="1"/>
        </w:numPr>
        <w:spacing w:before="120" w:after="120" w:line="276" w:lineRule="auto"/>
        <w:rPr>
          <w:highlight w:val="none"/>
          <w:lang w:val="en-GB"/>
        </w:rPr>
      </w:pPr>
      <w:r w:rsidRPr="00247EB2">
        <w:rPr>
          <w:highlight w:val="none"/>
          <w:lang w:val="en-GB"/>
        </w:rPr>
        <w:t>The formation of the contract</w:t>
      </w:r>
    </w:p>
    <w:p w14:paraId="7A6D4181" w14:textId="77777777" w:rsidR="00274E0A" w:rsidRPr="00247EB2" w:rsidRDefault="00274E0A" w:rsidP="00274E0A">
      <w:pPr>
        <w:pStyle w:val="P68B1DB1-ListParagraph3"/>
        <w:keepNext/>
        <w:numPr>
          <w:ilvl w:val="0"/>
          <w:numId w:val="1"/>
        </w:numPr>
        <w:spacing w:before="120" w:after="120" w:line="276" w:lineRule="auto"/>
        <w:rPr>
          <w:highlight w:val="none"/>
          <w:lang w:val="en-GB"/>
        </w:rPr>
      </w:pPr>
      <w:r w:rsidRPr="00247EB2">
        <w:rPr>
          <w:highlight w:val="none"/>
          <w:lang w:val="en-GB"/>
        </w:rPr>
        <w:t>The effects of the contract</w:t>
      </w:r>
    </w:p>
    <w:p w14:paraId="4C76F463" w14:textId="77777777" w:rsidR="00274E0A" w:rsidRPr="00247EB2" w:rsidRDefault="00274E0A" w:rsidP="00274E0A">
      <w:pPr>
        <w:pStyle w:val="P68B1DB1-ListParagraph3"/>
        <w:keepNext/>
        <w:numPr>
          <w:ilvl w:val="0"/>
          <w:numId w:val="1"/>
        </w:numPr>
        <w:spacing w:before="120" w:after="120" w:line="276" w:lineRule="auto"/>
        <w:rPr>
          <w:highlight w:val="none"/>
          <w:lang w:val="en-GB"/>
        </w:rPr>
      </w:pPr>
      <w:r w:rsidRPr="00247EB2">
        <w:rPr>
          <w:highlight w:val="none"/>
          <w:lang w:val="en-GB"/>
        </w:rPr>
        <w:t>The interpretation and integration of the contract</w:t>
      </w:r>
    </w:p>
    <w:p w14:paraId="0A8A63FE" w14:textId="77777777" w:rsidR="00274E0A" w:rsidRPr="00247EB2" w:rsidRDefault="00274E0A" w:rsidP="00274E0A">
      <w:pPr>
        <w:pStyle w:val="P68B1DB1-ListParagraph3"/>
        <w:numPr>
          <w:ilvl w:val="0"/>
          <w:numId w:val="1"/>
        </w:numPr>
        <w:spacing w:before="120" w:after="120" w:line="276" w:lineRule="auto"/>
        <w:rPr>
          <w:highlight w:val="none"/>
          <w:lang w:val="en-GB"/>
        </w:rPr>
      </w:pPr>
      <w:r w:rsidRPr="00247EB2">
        <w:rPr>
          <w:highlight w:val="none"/>
          <w:lang w:val="en-GB"/>
        </w:rPr>
        <w:t>The termination and invalidity of the contact</w:t>
      </w:r>
    </w:p>
    <w:p w14:paraId="5B172778" w14:textId="0F9B52F8" w:rsidR="00604F41" w:rsidRPr="00247EB2" w:rsidRDefault="00604F41" w:rsidP="002E09AD">
      <w:pPr>
        <w:spacing w:before="120"/>
      </w:pPr>
    </w:p>
    <w:p w14:paraId="225212B8" w14:textId="5A408125" w:rsidR="00604F41" w:rsidRPr="00247EB2" w:rsidRDefault="000C03CE" w:rsidP="00604F41">
      <w:r w:rsidRPr="00247EB2">
        <w:t>PART</w:t>
      </w:r>
      <w:r w:rsidR="00604F41" w:rsidRPr="00247EB2">
        <w:t xml:space="preserve"> </w:t>
      </w:r>
      <w:r w:rsidR="0026294B" w:rsidRPr="00247EB2">
        <w:t>2</w:t>
      </w:r>
      <w:r w:rsidRPr="00247EB2">
        <w:t xml:space="preserve"> - </w:t>
      </w:r>
      <w:r w:rsidR="00604F41" w:rsidRPr="00247EB2">
        <w:rPr>
          <w:sz w:val="18"/>
          <w:szCs w:val="18"/>
        </w:rPr>
        <w:t>LABOUR LAW</w:t>
      </w:r>
      <w:r w:rsidR="00604F41" w:rsidRPr="00247EB2">
        <w:t xml:space="preserve"> </w:t>
      </w:r>
    </w:p>
    <w:p w14:paraId="68A355F3" w14:textId="77777777" w:rsidR="00274E0A" w:rsidRPr="00247EB2" w:rsidRDefault="00274E0A" w:rsidP="00274E0A">
      <w:pPr>
        <w:pStyle w:val="P68B1DB1-ListParagraph3"/>
        <w:numPr>
          <w:ilvl w:val="0"/>
          <w:numId w:val="2"/>
        </w:numPr>
        <w:spacing w:before="120" w:after="120" w:line="276" w:lineRule="auto"/>
        <w:rPr>
          <w:highlight w:val="none"/>
          <w:lang w:val="en-GB"/>
        </w:rPr>
      </w:pPr>
      <w:r w:rsidRPr="00247EB2">
        <w:rPr>
          <w:highlight w:val="none"/>
          <w:lang w:val="en-GB"/>
        </w:rPr>
        <w:t xml:space="preserve">Self-employment and employment </w:t>
      </w:r>
    </w:p>
    <w:p w14:paraId="5D2543E9" w14:textId="77777777" w:rsidR="00274E0A" w:rsidRPr="00247EB2" w:rsidRDefault="00274E0A" w:rsidP="00274E0A">
      <w:pPr>
        <w:pStyle w:val="P68B1DB1-ListParagraph3"/>
        <w:keepNext/>
        <w:numPr>
          <w:ilvl w:val="0"/>
          <w:numId w:val="2"/>
        </w:numPr>
        <w:spacing w:before="120" w:after="120" w:line="276" w:lineRule="auto"/>
        <w:rPr>
          <w:highlight w:val="none"/>
          <w:lang w:val="en-GB"/>
        </w:rPr>
      </w:pPr>
      <w:r w:rsidRPr="00247EB2">
        <w:rPr>
          <w:highlight w:val="none"/>
          <w:lang w:val="en-GB"/>
        </w:rPr>
        <w:t>The hiring of workers</w:t>
      </w:r>
    </w:p>
    <w:p w14:paraId="79AB2C6A" w14:textId="77777777" w:rsidR="00274E0A" w:rsidRPr="00247EB2" w:rsidRDefault="00274E0A" w:rsidP="00274E0A">
      <w:pPr>
        <w:pStyle w:val="P68B1DB1-ListParagraph3"/>
        <w:keepNext/>
        <w:numPr>
          <w:ilvl w:val="0"/>
          <w:numId w:val="2"/>
        </w:numPr>
        <w:spacing w:before="120" w:after="120" w:line="276" w:lineRule="auto"/>
        <w:rPr>
          <w:highlight w:val="none"/>
          <w:lang w:val="en-GB"/>
        </w:rPr>
      </w:pPr>
      <w:r w:rsidRPr="00247EB2">
        <w:rPr>
          <w:highlight w:val="none"/>
          <w:lang w:val="en-GB"/>
        </w:rPr>
        <w:t>Protection of the working mother and equality between men and women in the employment relationship</w:t>
      </w:r>
    </w:p>
    <w:p w14:paraId="36D3D87E" w14:textId="31A22519" w:rsidR="00274E0A" w:rsidRPr="00247EB2" w:rsidRDefault="00274E0A" w:rsidP="00274E0A">
      <w:pPr>
        <w:pStyle w:val="P68B1DB1-ListParagraph3"/>
        <w:keepNext/>
        <w:numPr>
          <w:ilvl w:val="0"/>
          <w:numId w:val="2"/>
        </w:numPr>
        <w:spacing w:before="120" w:line="276" w:lineRule="auto"/>
        <w:ind w:left="641" w:hanging="357"/>
        <w:rPr>
          <w:highlight w:val="none"/>
          <w:lang w:val="en-GB"/>
        </w:rPr>
      </w:pPr>
      <w:r w:rsidRPr="00247EB2">
        <w:rPr>
          <w:highlight w:val="none"/>
          <w:lang w:val="en-GB"/>
        </w:rPr>
        <w:t xml:space="preserve">The trial </w:t>
      </w:r>
      <w:r w:rsidR="00BB3604" w:rsidRPr="00247EB2">
        <w:rPr>
          <w:highlight w:val="none"/>
          <w:lang w:val="en-GB"/>
        </w:rPr>
        <w:t>agreement</w:t>
      </w:r>
    </w:p>
    <w:p w14:paraId="78252885" w14:textId="77777777" w:rsidR="00274E0A" w:rsidRPr="00247EB2" w:rsidRDefault="00274E0A" w:rsidP="00274E0A">
      <w:pPr>
        <w:pStyle w:val="P68B1DB1-ListParagraph4"/>
        <w:numPr>
          <w:ilvl w:val="0"/>
          <w:numId w:val="2"/>
        </w:numPr>
        <w:spacing w:line="276" w:lineRule="auto"/>
        <w:rPr>
          <w:highlight w:val="none"/>
          <w:lang w:val="en-GB"/>
        </w:rPr>
      </w:pPr>
      <w:r w:rsidRPr="00247EB2">
        <w:rPr>
          <w:highlight w:val="none"/>
          <w:lang w:val="en-GB"/>
        </w:rPr>
        <w:t>The part-time employment contract</w:t>
      </w:r>
    </w:p>
    <w:p w14:paraId="449072D9" w14:textId="77777777" w:rsidR="00274E0A" w:rsidRPr="00247EB2" w:rsidRDefault="00274E0A" w:rsidP="00274E0A">
      <w:pPr>
        <w:pStyle w:val="P68B1DB1-ListParagraph4"/>
        <w:numPr>
          <w:ilvl w:val="0"/>
          <w:numId w:val="2"/>
        </w:numPr>
        <w:spacing w:line="276" w:lineRule="auto"/>
        <w:rPr>
          <w:highlight w:val="none"/>
          <w:lang w:val="en-GB"/>
        </w:rPr>
      </w:pPr>
      <w:r w:rsidRPr="00247EB2">
        <w:rPr>
          <w:highlight w:val="none"/>
          <w:lang w:val="en-GB"/>
        </w:rPr>
        <w:t>The managerial power and disciplinary power of the employer</w:t>
      </w:r>
    </w:p>
    <w:p w14:paraId="7492C479" w14:textId="77777777" w:rsidR="00274E0A" w:rsidRPr="00247EB2" w:rsidRDefault="00274E0A" w:rsidP="00274E0A">
      <w:pPr>
        <w:pStyle w:val="P68B1DB1-ListParagraph4"/>
        <w:numPr>
          <w:ilvl w:val="0"/>
          <w:numId w:val="2"/>
        </w:numPr>
        <w:spacing w:line="276" w:lineRule="auto"/>
        <w:rPr>
          <w:highlight w:val="none"/>
          <w:lang w:val="en-GB"/>
        </w:rPr>
      </w:pPr>
      <w:r w:rsidRPr="00247EB2">
        <w:rPr>
          <w:highlight w:val="none"/>
          <w:lang w:val="en-GB"/>
        </w:rPr>
        <w:t>The obligations of the worker: diligence and loyalty</w:t>
      </w:r>
    </w:p>
    <w:p w14:paraId="3D884766" w14:textId="77777777" w:rsidR="00274E0A" w:rsidRPr="00247EB2" w:rsidRDefault="00274E0A" w:rsidP="00274E0A">
      <w:pPr>
        <w:pStyle w:val="P68B1DB1-ListParagraph4"/>
        <w:numPr>
          <w:ilvl w:val="0"/>
          <w:numId w:val="2"/>
        </w:numPr>
        <w:spacing w:line="276" w:lineRule="auto"/>
        <w:rPr>
          <w:highlight w:val="none"/>
          <w:lang w:val="en-GB"/>
        </w:rPr>
      </w:pPr>
      <w:r w:rsidRPr="00247EB2">
        <w:rPr>
          <w:highlight w:val="none"/>
          <w:lang w:val="en-GB"/>
        </w:rPr>
        <w:t>The salary</w:t>
      </w:r>
    </w:p>
    <w:p w14:paraId="3027EE32" w14:textId="77777777" w:rsidR="00274E0A" w:rsidRPr="00247EB2" w:rsidRDefault="00274E0A" w:rsidP="00274E0A">
      <w:pPr>
        <w:pStyle w:val="P68B1DB1-ListParagraph4"/>
        <w:numPr>
          <w:ilvl w:val="0"/>
          <w:numId w:val="2"/>
        </w:numPr>
        <w:spacing w:line="276" w:lineRule="auto"/>
        <w:rPr>
          <w:highlight w:val="none"/>
          <w:lang w:val="en-GB"/>
        </w:rPr>
      </w:pPr>
      <w:r w:rsidRPr="00247EB2">
        <w:rPr>
          <w:highlight w:val="none"/>
          <w:lang w:val="en-GB"/>
        </w:rPr>
        <w:t>Safety at work</w:t>
      </w:r>
    </w:p>
    <w:p w14:paraId="06E9BB5A" w14:textId="77777777" w:rsidR="00274E0A" w:rsidRPr="00247EB2" w:rsidRDefault="00274E0A" w:rsidP="00274E0A">
      <w:pPr>
        <w:pStyle w:val="P68B1DB1-ListParagraph4"/>
        <w:numPr>
          <w:ilvl w:val="0"/>
          <w:numId w:val="2"/>
        </w:numPr>
        <w:spacing w:line="276" w:lineRule="auto"/>
        <w:rPr>
          <w:highlight w:val="none"/>
          <w:lang w:val="en-GB"/>
        </w:rPr>
      </w:pPr>
      <w:r w:rsidRPr="00247EB2">
        <w:rPr>
          <w:highlight w:val="none"/>
          <w:lang w:val="en-GB"/>
        </w:rPr>
        <w:t>Individual and collective redundancies</w:t>
      </w:r>
    </w:p>
    <w:p w14:paraId="4FC50E3D" w14:textId="77777777" w:rsidR="00274E0A" w:rsidRPr="00247EB2" w:rsidRDefault="00274E0A" w:rsidP="00274E0A">
      <w:pPr>
        <w:pStyle w:val="P68B1DB1-ListParagraph4"/>
        <w:numPr>
          <w:ilvl w:val="0"/>
          <w:numId w:val="2"/>
        </w:numPr>
        <w:spacing w:line="276" w:lineRule="auto"/>
        <w:rPr>
          <w:highlight w:val="none"/>
          <w:lang w:val="en-GB"/>
        </w:rPr>
      </w:pPr>
      <w:r w:rsidRPr="00247EB2">
        <w:rPr>
          <w:highlight w:val="none"/>
          <w:lang w:val="en-GB"/>
        </w:rPr>
        <w:t>Employment severance indemnities</w:t>
      </w:r>
    </w:p>
    <w:p w14:paraId="0652CC76" w14:textId="77777777" w:rsidR="00604F41" w:rsidRPr="00247EB2" w:rsidRDefault="00604F41" w:rsidP="00604F41">
      <w:pPr>
        <w:rPr>
          <w:sz w:val="18"/>
          <w:szCs w:val="18"/>
        </w:rPr>
      </w:pPr>
    </w:p>
    <w:p w14:paraId="317A86BC" w14:textId="778CACB8" w:rsidR="00604F41" w:rsidRPr="00247EB2" w:rsidRDefault="00604F41" w:rsidP="00604F41">
      <w:r w:rsidRPr="00247EB2">
        <w:t xml:space="preserve">B) </w:t>
      </w:r>
      <w:r w:rsidR="000C03CE" w:rsidRPr="00247EB2">
        <w:t xml:space="preserve">- </w:t>
      </w:r>
      <w:r w:rsidRPr="00247EB2">
        <w:t>Freedom and trade union organization</w:t>
      </w:r>
    </w:p>
    <w:p w14:paraId="448FB928" w14:textId="7C633601" w:rsidR="00604F41" w:rsidRPr="00247EB2" w:rsidRDefault="002E09AD" w:rsidP="002E09AD">
      <w:r w:rsidRPr="00247EB2">
        <w:t>12</w:t>
      </w:r>
      <w:r w:rsidR="00604F41" w:rsidRPr="00247EB2">
        <w:t>.</w:t>
      </w:r>
      <w:r w:rsidR="00604F41" w:rsidRPr="00247EB2">
        <w:tab/>
        <w:t>Trade unions</w:t>
      </w:r>
    </w:p>
    <w:p w14:paraId="58BF0BB8" w14:textId="5B263C36" w:rsidR="00604F41" w:rsidRPr="00247EB2" w:rsidRDefault="002E09AD" w:rsidP="002E09AD">
      <w:r w:rsidRPr="00247EB2">
        <w:t>13</w:t>
      </w:r>
      <w:r w:rsidR="00604F41" w:rsidRPr="00247EB2">
        <w:t>.</w:t>
      </w:r>
      <w:r w:rsidR="00604F41" w:rsidRPr="00247EB2">
        <w:tab/>
        <w:t>Trade union activity in the workplace</w:t>
      </w:r>
    </w:p>
    <w:p w14:paraId="243CF04A" w14:textId="77777777" w:rsidR="00604F41" w:rsidRPr="00247EB2" w:rsidRDefault="00604F41" w:rsidP="00604F41"/>
    <w:p w14:paraId="35489C23" w14:textId="77777777" w:rsidR="0026294B" w:rsidRPr="00247EB2" w:rsidRDefault="0026294B" w:rsidP="0026294B">
      <w:pPr>
        <w:spacing w:line="276" w:lineRule="auto"/>
        <w:rPr>
          <w:rFonts w:ascii="Times New Roman" w:hAnsi="Times New Roman"/>
        </w:rPr>
      </w:pPr>
      <w:r w:rsidRPr="00247EB2">
        <w:t xml:space="preserve">PART 3 </w:t>
      </w:r>
      <w:r w:rsidRPr="00247EB2">
        <w:rPr>
          <w:rFonts w:ascii="Times New Roman" w:hAnsi="Times New Roman"/>
        </w:rPr>
        <w:t>– THE INDIVIDUAL CONTRACTUAL FIGURES</w:t>
      </w:r>
    </w:p>
    <w:p w14:paraId="3D9AADB4" w14:textId="77777777" w:rsidR="0026294B" w:rsidRPr="00247EB2" w:rsidRDefault="0026294B" w:rsidP="0026294B">
      <w:pPr>
        <w:pStyle w:val="P68B1DB1-ListParagraph4"/>
        <w:numPr>
          <w:ilvl w:val="0"/>
          <w:numId w:val="3"/>
        </w:numPr>
        <w:spacing w:line="276" w:lineRule="auto"/>
        <w:rPr>
          <w:highlight w:val="none"/>
          <w:lang w:val="en-GB"/>
        </w:rPr>
      </w:pPr>
      <w:r w:rsidRPr="00247EB2">
        <w:rPr>
          <w:highlight w:val="none"/>
          <w:lang w:val="en-GB"/>
        </w:rPr>
        <w:t>Contracts for the movement of goods (preliminary – sale)</w:t>
      </w:r>
    </w:p>
    <w:p w14:paraId="720694B3" w14:textId="77777777" w:rsidR="0026294B" w:rsidRPr="00247EB2" w:rsidRDefault="0026294B" w:rsidP="0026294B">
      <w:pPr>
        <w:pStyle w:val="P68B1DB1-ListParagraph4"/>
        <w:numPr>
          <w:ilvl w:val="0"/>
          <w:numId w:val="3"/>
        </w:numPr>
        <w:spacing w:line="276" w:lineRule="auto"/>
        <w:rPr>
          <w:highlight w:val="none"/>
          <w:lang w:val="en-GB"/>
        </w:rPr>
      </w:pPr>
      <w:r w:rsidRPr="00247EB2">
        <w:rPr>
          <w:highlight w:val="none"/>
          <w:lang w:val="en-GB"/>
        </w:rPr>
        <w:t>Contracts for the use of assets (lease)</w:t>
      </w:r>
    </w:p>
    <w:p w14:paraId="01838DB8" w14:textId="77777777" w:rsidR="0026294B" w:rsidRPr="00247EB2" w:rsidRDefault="0026294B" w:rsidP="0026294B">
      <w:pPr>
        <w:pStyle w:val="P68B1DB1-ListParagraph4"/>
        <w:numPr>
          <w:ilvl w:val="0"/>
          <w:numId w:val="3"/>
        </w:numPr>
        <w:spacing w:line="276" w:lineRule="auto"/>
        <w:rPr>
          <w:highlight w:val="none"/>
          <w:lang w:val="en-GB"/>
        </w:rPr>
      </w:pPr>
      <w:r w:rsidRPr="00247EB2">
        <w:rPr>
          <w:highlight w:val="none"/>
          <w:lang w:val="en-GB"/>
        </w:rPr>
        <w:t>Contracts for the production of goods and/or services (procurement - work contract - transport)</w:t>
      </w:r>
    </w:p>
    <w:p w14:paraId="2EE07488" w14:textId="77777777" w:rsidR="0026294B" w:rsidRPr="00247EB2" w:rsidRDefault="0026294B" w:rsidP="0026294B">
      <w:pPr>
        <w:pStyle w:val="P68B1DB1-ListParagraph4"/>
        <w:numPr>
          <w:ilvl w:val="0"/>
          <w:numId w:val="3"/>
        </w:numPr>
        <w:spacing w:line="276" w:lineRule="auto"/>
        <w:rPr>
          <w:highlight w:val="none"/>
          <w:lang w:val="en-GB"/>
        </w:rPr>
      </w:pPr>
      <w:r w:rsidRPr="00247EB2">
        <w:rPr>
          <w:highlight w:val="none"/>
          <w:lang w:val="en-GB"/>
        </w:rPr>
        <w:t>Contracts for the performance of acts or for the promotion of business (agency-mediation mandate-contract)</w:t>
      </w:r>
    </w:p>
    <w:p w14:paraId="73E35115" w14:textId="77777777" w:rsidR="0026294B" w:rsidRPr="00247EB2" w:rsidRDefault="0026294B" w:rsidP="0026294B">
      <w:pPr>
        <w:pStyle w:val="P68B1DB1-ListParagraph4"/>
        <w:numPr>
          <w:ilvl w:val="0"/>
          <w:numId w:val="3"/>
        </w:numPr>
        <w:rPr>
          <w:highlight w:val="none"/>
          <w:lang w:val="en-GB"/>
        </w:rPr>
      </w:pPr>
      <w:r w:rsidRPr="00247EB2">
        <w:rPr>
          <w:highlight w:val="none"/>
          <w:lang w:val="en-GB"/>
        </w:rPr>
        <w:t>Telematic contracts (B2B-B2C-C2C-B2A)</w:t>
      </w:r>
    </w:p>
    <w:p w14:paraId="2557063E" w14:textId="77777777" w:rsidR="002E09AD" w:rsidRPr="00247EB2" w:rsidRDefault="002E09AD" w:rsidP="00604F41"/>
    <w:p w14:paraId="4ABA4CBD" w14:textId="5C3DDF4D" w:rsidR="00604F41" w:rsidRPr="00247EB2" w:rsidRDefault="00604F41" w:rsidP="00604F41">
      <w:r w:rsidRPr="00247EB2">
        <w:t xml:space="preserve">PART </w:t>
      </w:r>
      <w:r w:rsidR="0026294B" w:rsidRPr="00247EB2">
        <w:t>4</w:t>
      </w:r>
      <w:r w:rsidRPr="00247EB2">
        <w:t xml:space="preserve"> – ENTERPRISE</w:t>
      </w:r>
    </w:p>
    <w:p w14:paraId="681ED2B0" w14:textId="2F4B4278" w:rsidR="00604F41" w:rsidRPr="00247EB2" w:rsidRDefault="00604F41" w:rsidP="0026294B">
      <w:pPr>
        <w:pStyle w:val="Paragrafoelenco"/>
        <w:numPr>
          <w:ilvl w:val="0"/>
          <w:numId w:val="12"/>
        </w:numPr>
        <w:ind w:left="284" w:hanging="284"/>
        <w:rPr>
          <w:lang w:val="en-GB"/>
        </w:rPr>
      </w:pPr>
      <w:r w:rsidRPr="00247EB2">
        <w:rPr>
          <w:lang w:val="en-GB"/>
        </w:rPr>
        <w:t xml:space="preserve">The </w:t>
      </w:r>
      <w:r w:rsidR="0026294B" w:rsidRPr="00247EB2">
        <w:rPr>
          <w:lang w:val="en-GB"/>
        </w:rPr>
        <w:t>entrepreneur</w:t>
      </w:r>
    </w:p>
    <w:p w14:paraId="01859696" w14:textId="33B98D3A" w:rsidR="00604F41" w:rsidRPr="00247EB2" w:rsidRDefault="00604F41" w:rsidP="0026294B">
      <w:pPr>
        <w:pStyle w:val="Paragrafoelenco"/>
        <w:numPr>
          <w:ilvl w:val="0"/>
          <w:numId w:val="12"/>
        </w:numPr>
        <w:ind w:left="284" w:hanging="284"/>
        <w:rPr>
          <w:lang w:val="en-GB"/>
        </w:rPr>
      </w:pPr>
      <w:r w:rsidRPr="00247EB2">
        <w:rPr>
          <w:lang w:val="en-GB"/>
        </w:rPr>
        <w:t>The company</w:t>
      </w:r>
    </w:p>
    <w:p w14:paraId="01C4E11B" w14:textId="77777777" w:rsidR="0026294B" w:rsidRPr="00247EB2" w:rsidRDefault="0026294B" w:rsidP="0026294B">
      <w:pPr>
        <w:pStyle w:val="P68B1DB1-ListParagraph4"/>
        <w:numPr>
          <w:ilvl w:val="0"/>
          <w:numId w:val="12"/>
        </w:numPr>
        <w:ind w:left="284" w:hanging="284"/>
        <w:rPr>
          <w:highlight w:val="none"/>
          <w:lang w:val="en-GB"/>
        </w:rPr>
      </w:pPr>
      <w:r w:rsidRPr="00247EB2">
        <w:rPr>
          <w:highlight w:val="none"/>
          <w:lang w:val="en-GB"/>
        </w:rPr>
        <w:t>The entrepreneur and the market</w:t>
      </w:r>
    </w:p>
    <w:p w14:paraId="78FC6846" w14:textId="77777777" w:rsidR="0026294B" w:rsidRPr="00247EB2" w:rsidRDefault="0026294B" w:rsidP="0026294B">
      <w:pPr>
        <w:pStyle w:val="P68B1DB1-ListParagraph4"/>
        <w:numPr>
          <w:ilvl w:val="0"/>
          <w:numId w:val="12"/>
        </w:numPr>
        <w:ind w:left="284" w:hanging="284"/>
        <w:rPr>
          <w:highlight w:val="none"/>
          <w:lang w:val="en-GB"/>
        </w:rPr>
      </w:pPr>
      <w:r w:rsidRPr="00247EB2">
        <w:rPr>
          <w:highlight w:val="none"/>
          <w:lang w:val="en-GB"/>
        </w:rPr>
        <w:lastRenderedPageBreak/>
        <w:t>The regulation of competition in Italy and internationally/within the EU</w:t>
      </w:r>
    </w:p>
    <w:p w14:paraId="063950BA" w14:textId="77777777" w:rsidR="0026294B" w:rsidRPr="00247EB2" w:rsidRDefault="0026294B" w:rsidP="0026294B">
      <w:pPr>
        <w:pStyle w:val="P68B1DB1-ListParagraph4"/>
        <w:numPr>
          <w:ilvl w:val="0"/>
          <w:numId w:val="12"/>
        </w:numPr>
        <w:ind w:left="284" w:hanging="284"/>
        <w:rPr>
          <w:highlight w:val="none"/>
          <w:lang w:val="en-GB"/>
        </w:rPr>
      </w:pPr>
      <w:r w:rsidRPr="00247EB2">
        <w:rPr>
          <w:highlight w:val="none"/>
          <w:lang w:val="en-GB"/>
        </w:rPr>
        <w:t xml:space="preserve">The Consumer Code and Consumer Contracts </w:t>
      </w:r>
    </w:p>
    <w:p w14:paraId="5993F4EB" w14:textId="77777777" w:rsidR="00604F41" w:rsidRPr="00247EB2" w:rsidRDefault="00604F41" w:rsidP="00604F41"/>
    <w:p w14:paraId="5ECD465C" w14:textId="7571B03D" w:rsidR="00EA726B" w:rsidRPr="00247EB2" w:rsidRDefault="00604F41" w:rsidP="00604F41">
      <w:r w:rsidRPr="00247EB2">
        <w:t xml:space="preserve">PART </w:t>
      </w:r>
      <w:r w:rsidR="0026294B" w:rsidRPr="00247EB2">
        <w:t>5</w:t>
      </w:r>
    </w:p>
    <w:p w14:paraId="1C27CAF1" w14:textId="1F7859BA" w:rsidR="00604F41" w:rsidRPr="00247EB2" w:rsidRDefault="00EA726B" w:rsidP="00604F41">
      <w:pPr>
        <w:rPr>
          <w:sz w:val="18"/>
          <w:szCs w:val="18"/>
        </w:rPr>
      </w:pPr>
      <w:r w:rsidRPr="00247EB2">
        <w:t xml:space="preserve">A)  </w:t>
      </w:r>
      <w:r w:rsidRPr="00247EB2">
        <w:rPr>
          <w:sz w:val="18"/>
          <w:szCs w:val="18"/>
        </w:rPr>
        <w:t>COMPANIES</w:t>
      </w:r>
    </w:p>
    <w:p w14:paraId="3DA144C9" w14:textId="77777777" w:rsidR="00604F41" w:rsidRPr="00247EB2" w:rsidRDefault="00604F41" w:rsidP="002E09AD">
      <w:r w:rsidRPr="00247EB2">
        <w:t>1.</w:t>
      </w:r>
      <w:r w:rsidRPr="00247EB2">
        <w:tab/>
        <w:t>Companies in general</w:t>
      </w:r>
    </w:p>
    <w:p w14:paraId="6ED8A690" w14:textId="77777777" w:rsidR="00604F41" w:rsidRPr="00247EB2" w:rsidRDefault="00604F41" w:rsidP="002E09AD">
      <w:r w:rsidRPr="00247EB2">
        <w:t>2.</w:t>
      </w:r>
      <w:r w:rsidRPr="00247EB2">
        <w:tab/>
        <w:t>Types of company</w:t>
      </w:r>
    </w:p>
    <w:p w14:paraId="087AD076" w14:textId="77777777" w:rsidR="00604F41" w:rsidRPr="00247EB2" w:rsidRDefault="00604F41" w:rsidP="002E09AD">
      <w:r w:rsidRPr="00247EB2">
        <w:t>3.</w:t>
      </w:r>
      <w:r w:rsidRPr="00247EB2">
        <w:tab/>
        <w:t xml:space="preserve">Partnerships </w:t>
      </w:r>
    </w:p>
    <w:p w14:paraId="6A9BF2F1" w14:textId="4DE21905" w:rsidR="00604F41" w:rsidRPr="00247EB2" w:rsidRDefault="00604F41" w:rsidP="002E09AD">
      <w:r w:rsidRPr="00247EB2">
        <w:t>4.</w:t>
      </w:r>
      <w:r w:rsidRPr="00247EB2">
        <w:tab/>
        <w:t xml:space="preserve">Limited companies </w:t>
      </w:r>
    </w:p>
    <w:p w14:paraId="7C03BEC9" w14:textId="77777777" w:rsidR="0026294B" w:rsidRPr="00247EB2" w:rsidRDefault="0026294B" w:rsidP="0026294B">
      <w:r w:rsidRPr="00247EB2">
        <w:t xml:space="preserve">5. </w:t>
      </w:r>
      <w:r w:rsidRPr="00247EB2">
        <w:tab/>
      </w:r>
      <w:r w:rsidRPr="00247EB2">
        <w:rPr>
          <w:rFonts w:ascii="Times New Roman" w:hAnsi="Times New Roman"/>
        </w:rPr>
        <w:t>Rights in intellectual works: copyright and industrial law</w:t>
      </w:r>
    </w:p>
    <w:p w14:paraId="75E6BBD7" w14:textId="2FC11DF1" w:rsidR="00EA726B" w:rsidRPr="00247EB2" w:rsidRDefault="00EA726B" w:rsidP="00604F41"/>
    <w:p w14:paraId="7516C84F" w14:textId="52FE5E59" w:rsidR="00EA726B" w:rsidRPr="00247EB2" w:rsidRDefault="00EA726B" w:rsidP="00EA726B">
      <w:pPr>
        <w:spacing w:line="360" w:lineRule="auto"/>
        <w:rPr>
          <w:rFonts w:ascii="Times New Roman" w:hAnsi="Times New Roman"/>
          <w:sz w:val="18"/>
          <w:szCs w:val="18"/>
        </w:rPr>
      </w:pPr>
      <w:r w:rsidRPr="00247EB2">
        <w:rPr>
          <w:rFonts w:ascii="Times New Roman" w:hAnsi="Times New Roman"/>
        </w:rPr>
        <w:t xml:space="preserve">B)  </w:t>
      </w:r>
      <w:r w:rsidRPr="00247EB2">
        <w:rPr>
          <w:rFonts w:ascii="Times New Roman" w:hAnsi="Times New Roman"/>
          <w:sz w:val="18"/>
          <w:szCs w:val="18"/>
        </w:rPr>
        <w:t xml:space="preserve">COMPANY CRISES </w:t>
      </w:r>
    </w:p>
    <w:p w14:paraId="6E48144B" w14:textId="77777777" w:rsidR="0026294B" w:rsidRPr="00247EB2" w:rsidRDefault="0026294B" w:rsidP="0026294B">
      <w:pPr>
        <w:pStyle w:val="P68B1DB1-Normal6"/>
        <w:spacing w:line="276" w:lineRule="auto"/>
        <w:ind w:left="426"/>
        <w:rPr>
          <w:highlight w:val="none"/>
          <w:lang w:val="en-GB"/>
        </w:rPr>
      </w:pPr>
      <w:r w:rsidRPr="00247EB2">
        <w:rPr>
          <w:highlight w:val="none"/>
          <w:lang w:val="en-GB"/>
        </w:rPr>
        <w:t>6. Definition of Crisis</w:t>
      </w:r>
    </w:p>
    <w:p w14:paraId="5E3F6BF1" w14:textId="77777777" w:rsidR="0026294B" w:rsidRPr="00247EB2" w:rsidRDefault="0026294B" w:rsidP="0026294B">
      <w:pPr>
        <w:pStyle w:val="P68B1DB1-Normal1"/>
        <w:spacing w:line="276" w:lineRule="auto"/>
        <w:ind w:left="426"/>
        <w:rPr>
          <w:highlight w:val="none"/>
          <w:lang w:val="en-GB"/>
        </w:rPr>
      </w:pPr>
      <w:r w:rsidRPr="00247EB2">
        <w:rPr>
          <w:highlight w:val="none"/>
          <w:lang w:val="en-GB"/>
        </w:rPr>
        <w:t xml:space="preserve">7. Alert Indices and the organisational structure </w:t>
      </w:r>
    </w:p>
    <w:p w14:paraId="421CEF91" w14:textId="77777777" w:rsidR="0026294B" w:rsidRPr="00247EB2" w:rsidRDefault="0026294B" w:rsidP="0026294B">
      <w:pPr>
        <w:pStyle w:val="P68B1DB1-Normal1"/>
        <w:spacing w:line="276" w:lineRule="auto"/>
        <w:ind w:left="426"/>
        <w:rPr>
          <w:rFonts w:ascii="Times New Roman" w:hAnsi="Times New Roman"/>
          <w:highlight w:val="none"/>
          <w:lang w:val="en-GB"/>
        </w:rPr>
      </w:pPr>
      <w:r w:rsidRPr="00247EB2">
        <w:rPr>
          <w:highlight w:val="none"/>
          <w:lang w:val="en-GB"/>
        </w:rPr>
        <w:t>8. Notes on Legislative Decree 231/2001</w:t>
      </w:r>
    </w:p>
    <w:p w14:paraId="5A627400" w14:textId="77777777" w:rsidR="002E09AD" w:rsidRPr="00247EB2" w:rsidRDefault="002E09AD" w:rsidP="002E09AD">
      <w:pPr>
        <w:rPr>
          <w:b/>
          <w:i/>
          <w:sz w:val="18"/>
        </w:rPr>
      </w:pPr>
    </w:p>
    <w:p w14:paraId="7BC3EA9A" w14:textId="193D2934" w:rsidR="00604F41" w:rsidRPr="00247EB2" w:rsidRDefault="00EA726B" w:rsidP="002E09AD">
      <w:pPr>
        <w:rPr>
          <w:b/>
          <w:sz w:val="18"/>
        </w:rPr>
      </w:pPr>
      <w:r w:rsidRPr="00247EB2">
        <w:rPr>
          <w:b/>
          <w:i/>
          <w:sz w:val="18"/>
        </w:rPr>
        <w:t>READING LIST</w:t>
      </w:r>
    </w:p>
    <w:p w14:paraId="260C1B18" w14:textId="3475F158" w:rsidR="00604F41" w:rsidRPr="00247EB2" w:rsidRDefault="00604F41" w:rsidP="000C03CE">
      <w:pPr>
        <w:pStyle w:val="Testo1"/>
        <w:spacing w:line="240" w:lineRule="exact"/>
        <w:rPr>
          <w:noProof w:val="0"/>
          <w:lang w:val="it-IT"/>
        </w:rPr>
      </w:pPr>
      <w:r w:rsidRPr="00247EB2">
        <w:rPr>
          <w:i/>
          <w:iCs/>
          <w:noProof w:val="0"/>
          <w:lang w:val="it-IT"/>
        </w:rPr>
        <w:t xml:space="preserve">Diritto Commerciale vol. 2 – Diritto delle società </w:t>
      </w:r>
      <w:r w:rsidRPr="00247EB2">
        <w:rPr>
          <w:noProof w:val="0"/>
          <w:lang w:val="it-IT"/>
        </w:rPr>
        <w:t>di G.F. Campobasso – UTET Giuridica</w:t>
      </w:r>
      <w:r w:rsidR="00BB3604" w:rsidRPr="00247EB2">
        <w:rPr>
          <w:noProof w:val="0"/>
          <w:lang w:val="it-IT"/>
        </w:rPr>
        <w:t>.</w:t>
      </w:r>
      <w:r w:rsidRPr="00247EB2">
        <w:rPr>
          <w:noProof w:val="0"/>
          <w:lang w:val="it-IT"/>
        </w:rPr>
        <w:t xml:space="preserve"> </w:t>
      </w:r>
    </w:p>
    <w:p w14:paraId="54302B5D" w14:textId="2BB89ED4" w:rsidR="00604F41" w:rsidRPr="00247EB2" w:rsidRDefault="00604F41" w:rsidP="000C03CE">
      <w:pPr>
        <w:pStyle w:val="Testo1"/>
        <w:spacing w:line="240" w:lineRule="exact"/>
        <w:rPr>
          <w:noProof w:val="0"/>
          <w:lang w:val="it-IT"/>
        </w:rPr>
      </w:pPr>
      <w:r w:rsidRPr="00247EB2">
        <w:rPr>
          <w:i/>
          <w:iCs/>
          <w:noProof w:val="0"/>
          <w:lang w:val="it-IT"/>
        </w:rPr>
        <w:t>Ipercompendio Diritto Civile</w:t>
      </w:r>
      <w:r w:rsidRPr="00247EB2">
        <w:rPr>
          <w:noProof w:val="0"/>
          <w:lang w:val="it-IT"/>
        </w:rPr>
        <w:t xml:space="preserve"> – Edizioni Giuridiche Simone</w:t>
      </w:r>
      <w:r w:rsidR="00BB3604" w:rsidRPr="00247EB2">
        <w:rPr>
          <w:noProof w:val="0"/>
          <w:lang w:val="it-IT"/>
        </w:rPr>
        <w:t>.</w:t>
      </w:r>
    </w:p>
    <w:p w14:paraId="2D9F8447" w14:textId="77777777" w:rsidR="00604F41" w:rsidRPr="00247EB2" w:rsidRDefault="00604F41" w:rsidP="000C03CE">
      <w:pPr>
        <w:pStyle w:val="Testo1"/>
        <w:spacing w:line="240" w:lineRule="exact"/>
        <w:rPr>
          <w:noProof w:val="0"/>
        </w:rPr>
      </w:pPr>
      <w:r w:rsidRPr="00247EB2">
        <w:rPr>
          <w:noProof w:val="0"/>
        </w:rPr>
        <w:t>The material provided by the lecturer and published on the Blackboard platform.</w:t>
      </w:r>
    </w:p>
    <w:p w14:paraId="5BA27561" w14:textId="34C33B25" w:rsidR="00604F41" w:rsidRPr="00247EB2" w:rsidRDefault="00C419E1" w:rsidP="000C03CE">
      <w:pPr>
        <w:tabs>
          <w:tab w:val="left" w:pos="2760"/>
        </w:tabs>
        <w:spacing w:before="240" w:after="120" w:line="220" w:lineRule="exact"/>
        <w:rPr>
          <w:b/>
          <w:i/>
          <w:sz w:val="18"/>
        </w:rPr>
      </w:pPr>
      <w:r w:rsidRPr="00247EB2">
        <w:rPr>
          <w:b/>
          <w:i/>
          <w:sz w:val="18"/>
        </w:rPr>
        <w:t>TEACHING METHOD</w:t>
      </w:r>
      <w:r w:rsidR="000C03CE" w:rsidRPr="00247EB2">
        <w:rPr>
          <w:b/>
          <w:i/>
          <w:sz w:val="18"/>
        </w:rPr>
        <w:tab/>
      </w:r>
    </w:p>
    <w:p w14:paraId="027DDF10" w14:textId="77777777" w:rsidR="00604F41" w:rsidRPr="00247EB2" w:rsidRDefault="00604F41" w:rsidP="00B261F6">
      <w:pPr>
        <w:pStyle w:val="Testo2"/>
        <w:spacing w:line="240" w:lineRule="exact"/>
        <w:rPr>
          <w:noProof w:val="0"/>
        </w:rPr>
      </w:pPr>
      <w:r w:rsidRPr="00247EB2">
        <w:rPr>
          <w:noProof w:val="0"/>
        </w:rPr>
        <w:t>Interactive frontal lectures with slideshow presentations.</w:t>
      </w:r>
    </w:p>
    <w:p w14:paraId="31E30D9A" w14:textId="77777777" w:rsidR="00604F41" w:rsidRPr="00247EB2" w:rsidRDefault="00604F41" w:rsidP="00B261F6">
      <w:pPr>
        <w:pStyle w:val="Testo2"/>
        <w:spacing w:line="240" w:lineRule="exact"/>
        <w:rPr>
          <w:noProof w:val="0"/>
        </w:rPr>
      </w:pPr>
      <w:r w:rsidRPr="00247EB2">
        <w:rPr>
          <w:noProof w:val="0"/>
        </w:rPr>
        <w:t xml:space="preserve">Discussions of case studies, contracts and articles of association. </w:t>
      </w:r>
    </w:p>
    <w:p w14:paraId="6E8DADE7" w14:textId="77777777" w:rsidR="00604F41" w:rsidRPr="00247EB2" w:rsidRDefault="00604F41" w:rsidP="00B261F6">
      <w:pPr>
        <w:pStyle w:val="Testo2"/>
        <w:spacing w:line="240" w:lineRule="exact"/>
        <w:rPr>
          <w:noProof w:val="0"/>
        </w:rPr>
      </w:pPr>
      <w:r w:rsidRPr="00247EB2">
        <w:rPr>
          <w:noProof w:val="0"/>
        </w:rPr>
        <w:t>Students who are unable to attend will find the material presented in lectures and relative references on the Blackboard platform.</w:t>
      </w:r>
    </w:p>
    <w:p w14:paraId="4C556968" w14:textId="77777777" w:rsidR="00604F41" w:rsidRPr="00247EB2" w:rsidRDefault="00C419E1" w:rsidP="00604F41">
      <w:pPr>
        <w:spacing w:before="240" w:after="120" w:line="220" w:lineRule="exact"/>
        <w:rPr>
          <w:b/>
          <w:i/>
          <w:sz w:val="18"/>
        </w:rPr>
      </w:pPr>
      <w:r w:rsidRPr="00247EB2">
        <w:rPr>
          <w:b/>
          <w:i/>
          <w:sz w:val="18"/>
        </w:rPr>
        <w:t>ASSESSMENT METHOD AND CRITERIA</w:t>
      </w:r>
    </w:p>
    <w:p w14:paraId="03B9A99B" w14:textId="77777777" w:rsidR="00604F41" w:rsidRPr="00247EB2" w:rsidRDefault="00604F41" w:rsidP="00B81067">
      <w:pPr>
        <w:pStyle w:val="Testo2"/>
        <w:spacing w:line="240" w:lineRule="exact"/>
        <w:rPr>
          <w:noProof w:val="0"/>
        </w:rPr>
      </w:pPr>
      <w:r w:rsidRPr="00247EB2">
        <w:rPr>
          <w:noProof w:val="0"/>
        </w:rPr>
        <w:t>Oral exam on the contents of the whole year-long course. The exam will be composed of between three and six open questions. The answer to each question will be marked according to the following criteria: completeness and accuracy; ability to identify sources; ability to frame topics and make connections between them; ability to make concrete examples to illustrate specific concepts (also thanks to the use of analogies)</w:t>
      </w:r>
      <w:r w:rsidRPr="00247EB2">
        <w:rPr>
          <w:rFonts w:ascii="Times New Roman" w:hAnsi="Times New Roman"/>
          <w:noProof w:val="0"/>
          <w:szCs w:val="18"/>
        </w:rPr>
        <w:t xml:space="preserve">; </w:t>
      </w:r>
      <w:r w:rsidRPr="00247EB2">
        <w:rPr>
          <w:noProof w:val="0"/>
        </w:rPr>
        <w:t>accuracy and appropriateness of the form of presentation of legal terminology used. The final mark is out of 30.</w:t>
      </w:r>
    </w:p>
    <w:p w14:paraId="04AC453A" w14:textId="77777777" w:rsidR="00604F41" w:rsidRPr="00247EB2" w:rsidRDefault="00604F41" w:rsidP="00B261F6">
      <w:pPr>
        <w:pStyle w:val="Testo2"/>
        <w:spacing w:line="240" w:lineRule="exact"/>
        <w:rPr>
          <w:noProof w:val="0"/>
        </w:rPr>
      </w:pPr>
      <w:r w:rsidRPr="00247EB2">
        <w:rPr>
          <w:noProof w:val="0"/>
        </w:rPr>
        <w:t xml:space="preserve">At the end of Semester 1, attending students will sit a partial written exam composed of five open questions. </w:t>
      </w:r>
      <w:r w:rsidRPr="00247EB2">
        <w:rPr>
          <w:noProof w:val="0"/>
          <w:u w:val="single"/>
        </w:rPr>
        <w:t xml:space="preserve">The interim test will be on the first three parts of the syllabus. </w:t>
      </w:r>
      <w:r w:rsidRPr="00247EB2">
        <w:rPr>
          <w:noProof w:val="0"/>
        </w:rPr>
        <w:t xml:space="preserve"> The interim test will be marked according to the same assessment criteria as the exam (outlined above).</w:t>
      </w:r>
    </w:p>
    <w:p w14:paraId="5FE87219" w14:textId="77777777" w:rsidR="00604F41" w:rsidRPr="00247EB2" w:rsidRDefault="00604F41" w:rsidP="00B261F6">
      <w:pPr>
        <w:pStyle w:val="Testo2"/>
        <w:spacing w:line="240" w:lineRule="exact"/>
        <w:rPr>
          <w:noProof w:val="0"/>
        </w:rPr>
      </w:pPr>
      <w:r w:rsidRPr="00247EB2">
        <w:rPr>
          <w:noProof w:val="0"/>
        </w:rPr>
        <w:t xml:space="preserve">Each question will be worth 6/30, except the first one, which carries a maximum mark of 7/30. The maximum mark for the interim test is 31/30. </w:t>
      </w:r>
    </w:p>
    <w:p w14:paraId="736E137A" w14:textId="77777777" w:rsidR="00604F41" w:rsidRPr="00247EB2" w:rsidRDefault="00604F41" w:rsidP="00B261F6">
      <w:pPr>
        <w:pStyle w:val="Testo2"/>
        <w:spacing w:line="240" w:lineRule="exact"/>
        <w:rPr>
          <w:noProof w:val="0"/>
        </w:rPr>
      </w:pPr>
      <w:r w:rsidRPr="00247EB2">
        <w:rPr>
          <w:noProof w:val="0"/>
        </w:rPr>
        <w:lastRenderedPageBreak/>
        <w:t xml:space="preserve">For attending students who have passed the interim test, the oral exam will focus on the remaining parts of the syllabus. </w:t>
      </w:r>
    </w:p>
    <w:p w14:paraId="60EE2CD3" w14:textId="77777777" w:rsidR="00604F41" w:rsidRPr="00247EB2" w:rsidRDefault="00FE4438" w:rsidP="00B261F6">
      <w:pPr>
        <w:pStyle w:val="Testo2"/>
        <w:spacing w:line="240" w:lineRule="exact"/>
        <w:rPr>
          <w:noProof w:val="0"/>
        </w:rPr>
      </w:pPr>
      <w:r w:rsidRPr="00247EB2">
        <w:rPr>
          <w:noProof w:val="0"/>
        </w:rPr>
        <w:t xml:space="preserve">For attending students who have not passed the interim test, the oral exam will focus on the entire syllabus. </w:t>
      </w:r>
    </w:p>
    <w:p w14:paraId="2C3A7E15" w14:textId="77777777" w:rsidR="00604F41" w:rsidRPr="00247EB2" w:rsidRDefault="00604F41" w:rsidP="00B261F6">
      <w:pPr>
        <w:pStyle w:val="Testo2"/>
        <w:spacing w:line="240" w:lineRule="exact"/>
        <w:rPr>
          <w:noProof w:val="0"/>
        </w:rPr>
      </w:pPr>
      <w:r w:rsidRPr="00247EB2">
        <w:rPr>
          <w:noProof w:val="0"/>
        </w:rPr>
        <w:t>Students are categorised as attending or non-attending depending entirely on their presence or absence in lectures, rather than on the basis of attendance registers.</w:t>
      </w:r>
    </w:p>
    <w:p w14:paraId="5B03C6E4" w14:textId="77777777" w:rsidR="00604F41" w:rsidRPr="00247EB2" w:rsidRDefault="00C419E1" w:rsidP="00604F41">
      <w:pPr>
        <w:spacing w:before="240" w:after="120"/>
        <w:rPr>
          <w:b/>
          <w:i/>
          <w:sz w:val="18"/>
        </w:rPr>
      </w:pPr>
      <w:r w:rsidRPr="00247EB2">
        <w:rPr>
          <w:b/>
          <w:i/>
          <w:sz w:val="18"/>
        </w:rPr>
        <w:t>NOTES AND PREREQUISITES</w:t>
      </w:r>
    </w:p>
    <w:p w14:paraId="3AF1FBCF" w14:textId="77777777" w:rsidR="00604F41" w:rsidRPr="00247EB2" w:rsidRDefault="00604F41" w:rsidP="00604F41">
      <w:pPr>
        <w:spacing w:line="240" w:lineRule="auto"/>
        <w:rPr>
          <w:sz w:val="18"/>
        </w:rPr>
      </w:pPr>
      <w:r w:rsidRPr="00247EB2">
        <w:rPr>
          <w:sz w:val="18"/>
        </w:rPr>
        <w:t xml:space="preserve">As this is an introductory course, there are no prerequisites in terms of content. </w:t>
      </w:r>
    </w:p>
    <w:p w14:paraId="70560C03" w14:textId="77777777" w:rsidR="00604F41" w:rsidRPr="00247EB2" w:rsidRDefault="00604F41" w:rsidP="00604F41">
      <w:pPr>
        <w:spacing w:line="240" w:lineRule="auto"/>
        <w:rPr>
          <w:sz w:val="18"/>
        </w:rPr>
      </w:pPr>
      <w:r w:rsidRPr="00247EB2">
        <w:rPr>
          <w:sz w:val="18"/>
        </w:rPr>
        <w:t>Attendance is strongly encouraged.</w:t>
      </w:r>
    </w:p>
    <w:p w14:paraId="67CB7DCA" w14:textId="77777777" w:rsidR="00604F41" w:rsidRPr="00247EB2" w:rsidRDefault="00604F41" w:rsidP="00604F41">
      <w:pPr>
        <w:spacing w:line="240" w:lineRule="auto"/>
        <w:rPr>
          <w:i/>
          <w:sz w:val="18"/>
        </w:rPr>
      </w:pPr>
    </w:p>
    <w:p w14:paraId="04A58E12" w14:textId="77777777" w:rsidR="00604F41" w:rsidRPr="00BB3604" w:rsidRDefault="00604F41" w:rsidP="00FE4438">
      <w:pPr>
        <w:spacing w:line="240" w:lineRule="auto"/>
        <w:rPr>
          <w:sz w:val="18"/>
          <w:szCs w:val="18"/>
        </w:rPr>
      </w:pPr>
      <w:r w:rsidRPr="00247EB2">
        <w:rPr>
          <w:sz w:val="18"/>
          <w:szCs w:val="18"/>
        </w:rPr>
        <w:t>Further information can be found on the lecturer's webpage at http://docenti.unicatt.it/web/searchByName.do?language=ENG or on the Faculty notice board.</w:t>
      </w:r>
      <w:r w:rsidRPr="00BB3604">
        <w:rPr>
          <w:sz w:val="18"/>
          <w:szCs w:val="18"/>
        </w:rPr>
        <w:t xml:space="preserve"> </w:t>
      </w:r>
    </w:p>
    <w:sectPr w:rsidR="00604F41" w:rsidRPr="00BB360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7B83" w14:textId="77777777" w:rsidR="00785398" w:rsidRDefault="00785398" w:rsidP="000C03CE">
      <w:pPr>
        <w:spacing w:line="240" w:lineRule="auto"/>
      </w:pPr>
      <w:r>
        <w:separator/>
      </w:r>
    </w:p>
  </w:endnote>
  <w:endnote w:type="continuationSeparator" w:id="0">
    <w:p w14:paraId="40AD7C59" w14:textId="77777777" w:rsidR="00785398" w:rsidRDefault="00785398" w:rsidP="000C0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5055" w14:textId="77777777" w:rsidR="00785398" w:rsidRDefault="00785398" w:rsidP="000C03CE">
      <w:pPr>
        <w:spacing w:line="240" w:lineRule="auto"/>
      </w:pPr>
      <w:r>
        <w:separator/>
      </w:r>
    </w:p>
  </w:footnote>
  <w:footnote w:type="continuationSeparator" w:id="0">
    <w:p w14:paraId="047E7234" w14:textId="77777777" w:rsidR="00785398" w:rsidRDefault="00785398" w:rsidP="000C03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300"/>
    <w:multiLevelType w:val="hybridMultilevel"/>
    <w:tmpl w:val="3A649F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E2708E"/>
    <w:multiLevelType w:val="hybridMultilevel"/>
    <w:tmpl w:val="8BDAACB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011363E"/>
    <w:multiLevelType w:val="hybridMultilevel"/>
    <w:tmpl w:val="34C2419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AA3B58"/>
    <w:multiLevelType w:val="hybridMultilevel"/>
    <w:tmpl w:val="AF968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005A5D"/>
    <w:multiLevelType w:val="hybridMultilevel"/>
    <w:tmpl w:val="FBBAB3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A74E07"/>
    <w:multiLevelType w:val="hybridMultilevel"/>
    <w:tmpl w:val="782EFC2A"/>
    <w:lvl w:ilvl="0" w:tplc="0410000F">
      <w:start w:val="1"/>
      <w:numFmt w:val="decimal"/>
      <w:lvlText w:val="%1."/>
      <w:lvlJc w:val="left"/>
      <w:pPr>
        <w:ind w:left="360"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6" w15:restartNumberingAfterBreak="0">
    <w:nsid w:val="5CD40254"/>
    <w:multiLevelType w:val="hybridMultilevel"/>
    <w:tmpl w:val="28583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69285D"/>
    <w:multiLevelType w:val="multilevel"/>
    <w:tmpl w:val="782EFC2A"/>
    <w:styleLink w:val="CurrentList1"/>
    <w:lvl w:ilvl="0">
      <w:start w:val="1"/>
      <w:numFmt w:val="decimal"/>
      <w:lvlText w:val="%1."/>
      <w:lvlJc w:val="left"/>
      <w:pPr>
        <w:ind w:left="360"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8" w15:restartNumberingAfterBreak="0">
    <w:nsid w:val="6EEC307A"/>
    <w:multiLevelType w:val="hybridMultilevel"/>
    <w:tmpl w:val="F3D247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9627C3"/>
    <w:multiLevelType w:val="hybridMultilevel"/>
    <w:tmpl w:val="5C0476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58328F"/>
    <w:multiLevelType w:val="hybridMultilevel"/>
    <w:tmpl w:val="C6BA47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DBC5842"/>
    <w:multiLevelType w:val="hybridMultilevel"/>
    <w:tmpl w:val="6AEEA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6472324">
    <w:abstractNumId w:val="9"/>
  </w:num>
  <w:num w:numId="2" w16cid:durableId="876510453">
    <w:abstractNumId w:val="1"/>
  </w:num>
  <w:num w:numId="3" w16cid:durableId="353388413">
    <w:abstractNumId w:val="5"/>
  </w:num>
  <w:num w:numId="4" w16cid:durableId="1023246259">
    <w:abstractNumId w:val="4"/>
  </w:num>
  <w:num w:numId="5" w16cid:durableId="507253877">
    <w:abstractNumId w:val="10"/>
  </w:num>
  <w:num w:numId="6" w16cid:durableId="1012490300">
    <w:abstractNumId w:val="2"/>
  </w:num>
  <w:num w:numId="7" w16cid:durableId="858086402">
    <w:abstractNumId w:val="7"/>
  </w:num>
  <w:num w:numId="8" w16cid:durableId="1373461793">
    <w:abstractNumId w:val="11"/>
  </w:num>
  <w:num w:numId="9" w16cid:durableId="905073246">
    <w:abstractNumId w:val="6"/>
  </w:num>
  <w:num w:numId="10" w16cid:durableId="334042519">
    <w:abstractNumId w:val="0"/>
  </w:num>
  <w:num w:numId="11" w16cid:durableId="981619426">
    <w:abstractNumId w:val="8"/>
  </w:num>
  <w:num w:numId="12" w16cid:durableId="464589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41"/>
    <w:rsid w:val="00027801"/>
    <w:rsid w:val="0008509F"/>
    <w:rsid w:val="000C03CE"/>
    <w:rsid w:val="00171E7F"/>
    <w:rsid w:val="001C7162"/>
    <w:rsid w:val="00247EB2"/>
    <w:rsid w:val="00256306"/>
    <w:rsid w:val="0026294B"/>
    <w:rsid w:val="00274E0A"/>
    <w:rsid w:val="002E09AD"/>
    <w:rsid w:val="00322078"/>
    <w:rsid w:val="00507E45"/>
    <w:rsid w:val="00532924"/>
    <w:rsid w:val="00552698"/>
    <w:rsid w:val="005C42B6"/>
    <w:rsid w:val="00604F41"/>
    <w:rsid w:val="0062589E"/>
    <w:rsid w:val="006608FB"/>
    <w:rsid w:val="006956FD"/>
    <w:rsid w:val="00785398"/>
    <w:rsid w:val="007A7C70"/>
    <w:rsid w:val="007C2961"/>
    <w:rsid w:val="00816896"/>
    <w:rsid w:val="008D5D3F"/>
    <w:rsid w:val="008F0373"/>
    <w:rsid w:val="00936905"/>
    <w:rsid w:val="0098679B"/>
    <w:rsid w:val="009C29C6"/>
    <w:rsid w:val="009D6ADA"/>
    <w:rsid w:val="00B1588C"/>
    <w:rsid w:val="00B261F6"/>
    <w:rsid w:val="00B8065E"/>
    <w:rsid w:val="00B81067"/>
    <w:rsid w:val="00BB3604"/>
    <w:rsid w:val="00C419E1"/>
    <w:rsid w:val="00C4642C"/>
    <w:rsid w:val="00D80E4D"/>
    <w:rsid w:val="00D937C3"/>
    <w:rsid w:val="00DF21A2"/>
    <w:rsid w:val="00EA726B"/>
    <w:rsid w:val="00EE6B8B"/>
    <w:rsid w:val="00F51EC6"/>
    <w:rsid w:val="00FD474B"/>
    <w:rsid w:val="00FE443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9DA1A"/>
  <w15:chartTrackingRefBased/>
  <w15:docId w15:val="{81AE0FCF-C052-45FA-A771-C4CEFAAA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04F41"/>
    <w:rPr>
      <w:color w:val="0563C1"/>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0C03C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C03CE"/>
    <w:rPr>
      <w:rFonts w:ascii="Times" w:hAnsi="Times"/>
    </w:rPr>
  </w:style>
  <w:style w:type="paragraph" w:styleId="Pidipagina">
    <w:name w:val="footer"/>
    <w:basedOn w:val="Normale"/>
    <w:link w:val="PidipaginaCarattere"/>
    <w:uiPriority w:val="99"/>
    <w:unhideWhenUsed/>
    <w:rsid w:val="000C03C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C03CE"/>
    <w:rPr>
      <w:rFonts w:ascii="Times" w:hAnsi="Times"/>
    </w:rPr>
  </w:style>
  <w:style w:type="paragraph" w:styleId="Paragrafoelenco">
    <w:name w:val="List Paragraph"/>
    <w:basedOn w:val="Normale"/>
    <w:uiPriority w:val="34"/>
    <w:qFormat/>
    <w:rsid w:val="002E09AD"/>
    <w:pPr>
      <w:ind w:left="720"/>
      <w:contextualSpacing/>
    </w:pPr>
    <w:rPr>
      <w:lang w:val="it-IT"/>
    </w:rPr>
  </w:style>
  <w:style w:type="paragraph" w:customStyle="1" w:styleId="P68B1DB1-ListParagraph3">
    <w:name w:val="P68B1DB1-ListParagraph3"/>
    <w:basedOn w:val="Paragrafoelenco"/>
    <w:rsid w:val="00274E0A"/>
    <w:rPr>
      <w:highlight w:val="yellow"/>
      <w:lang w:val="en-ZA" w:eastAsia="en-GB"/>
    </w:rPr>
  </w:style>
  <w:style w:type="paragraph" w:customStyle="1" w:styleId="P68B1DB1-ListParagraph4">
    <w:name w:val="P68B1DB1-ListParagraph4"/>
    <w:basedOn w:val="Paragrafoelenco"/>
    <w:rsid w:val="00274E0A"/>
    <w:rPr>
      <w:rFonts w:ascii="Times New Roman" w:hAnsi="Times New Roman"/>
      <w:highlight w:val="yellow"/>
      <w:lang w:val="en-ZA" w:eastAsia="en-GB"/>
    </w:rPr>
  </w:style>
  <w:style w:type="numbering" w:customStyle="1" w:styleId="CurrentList1">
    <w:name w:val="Current List1"/>
    <w:uiPriority w:val="99"/>
    <w:rsid w:val="0026294B"/>
    <w:pPr>
      <w:numPr>
        <w:numId w:val="7"/>
      </w:numPr>
    </w:pPr>
  </w:style>
  <w:style w:type="paragraph" w:customStyle="1" w:styleId="P68B1DB1-Normal1">
    <w:name w:val="P68B1DB1-Normal1"/>
    <w:basedOn w:val="Normale"/>
    <w:rsid w:val="0026294B"/>
    <w:rPr>
      <w:highlight w:val="yellow"/>
      <w:lang w:val="en-ZA" w:eastAsia="en-GB"/>
    </w:rPr>
  </w:style>
  <w:style w:type="paragraph" w:customStyle="1" w:styleId="P68B1DB1-Normal6">
    <w:name w:val="P68B1DB1-Normal6"/>
    <w:basedOn w:val="Normale"/>
    <w:rsid w:val="0026294B"/>
    <w:rPr>
      <w:rFonts w:ascii="Times New Roman" w:hAnsi="Times New Roman"/>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857</Words>
  <Characters>4614</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3</cp:revision>
  <cp:lastPrinted>2003-03-27T10:42:00Z</cp:lastPrinted>
  <dcterms:created xsi:type="dcterms:W3CDTF">2024-01-30T09:07:00Z</dcterms:created>
  <dcterms:modified xsi:type="dcterms:W3CDTF">2024-03-01T10:31:00Z</dcterms:modified>
</cp:coreProperties>
</file>